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-identification-scope"/>
    <w:p>
      <w:pPr>
        <w:pStyle w:val="Heading1"/>
      </w:pPr>
      <w:r>
        <w:t xml:space="preserve">1. Section Identification &amp; Scope</w:t>
      </w:r>
    </w:p>
    <w:bookmarkStart w:id="20" w:name="sección-auditada"/>
    <w:p>
      <w:pPr>
        <w:pStyle w:val="Heading2"/>
      </w:pPr>
      <w:r>
        <w:t xml:space="preserve">Sección auditada</w:t>
      </w:r>
    </w:p>
    <w:p>
      <w:pPr>
        <w:pStyle w:val="FirstParagraph"/>
      </w:pPr>
      <w:r>
        <w:rPr>
          <w:b/>
          <w:bCs/>
        </w:rPr>
        <w:t xml:space="preserve">Sección 42 —</w:t>
      </w:r>
      <w:r>
        <w:rPr>
          <w:b/>
          <w:bCs/>
        </w:rPr>
        <w:t xml:space="preserve"> </w:t>
      </w:r>
      <w:r>
        <w:rPr>
          <w:b/>
          <w:bCs/>
        </w:rPr>
        <w:t xml:space="preserve">“Schemas, seguridad y privacidad de servicios”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público/interno actual:</w:t>
      </w:r>
      <w:r>
        <w:t xml:space="preserve"> </w:t>
      </w:r>
      <w:r>
        <w:rPr>
          <w:rStyle w:val="VerbatimChar"/>
        </w:rPr>
        <w:t xml:space="preserve">graph-rag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src/lib/course/sections/s42-graph-rag.ts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 pública esperada:</w:t>
      </w:r>
      <w:r>
        <w:t xml:space="preserve"> </w:t>
      </w:r>
      <w:r>
        <w:rPr>
          <w:rStyle w:val="VerbatimChar"/>
        </w:rPr>
        <w:t xml:space="preserve">#graph-rag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Nivel:</w:t>
      </w:r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 declarada:</w:t>
      </w:r>
      <w:r>
        <w:t xml:space="preserve"> </w:t>
      </w:r>
      <w:r>
        <w:t xml:space="preserve">20 horas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Prerrequisito:</w:t>
      </w:r>
      <w:r>
        <w:t xml:space="preserve"> </w:t>
      </w:r>
      <w:r>
        <w:t xml:space="preserve">Sección 41,</w:t>
      </w:r>
      <w:r>
        <w:t xml:space="preserve"> </w:t>
      </w:r>
      <w:r>
        <w:t xml:space="preserve">“APIs con FastAPI y contratos HTTP”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Continuación inmediata:</w:t>
      </w:r>
      <w:r>
        <w:t xml:space="preserve"> </w:t>
      </w:r>
      <w:r>
        <w:t xml:space="preserve">Sección 43,</w:t>
      </w:r>
      <w:r>
        <w:t xml:space="preserve"> </w:t>
      </w:r>
      <w:r>
        <w:t xml:space="preserve">“Contenedores y reproducibilidad operativa”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Incremento de proyecto:</w:t>
      </w:r>
      <w:r>
        <w:t xml:space="preserve"> </w:t>
      </w:r>
      <w:r>
        <w:t xml:space="preserve">control plane seguro y privado para CP-N4-A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principal:</w:t>
      </w:r>
      <w:r>
        <w:t xml:space="preserve"> </w:t>
      </w:r>
      <w:r>
        <w:t xml:space="preserve">un actor no puede leer el caso de otro tenant y un campo redactado no puede reaparecer en logs, respuestas ni backups activos.</w:t>
      </w:r>
    </w:p>
    <w:bookmarkEnd w:id="20"/>
    <w:bookmarkStart w:id="21" w:name="alcance-exacto"/>
    <w:p>
      <w:pPr>
        <w:pStyle w:val="Heading2"/>
      </w:pPr>
      <w:r>
        <w:t xml:space="preserve">Alcance exacto</w:t>
      </w:r>
    </w:p>
    <w:p>
      <w:pPr>
        <w:pStyle w:val="FirstParagraph"/>
      </w:pPr>
      <w:r>
        <w:t xml:space="preserve">Se analizaron exclusivamente los activos asociados con S42:</w:t>
      </w:r>
    </w:p>
    <w:p>
      <w:pPr>
        <w:numPr>
          <w:ilvl w:val="0"/>
          <w:numId w:val="1002"/>
        </w:numPr>
      </w:pPr>
      <w:r>
        <w:t xml:space="preserve">La entrada desplegada en el sitio público.</w:t>
      </w:r>
    </w:p>
    <w:p>
      <w:pPr>
        <w:numPr>
          <w:ilvl w:val="0"/>
          <w:numId w:val="1002"/>
        </w:numPr>
      </w:pPr>
      <w:r>
        <w:t xml:space="preserve">El mecanismo de navegación por hash que resuelve</w:t>
      </w:r>
      <w:r>
        <w:t xml:space="preserve"> </w:t>
      </w:r>
      <w:r>
        <w:rPr>
          <w:rStyle w:val="VerbatimChar"/>
        </w:rPr>
        <w:t xml:space="preserve">#graph-rag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El roadmap autoritativo de S42.</w:t>
      </w:r>
    </w:p>
    <w:p>
      <w:pPr>
        <w:numPr>
          <w:ilvl w:val="0"/>
          <w:numId w:val="1002"/>
        </w:numPr>
      </w:pPr>
      <w:r>
        <w:t xml:space="preserve">Los ocho resultados de aprendizaje.</w:t>
      </w:r>
    </w:p>
    <w:p>
      <w:pPr>
        <w:numPr>
          <w:ilvl w:val="0"/>
          <w:numId w:val="1002"/>
        </w:numPr>
      </w:pPr>
      <w:r>
        <w:t xml:space="preserve">La teoría introductoria y los ocho subtemas.</w:t>
      </w:r>
    </w:p>
    <w:p>
      <w:pPr>
        <w:numPr>
          <w:ilvl w:val="0"/>
          <w:numId w:val="1002"/>
        </w:numPr>
      </w:pPr>
      <w:r>
        <w:t xml:space="preserve">Los ocho demos I Do.</w:t>
      </w:r>
    </w:p>
    <w:p>
      <w:pPr>
        <w:numPr>
          <w:ilvl w:val="0"/>
          <w:numId w:val="1002"/>
        </w:numPr>
      </w:pPr>
      <w:r>
        <w:t xml:space="preserve">Los 24 ejercicios We Do:</w:t>
      </w:r>
    </w:p>
    <w:p>
      <w:pPr>
        <w:pStyle w:val="Compact"/>
        <w:numPr>
          <w:ilvl w:val="1"/>
          <w:numId w:val="1003"/>
        </w:numPr>
      </w:pPr>
      <w:r>
        <w:t xml:space="preserve">ocho E1 guiados;</w:t>
      </w:r>
    </w:p>
    <w:p>
      <w:pPr>
        <w:pStyle w:val="Compact"/>
        <w:numPr>
          <w:ilvl w:val="1"/>
          <w:numId w:val="1003"/>
        </w:numPr>
      </w:pPr>
      <w:r>
        <w:t xml:space="preserve">ocho E2 independientes;</w:t>
      </w:r>
    </w:p>
    <w:p>
      <w:pPr>
        <w:pStyle w:val="Compact"/>
        <w:numPr>
          <w:ilvl w:val="1"/>
          <w:numId w:val="1003"/>
        </w:numPr>
      </w:pPr>
      <w:r>
        <w:t xml:space="preserve">ocho E3 de transferencia.</w:t>
      </w:r>
    </w:p>
    <w:p>
      <w:pPr>
        <w:numPr>
          <w:ilvl w:val="0"/>
          <w:numId w:val="1002"/>
        </w:numPr>
      </w:pPr>
      <w:r>
        <w:t xml:space="preserve">El proyecto You Do y su starter.</w:t>
      </w:r>
    </w:p>
    <w:p>
      <w:pPr>
        <w:numPr>
          <w:ilvl w:val="0"/>
          <w:numId w:val="1002"/>
        </w:numPr>
      </w:pPr>
      <w:r>
        <w:t xml:space="preserve">La rúbrica del proyecto.</w:t>
      </w:r>
    </w:p>
    <w:p>
      <w:pPr>
        <w:numPr>
          <w:ilvl w:val="0"/>
          <w:numId w:val="1002"/>
        </w:numPr>
      </w:pPr>
      <w:r>
        <w:t xml:space="preserve">El autocheck de cinco preguntas.</w:t>
      </w:r>
    </w:p>
    <w:p>
      <w:pPr>
        <w:numPr>
          <w:ilvl w:val="0"/>
          <w:numId w:val="1002"/>
        </w:numPr>
      </w:pPr>
      <w:r>
        <w:t xml:space="preserve">Los recursos externos.</w:t>
      </w:r>
    </w:p>
    <w:p>
      <w:pPr>
        <w:numPr>
          <w:ilvl w:val="0"/>
          <w:numId w:val="1002"/>
        </w:numPr>
      </w:pPr>
      <w:r>
        <w:t xml:space="preserve">La relación curricular inmediata S41 → S42 → S43.</w:t>
      </w:r>
    </w:p>
    <w:p>
      <w:pPr>
        <w:numPr>
          <w:ilvl w:val="0"/>
          <w:numId w:val="1002"/>
        </w:numPr>
      </w:pPr>
      <w:r>
        <w:t xml:space="preserve">La trazabilidad hacia las evaluaciones y exámenes definidos por la arquitectura V3.</w:t>
      </w:r>
    </w:p>
    <w:p>
      <w:pPr>
        <w:pStyle w:val="FirstParagraph"/>
      </w:pPr>
      <w:r>
        <w:t xml:space="preserve">No se analizaron contenidos sustantivos de ninguna otra sección, excepto los párrafos mínimos de S41 y S43 necesarios para comprobar prerrequisitos, continuidad y transferencia.</w:t>
      </w:r>
    </w:p>
    <w:bookmarkEnd w:id="21"/>
    <w:bookmarkStart w:id="22" w:name="método-y-limitación-del-sitio-live"/>
    <w:p>
      <w:pPr>
        <w:pStyle w:val="Heading2"/>
      </w:pPr>
      <w:r>
        <w:t xml:space="preserve">Método y limitación del sitio live</w:t>
      </w:r>
    </w:p>
    <w:p>
      <w:pPr>
        <w:pStyle w:val="FirstParagraph"/>
      </w:pPr>
      <w:r>
        <w:t xml:space="preserve">El sitio confirma la existencia pública de S42, su título corto, duración, nivel y tagline. La aplicación carga cada sección mediante un hash que busca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correspondiente dentro de</w:t>
      </w:r>
      <w:r>
        <w:t xml:space="preserve"> </w:t>
      </w:r>
      <w:r>
        <w:rPr>
          <w:rStyle w:val="VerbatimChar"/>
        </w:rPr>
        <w:t xml:space="preserve">COURSE_SECTIONS</w:t>
      </w:r>
      <w:r>
        <w:t xml:space="preserve">; por ello, S42 se resuelve como</w:t>
      </w:r>
      <w:r>
        <w:t xml:space="preserve"> </w:t>
      </w:r>
      <w:r>
        <w:rPr>
          <w:rStyle w:val="VerbatimChar"/>
        </w:rPr>
        <w:t xml:space="preserve">#graph-rag</w:t>
      </w:r>
      <w:r>
        <w:t xml:space="preserve">.</w:t>
      </w:r>
    </w:p>
    <w:p>
      <w:pPr>
        <w:pStyle w:val="BodyText"/>
      </w:pPr>
      <w:r>
        <w:t xml:space="preserve">El parser web disponible no ejecutó la transición de estado del SPA para renderizar el cuerpo completo de la lección. Por esa razón:</w:t>
      </w:r>
    </w:p>
    <w:p>
      <w:pPr>
        <w:pStyle w:val="Compact"/>
        <w:numPr>
          <w:ilvl w:val="0"/>
          <w:numId w:val="1004"/>
        </w:numPr>
      </w:pPr>
      <w:r>
        <w:t xml:space="preserve">se verificó la entrada realmente desplegada;</w:t>
      </w:r>
    </w:p>
    <w:p>
      <w:pPr>
        <w:pStyle w:val="Compact"/>
        <w:numPr>
          <w:ilvl w:val="0"/>
          <w:numId w:val="1004"/>
        </w:numPr>
      </w:pPr>
      <w:r>
        <w:t xml:space="preserve">se verificó el mecanismo de navegación;</w:t>
      </w:r>
    </w:p>
    <w:p>
      <w:pPr>
        <w:pStyle w:val="Compact"/>
        <w:numPr>
          <w:ilvl w:val="0"/>
          <w:numId w:val="1004"/>
        </w:numPr>
      </w:pPr>
      <w:r>
        <w:t xml:space="preserve">el cuerpo exacto se auditó desde el archivo registrado que alimenta esa vista;</w:t>
      </w:r>
    </w:p>
    <w:p>
      <w:pPr>
        <w:pStyle w:val="Compact"/>
        <w:numPr>
          <w:ilvl w:val="0"/>
          <w:numId w:val="1004"/>
        </w:numPr>
      </w:pPr>
      <w:r>
        <w:t xml:space="preserve">no se hicieron afirmaciones no verificadas sobre color, espaciado visual, scroll, acordeones o comportamiento de botones dentro de S42.</w:t>
      </w:r>
    </w:p>
    <w:p>
      <w:pPr>
        <w:pStyle w:val="FirstParagraph"/>
      </w:pPr>
      <w:r>
        <w:t xml:space="preserve">Los informes previos suministrados por el usuario se emplearon únicamente como referencia de la organización esperada en ocho partes. No se reutilizaron sus hallazgos como evidencia de S42; varios de ellos reconocen que no pudieron acceder al contenido que pretendían auditar.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executive-summary-of-quality"/>
    <w:p>
      <w:pPr>
        <w:pStyle w:val="Heading1"/>
      </w:pPr>
      <w:r>
        <w:t xml:space="preserve">2. Executive Summary of Quality</w:t>
      </w:r>
    </w:p>
    <w:bookmarkStart w:id="24" w:name="puntuación-global-6.210"/>
    <w:p>
      <w:pPr>
        <w:pStyle w:val="Heading2"/>
      </w:pPr>
      <w:r>
        <w:t xml:space="preserve">Puntuación global:</w:t>
      </w:r>
      <w:r>
        <w:t xml:space="preserve"> </w:t>
      </w:r>
      <w:r>
        <w:rPr>
          <w:b/>
          <w:bCs/>
        </w:rPr>
        <w:t xml:space="preserve">6.2/10</w:t>
      </w:r>
    </w:p>
    <w:bookmarkEnd w:id="24"/>
    <w:bookmarkStart w:id="25" w:name="veredicto"/>
    <w:p>
      <w:pPr>
        <w:pStyle w:val="Heading2"/>
      </w:pPr>
      <w:r>
        <w:t xml:space="preserve">Veredicto</w:t>
      </w:r>
    </w:p>
    <w:p>
      <w:pPr>
        <w:pStyle w:val="FirstParagraph"/>
      </w:pPr>
      <w:r>
        <w:rPr>
          <w:b/>
          <w:bCs/>
        </w:rPr>
        <w:t xml:space="preserve">S42 posee una arquitectura pedagógica cuantitativamente sólida, una narrativa de negocio clara y una disciplina fail-closed valiosa, pero no alcanza todavía el nivel técnico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“Master”</w:t>
      </w:r>
      <w:r>
        <w:rPr>
          <w:b/>
          <w:bCs/>
        </w:rPr>
        <w:t xml:space="preserve"> </w:t>
      </w:r>
      <w:r>
        <w:rPr>
          <w:b/>
          <w:bCs/>
        </w:rPr>
        <w:t xml:space="preserve">que declara.</w:t>
      </w:r>
    </w:p>
    <w:p>
      <w:pPr>
        <w:pStyle w:val="BodyText"/>
      </w:pPr>
      <w:r>
        <w:t xml:space="preserve">Es una sección considerablemente más completa que una lección convencional:</w:t>
      </w:r>
    </w:p>
    <w:p>
      <w:pPr>
        <w:pStyle w:val="Compact"/>
        <w:numPr>
          <w:ilvl w:val="0"/>
          <w:numId w:val="1005"/>
        </w:numPr>
      </w:pPr>
      <w:r>
        <w:t xml:space="preserve">presenta ocho resultados observables;</w:t>
      </w:r>
    </w:p>
    <w:p>
      <w:pPr>
        <w:pStyle w:val="Compact"/>
        <w:numPr>
          <w:ilvl w:val="0"/>
          <w:numId w:val="1005"/>
        </w:numPr>
      </w:pPr>
      <w:r>
        <w:t xml:space="preserve">contiene ocho demos;</w:t>
      </w:r>
    </w:p>
    <w:p>
      <w:pPr>
        <w:pStyle w:val="Compact"/>
        <w:numPr>
          <w:ilvl w:val="0"/>
          <w:numId w:val="1005"/>
        </w:numPr>
      </w:pPr>
      <w:r>
        <w:t xml:space="preserve">ofrece exactamente tres ejercicios por subtema;</w:t>
      </w:r>
    </w:p>
    <w:p>
      <w:pPr>
        <w:pStyle w:val="Compact"/>
        <w:numPr>
          <w:ilvl w:val="0"/>
          <w:numId w:val="1005"/>
        </w:numPr>
      </w:pPr>
      <w:r>
        <w:t xml:space="preserve">distingue explícitamente entre caso válido, violación demostrada y evidencia faltante;</w:t>
      </w:r>
    </w:p>
    <w:p>
      <w:pPr>
        <w:pStyle w:val="Compact"/>
        <w:numPr>
          <w:ilvl w:val="0"/>
          <w:numId w:val="1005"/>
        </w:numPr>
      </w:pPr>
      <w:r>
        <w:t xml:space="preserve">utiliza datos sintéticos;</w:t>
      </w:r>
    </w:p>
    <w:p>
      <w:pPr>
        <w:pStyle w:val="Compact"/>
        <w:numPr>
          <w:ilvl w:val="0"/>
          <w:numId w:val="1005"/>
        </w:numPr>
      </w:pPr>
      <w:r>
        <w:t xml:space="preserve">termina en un artefacto integrado;</w:t>
      </w:r>
    </w:p>
    <w:p>
      <w:pPr>
        <w:pStyle w:val="Compact"/>
        <w:numPr>
          <w:ilvl w:val="0"/>
          <w:numId w:val="1005"/>
        </w:numPr>
      </w:pPr>
      <w:r>
        <w:t xml:space="preserve">proporciona soluciones, resultados esperados, feedback y casos borde;</w:t>
      </w:r>
    </w:p>
    <w:p>
      <w:pPr>
        <w:pStyle w:val="Compact"/>
        <w:numPr>
          <w:ilvl w:val="0"/>
          <w:numId w:val="1005"/>
        </w:numPr>
      </w:pPr>
      <w:r>
        <w:t xml:space="preserve">conecta correctamente S41 con S43.</w:t>
      </w:r>
    </w:p>
    <w:p>
      <w:pPr>
        <w:pStyle w:val="FirstParagraph"/>
      </w:pPr>
      <w:r>
        <w:t xml:space="preserve">Estos elementos satisfacen gran parte del contrato estructural del roadmap, que exige ocho subtemas, ocho demos y 24 ejercicios por sección.</w:t>
      </w:r>
    </w:p>
    <w:p>
      <w:pPr>
        <w:pStyle w:val="BodyText"/>
      </w:pPr>
      <w:r>
        <w:t xml:space="preserve">Sin embargo, el problema central no es la cantidad, sino la</w:t>
      </w:r>
      <w:r>
        <w:t xml:space="preserve"> </w:t>
      </w:r>
      <w:r>
        <w:rPr>
          <w:b/>
          <w:bCs/>
        </w:rPr>
        <w:t xml:space="preserve">fidelidad técnica del conocimiento transferido</w:t>
      </w:r>
      <w:r>
        <w:t xml:space="preserve">. Varias defensas se reducen a predicados de juguete que parecen controles de producción:</w:t>
      </w:r>
    </w:p>
    <w:p>
      <w:pPr>
        <w:pStyle w:val="Compact"/>
        <w:numPr>
          <w:ilvl w:val="0"/>
          <w:numId w:val="1006"/>
        </w:numPr>
      </w:pPr>
      <w:r>
        <w:t xml:space="preserve">la validación llamada</w:t>
      </w:r>
      <w:r>
        <w:t xml:space="preserve"> </w:t>
      </w:r>
      <w:r>
        <w:t xml:space="preserve">“Pydantic y JSON Schema”</w:t>
      </w:r>
      <w:r>
        <w:t xml:space="preserve"> </w:t>
      </w:r>
      <w:r>
        <w:t xml:space="preserve">no usa Pydantic ni valida tipos reales;</w:t>
      </w:r>
    </w:p>
    <w:p>
      <w:pPr>
        <w:pStyle w:val="Compact"/>
        <w:numPr>
          <w:ilvl w:val="0"/>
          <w:numId w:val="1006"/>
        </w:numPr>
      </w:pPr>
      <w:r>
        <w:t xml:space="preserve">la identidad de servicio se infiere con</w:t>
      </w:r>
      <w:r>
        <w:t xml:space="preserve"> </w:t>
      </w:r>
      <w:r>
        <w:rPr>
          <w:rStyle w:val="VerbatimChar"/>
        </w:rPr>
        <w:t xml:space="preserve">startswith("svc-")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el confinamiento de rutas usa prefijos de cadenas;</w:t>
      </w:r>
    </w:p>
    <w:p>
      <w:pPr>
        <w:pStyle w:val="Compact"/>
        <w:numPr>
          <w:ilvl w:val="0"/>
          <w:numId w:val="1006"/>
        </w:numPr>
      </w:pPr>
      <w:r>
        <w:t xml:space="preserve">la URL se analiza con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el control de dependencias mezcla antigüedad con vulnerabilidad;</w:t>
      </w:r>
    </w:p>
    <w:p>
      <w:pPr>
        <w:pStyle w:val="Compact"/>
        <w:numPr>
          <w:ilvl w:val="0"/>
          <w:numId w:val="1006"/>
        </w:numPr>
      </w:pPr>
      <w:r>
        <w:t xml:space="preserve">la pseudonimización usa SHA-256 determinista sin clave;</w:t>
      </w:r>
    </w:p>
    <w:p>
      <w:pPr>
        <w:pStyle w:val="Compact"/>
        <w:numPr>
          <w:ilvl w:val="0"/>
          <w:numId w:val="1006"/>
        </w:numPr>
      </w:pPr>
      <w:r>
        <w:t xml:space="preserve">la purga de datos se prueba eliminando claves de dos diccionarios;</w:t>
      </w:r>
    </w:p>
    <w:p>
      <w:pPr>
        <w:pStyle w:val="Compact"/>
        <w:numPr>
          <w:ilvl w:val="0"/>
          <w:numId w:val="1006"/>
        </w:numPr>
      </w:pPr>
      <w:r>
        <w:t xml:space="preserve">el capstone puede declarar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sin levantar una ruta HTTP, una dependency de autenticación, un repositorio de datos, un resolver DNS o un filesystem real.</w:t>
      </w:r>
    </w:p>
    <w:p>
      <w:pPr>
        <w:pStyle w:val="FirstParagraph"/>
      </w:pPr>
      <w:r>
        <w:t xml:space="preserve">En una sección introductoria, estas simplificaciones podrían presentarse como modelos mentales provisionales. En una sección de nivel Master cuyo gate pretende demostrar seguridad y privacidad de un servicio, necesitan un segundo escalón explícito hacia implementaciones correctas.</w:t>
      </w:r>
    </w:p>
    <w:bookmarkEnd w:id="25"/>
    <w:bookmarkStart w:id="26" w:name="resultado-por-dimensión"/>
    <w:p>
      <w:pPr>
        <w:pStyle w:val="Heading2"/>
      </w:pPr>
      <w:r>
        <w:t xml:space="preserve">Resultado por dimensión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Puntuación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del roadmap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8.5/10</w:t>
            </w:r>
          </w:p>
        </w:tc>
        <w:tc>
          <w:tcPr/>
          <w:p>
            <w:pPr>
              <w:pStyle w:val="Compact"/>
            </w:pPr>
            <w:r>
              <w:t xml:space="preserve">Cubre los ocho subtemas previstos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Conective tissue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8.5/10</w:t>
            </w:r>
          </w:p>
        </w:tc>
        <w:tc>
          <w:tcPr/>
          <w:p>
            <w:pPr>
              <w:pStyle w:val="Compact"/>
            </w:pPr>
            <w:r>
              <w:t xml:space="preserve">Excelente puente S41 → S42 → S43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Do / We Do / You Do estructural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8.0/10</w:t>
            </w:r>
          </w:p>
        </w:tc>
        <w:tc>
          <w:tcPr/>
          <w:p>
            <w:pPr>
              <w:pStyle w:val="Compact"/>
            </w:pPr>
            <w:r>
              <w:t xml:space="preserve">Muy completo en 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técnica de los I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5.0/10</w:t>
            </w:r>
          </w:p>
        </w:tc>
        <w:tc>
          <w:tcPr/>
          <w:p>
            <w:pPr>
              <w:pStyle w:val="Compact"/>
            </w:pPr>
            <w:r>
              <w:t xml:space="preserve">Demasiadas aproximaciones inseguras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ejercicios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6.5/10</w:t>
            </w:r>
          </w:p>
        </w:tc>
        <w:tc>
          <w:tcPr/>
          <w:p>
            <w:pPr>
              <w:pStyle w:val="Compact"/>
            </w:pPr>
            <w:r>
              <w:t xml:space="preserve">Bien instrumentados, pero excesivamente isomorfos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Autenticidad del capstone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5.5/10</w:t>
            </w:r>
          </w:p>
        </w:tc>
        <w:tc>
          <w:tcPr/>
          <w:p>
            <w:pPr>
              <w:pStyle w:val="Compact"/>
            </w:pPr>
            <w:r>
              <w:t xml:space="preserve">Integrado, pero certifica modelos demasiado simplificados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y trazabilidad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5.5/10</w:t>
            </w:r>
          </w:p>
        </w:tc>
        <w:tc>
          <w:tcPr/>
          <w:p>
            <w:pPr>
              <w:pStyle w:val="Compact"/>
            </w:pPr>
            <w:r>
              <w:t xml:space="preserve">Buen autocheck; banco externo no visible desde el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cognitiva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6.0/10</w:t>
            </w:r>
          </w:p>
        </w:tc>
        <w:tc>
          <w:tcPr/>
          <w:p>
            <w:pPr>
              <w:pStyle w:val="Compact"/>
            </w:pPr>
            <w:r>
              <w:t xml:space="preserve">Buena secuencia macro; vocabulario y alcance excesivos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Redacción es-PE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6.5/10</w:t>
            </w:r>
          </w:p>
        </w:tc>
        <w:tc>
          <w:tcPr/>
          <w:p>
            <w:pPr>
              <w:pStyle w:val="Compact"/>
            </w:pPr>
            <w:r>
              <w:t xml:space="preserve">Clara en intención, pero con mezcla terminológica frecuente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Meta-leaks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7.0/10</w:t>
            </w:r>
          </w:p>
        </w:tc>
        <w:tc>
          <w:tcPr/>
          <w:p>
            <w:pPr>
              <w:pStyle w:val="Compact"/>
            </w:pPr>
            <w:r>
              <w:t xml:space="preserve">Sin notas editoriales; sí hay taxonomía obsoleta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Actualidad de recursos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6.0/10</w:t>
            </w:r>
          </w:p>
        </w:tc>
        <w:tc>
          <w:tcPr/>
          <w:p>
            <w:pPr>
              <w:pStyle w:val="Compact"/>
            </w:pPr>
            <w:r>
              <w:t xml:space="preserve">Buen conjunto, con al menos una referencia NIST superada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y privacidad reales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4.8/10</w:t>
            </w:r>
          </w:p>
        </w:tc>
        <w:tc>
          <w:tcPr/>
          <w:p>
            <w:pPr>
              <w:pStyle w:val="Compact"/>
            </w:pPr>
            <w:r>
              <w:t xml:space="preserve">El mayor déficit de la sección</w:t>
            </w:r>
          </w:p>
        </w:tc>
      </w:tr>
    </w:tbl>
    <w:bookmarkEnd w:id="26"/>
    <w:bookmarkStart w:id="27" w:name="fortalezas-que-deben-conservarse"/>
    <w:p>
      <w:pPr>
        <w:pStyle w:val="Heading2"/>
      </w:pPr>
      <w:r>
        <w:t xml:space="preserve">Fortalezas que deben conservarse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Continuidad curricular excepcional.</w:t>
      </w:r>
      <w:r>
        <w:t xml:space="preserve"> </w:t>
      </w:r>
      <w:r>
        <w:t xml:space="preserve">S41 termina con una API versionada y anuncia que S42 añadirá autorización, esquemas estrictos y privacidad; S43 comienza empaquetando precisamente el servicio asegurado en S42.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Caso sintético persistente.</w:t>
      </w:r>
      <w:r>
        <w:t xml:space="preserve"> </w:t>
      </w:r>
      <w:r>
        <w:rPr>
          <w:rStyle w:val="VerbatimChar"/>
        </w:rPr>
        <w:t xml:space="preserve">CASO-CUS-042</w:t>
      </w:r>
      <w:r>
        <w:t xml:space="preserve"> </w:t>
      </w:r>
      <w:r>
        <w:t xml:space="preserve">funciona como hilo conductor y evita PII, credenciales y red externa.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Orientación fail-closed.</w:t>
      </w:r>
      <w:r>
        <w:t xml:space="preserve"> </w:t>
      </w:r>
      <w:r>
        <w:t xml:space="preserve">El alumno aprende que ausencia de evidencia no equivale a aprobación.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Separación de resultados.</w:t>
      </w:r>
      <w:r>
        <w:t xml:space="preserve"> </w:t>
      </w:r>
      <w:r>
        <w:t xml:space="preserve">La sección diferencia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DENY/REJECT</w:t>
      </w:r>
      <w:r>
        <w:t xml:space="preserve"> </w:t>
      </w:r>
      <w:r>
        <w:t xml:space="preserve">y ramas humanas como</w:t>
      </w:r>
      <w:r>
        <w:t xml:space="preserve"> </w:t>
      </w:r>
      <w:r>
        <w:rPr>
          <w:rStyle w:val="VerbatimChar"/>
        </w:rPr>
        <w:t xml:space="preserve">SECURITY_REVIEW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Práctica instrumentada.</w:t>
      </w:r>
      <w:r>
        <w:t xml:space="preserve"> </w:t>
      </w:r>
      <w:r>
        <w:t xml:space="preserve">Cada reto incluye starter, pistas, casos borde, tests, solución y feedback.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Artefacto integrado.</w:t>
      </w:r>
      <w:r>
        <w:t xml:space="preserve"> </w:t>
      </w:r>
      <w:r>
        <w:t xml:space="preserve">El You Do encadena esquema, SSRF, path, authz, redacción y purga, en vez de terminar con ejercicios desconectados.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Énfasis en evidencia calculada.</w:t>
      </w:r>
      <w:r>
        <w:t xml:space="preserve"> </w:t>
      </w:r>
      <w:r>
        <w:t xml:space="preserve">El capstone evita un checklist de booleanos escritos manualmente y obtiene sus banderas ejecutando funciones y asserts.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141" w:name="detailed-issue-registry"/>
    <w:p>
      <w:pPr>
        <w:pStyle w:val="Heading1"/>
      </w:pPr>
      <w:r>
        <w:t xml:space="preserve">3. Detailed Issue Registry</w:t>
      </w:r>
    </w:p>
    <w:bookmarkStart w:id="32" w:name="Xf8186db0d3985703b9e88ed24c78f9bf2316aa0"/>
    <w:p>
      <w:pPr>
        <w:pStyle w:val="Heading2"/>
      </w:pPr>
      <w:r>
        <w:t xml:space="preserve">Issue 1 — Falta el threat model exigido por el gate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roadmap, alineamiento, evaluación auténtica</w:t>
      </w:r>
    </w:p>
    <w:bookmarkStart w:id="29" w:name="evidencia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roadmap define el incremento como:</w:t>
      </w:r>
    </w:p>
    <w:p>
      <w:pPr>
        <w:pStyle w:val="BlockText"/>
      </w:pPr>
      <w:r>
        <w:t xml:space="preserve">“threat model y pruebas de permisos”</w:t>
      </w:r>
      <w:r>
        <w:t xml:space="preserve">.</w:t>
      </w:r>
    </w:p>
    <w:p>
      <w:pPr>
        <w:pStyle w:val="FirstParagraph"/>
      </w:pPr>
      <w:r>
        <w:t xml:space="preserve">Sin embargo, el You Do pide un</w:t>
      </w:r>
      <w:r>
        <w:t xml:space="preserve"> </w:t>
      </w:r>
      <w:r>
        <w:rPr>
          <w:rStyle w:val="VerbatimChar"/>
        </w:rPr>
        <w:t xml:space="preserve">policy_engine</w:t>
      </w:r>
      <w:r>
        <w:t xml:space="preserve">, pruebas de permisos, redacción, purga, riesgo residual y rollback, pero no exige:</w:t>
      </w:r>
    </w:p>
    <w:p>
      <w:pPr>
        <w:pStyle w:val="Compact"/>
        <w:numPr>
          <w:ilvl w:val="0"/>
          <w:numId w:val="1008"/>
        </w:numPr>
      </w:pPr>
      <w:r>
        <w:t xml:space="preserve">diagrama de flujo de datos;</w:t>
      </w:r>
    </w:p>
    <w:p>
      <w:pPr>
        <w:pStyle w:val="Compact"/>
        <w:numPr>
          <w:ilvl w:val="0"/>
          <w:numId w:val="1008"/>
        </w:numPr>
      </w:pPr>
      <w:r>
        <w:t xml:space="preserve">activos;</w:t>
      </w:r>
    </w:p>
    <w:p>
      <w:pPr>
        <w:pStyle w:val="Compact"/>
        <w:numPr>
          <w:ilvl w:val="0"/>
          <w:numId w:val="1008"/>
        </w:numPr>
      </w:pPr>
      <w:r>
        <w:t xml:space="preserve">actores;</w:t>
      </w:r>
    </w:p>
    <w:p>
      <w:pPr>
        <w:pStyle w:val="Compact"/>
        <w:numPr>
          <w:ilvl w:val="0"/>
          <w:numId w:val="1008"/>
        </w:numPr>
      </w:pPr>
      <w:r>
        <w:t xml:space="preserve">trust boundaries;</w:t>
      </w:r>
    </w:p>
    <w:p>
      <w:pPr>
        <w:pStyle w:val="Compact"/>
        <w:numPr>
          <w:ilvl w:val="0"/>
          <w:numId w:val="1008"/>
        </w:numPr>
      </w:pPr>
      <w:r>
        <w:t xml:space="preserve">entry points;</w:t>
      </w:r>
    </w:p>
    <w:p>
      <w:pPr>
        <w:pStyle w:val="Compact"/>
        <w:numPr>
          <w:ilvl w:val="0"/>
          <w:numId w:val="1008"/>
        </w:numPr>
      </w:pPr>
      <w:r>
        <w:t xml:space="preserve">amenazas;</w:t>
      </w:r>
    </w:p>
    <w:p>
      <w:pPr>
        <w:pStyle w:val="Compact"/>
        <w:numPr>
          <w:ilvl w:val="0"/>
          <w:numId w:val="1008"/>
        </w:numPr>
      </w:pPr>
      <w:r>
        <w:t xml:space="preserve">STRIDE u otra taxonomía;</w:t>
      </w:r>
    </w:p>
    <w:p>
      <w:pPr>
        <w:pStyle w:val="Compact"/>
        <w:numPr>
          <w:ilvl w:val="0"/>
          <w:numId w:val="1008"/>
        </w:numPr>
      </w:pPr>
      <w:r>
        <w:t xml:space="preserve">ranking de riesgo;</w:t>
      </w:r>
    </w:p>
    <w:p>
      <w:pPr>
        <w:pStyle w:val="Compact"/>
        <w:numPr>
          <w:ilvl w:val="0"/>
          <w:numId w:val="1008"/>
        </w:numPr>
      </w:pPr>
      <w:r>
        <w:t xml:space="preserve">mitigaciones;</w:t>
      </w:r>
    </w:p>
    <w:p>
      <w:pPr>
        <w:pStyle w:val="Compact"/>
        <w:numPr>
          <w:ilvl w:val="0"/>
          <w:numId w:val="1008"/>
        </w:numPr>
      </w:pPr>
      <w:r>
        <w:t xml:space="preserve">riesgo residual por amenaza;</w:t>
      </w:r>
    </w:p>
    <w:p>
      <w:pPr>
        <w:pStyle w:val="Compact"/>
        <w:numPr>
          <w:ilvl w:val="0"/>
          <w:numId w:val="1008"/>
        </w:numPr>
      </w:pPr>
      <w:r>
        <w:t xml:space="preserve">evidencia de revisión del modelo.</w:t>
      </w:r>
    </w:p>
    <w:p>
      <w:pPr>
        <w:pStyle w:val="FirstParagraph"/>
      </w:pPr>
      <w:r>
        <w:t xml:space="preserve">El diccionario inicial y</w:t>
      </w:r>
      <w:r>
        <w:t xml:space="preserve"> </w:t>
      </w:r>
      <w:r>
        <w:rPr>
          <w:rStyle w:val="VerbatimChar"/>
        </w:rPr>
        <w:t xml:space="preserve">section_contract()</w:t>
      </w:r>
      <w:r>
        <w:t xml:space="preserve"> </w:t>
      </w:r>
      <w:r>
        <w:t xml:space="preserve">son mapas de conceptos o gates; no constituyen un threat model.</w:t>
      </w:r>
    </w:p>
    <w:p>
      <w:pPr>
        <w:pStyle w:val="BodyText"/>
      </w:pPr>
      <w:r>
        <w:t xml:space="preserve">OWASP estructura el threat modeling alrededor del sistema que se modela, las amenazas posibles, las mitigaciones y la validación de que dichas mitigaciones funcionan; también recomienda representar flujos y fronteras de confianza.</w:t>
      </w:r>
    </w:p>
    <w:bookmarkEnd w:id="29"/>
    <w:bookmarkStart w:id="30" w:name="impacto-pedagógico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puede terminar S42 creyendo que</w:t>
      </w:r>
      <w:r>
        <w:t xml:space="preserve"> </w:t>
      </w:r>
      <w:r>
        <w:t xml:space="preserve">“threat model”</w:t>
      </w:r>
      <w:r>
        <w:t xml:space="preserve"> </w:t>
      </w:r>
      <w:r>
        <w:t xml:space="preserve">significa escribir una lista de controles o una función de autorización. Se pierde la habilidad central de razonar sobre:</w:t>
      </w:r>
    </w:p>
    <w:p>
      <w:pPr>
        <w:pStyle w:val="Compact"/>
        <w:numPr>
          <w:ilvl w:val="0"/>
          <w:numId w:val="1009"/>
        </w:numPr>
      </w:pPr>
      <w:r>
        <w:t xml:space="preserve">dónde cruza la información una frontera;</w:t>
      </w:r>
    </w:p>
    <w:p>
      <w:pPr>
        <w:pStyle w:val="Compact"/>
        <w:numPr>
          <w:ilvl w:val="0"/>
          <w:numId w:val="1009"/>
        </w:numPr>
      </w:pPr>
      <w:r>
        <w:t xml:space="preserve">qué activo está expuesto;</w:t>
      </w:r>
    </w:p>
    <w:p>
      <w:pPr>
        <w:pStyle w:val="Compact"/>
        <w:numPr>
          <w:ilvl w:val="0"/>
          <w:numId w:val="1009"/>
        </w:numPr>
      </w:pPr>
      <w:r>
        <w:t xml:space="preserve">qué actor puede abusar de qué flujo;</w:t>
      </w:r>
    </w:p>
    <w:p>
      <w:pPr>
        <w:pStyle w:val="Compact"/>
        <w:numPr>
          <w:ilvl w:val="0"/>
          <w:numId w:val="1009"/>
        </w:numPr>
      </w:pPr>
      <w:r>
        <w:t xml:space="preserve">qué controles reducen cada riesgo;</w:t>
      </w:r>
    </w:p>
    <w:p>
      <w:pPr>
        <w:pStyle w:val="Compact"/>
        <w:numPr>
          <w:ilvl w:val="0"/>
          <w:numId w:val="1009"/>
        </w:numPr>
      </w:pPr>
      <w:r>
        <w:t xml:space="preserve">qué riesgo permanece después de mitigarlo.</w:t>
      </w:r>
    </w:p>
    <w:bookmarkEnd w:id="30"/>
    <w:bookmarkStart w:id="31" w:name="reparación-requerida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Añadir un subartefacto obligatorio:</w:t>
      </w:r>
    </w:p>
    <w:p>
      <w:pPr>
        <w:pStyle w:val="BodyText"/>
      </w:pPr>
      <w:r>
        <w:rPr>
          <w:rStyle w:val="VerbatimChar"/>
        </w:rPr>
        <w:t xml:space="preserve">threat_model.md</w:t>
      </w:r>
      <w:r>
        <w:t xml:space="preserve"> </w:t>
      </w:r>
      <w:r>
        <w:t xml:space="preserve">+ diagrama textual/Mermaid + registro de amenazas priorizadas + vínculo entre cada amenaza, test y control.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f58aa4197715686a817bad643c99095c3d447a3"/>
    <w:p>
      <w:pPr>
        <w:pStyle w:val="Heading2"/>
      </w:pPr>
      <w:r>
        <w:t xml:space="preserve">Issue 2 — El confinamiento de rutas enseña una defensa vulnerable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exactitud técnica, transferencia, seguridad</w:t>
      </w:r>
    </w:p>
    <w:bookmarkStart w:id="33" w:name="evidencia-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usa:</w:t>
      </w:r>
    </w:p>
    <w:p>
      <w:pPr>
        <w:pStyle w:val="SourceCode"/>
      </w:pP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joined.startswith(root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joined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la práctica concluye que basta con:</w:t>
      </w:r>
    </w:p>
    <w:p>
      <w:pPr>
        <w:pStyle w:val="SourceCode"/>
      </w:pPr>
      <w:r>
        <w:rPr>
          <w:rStyle w:val="NormalTok"/>
        </w:rPr>
        <w:t xml:space="preserve">path.startswith(root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capstone vuelve a aplicar la misma estrategia.</w:t>
      </w:r>
    </w:p>
    <w:p>
      <w:pPr>
        <w:pStyle w:val="BodyText"/>
      </w:pPr>
      <w:r>
        <w:t xml:space="preserve">Esto no resuelve:</w:t>
      </w:r>
    </w:p>
    <w:p>
      <w:pPr>
        <w:pStyle w:val="Compact"/>
        <w:numPr>
          <w:ilvl w:val="0"/>
          <w:numId w:val="1010"/>
        </w:numPr>
      </w:pPr>
      <w:r>
        <w:t xml:space="preserve">symlinks;</w:t>
      </w:r>
    </w:p>
    <w:p>
      <w:pPr>
        <w:pStyle w:val="Compact"/>
        <w:numPr>
          <w:ilvl w:val="0"/>
          <w:numId w:val="1010"/>
        </w:numPr>
      </w:pPr>
      <w:r>
        <w:t xml:space="preserve">rutas relativas normalizadas;</w:t>
      </w:r>
    </w:p>
    <w:p>
      <w:pPr>
        <w:pStyle w:val="Compact"/>
        <w:numPr>
          <w:ilvl w:val="0"/>
          <w:numId w:val="1010"/>
        </w:numPr>
      </w:pPr>
      <w:r>
        <w:t xml:space="preserve">separadores de Windows;</w:t>
      </w:r>
    </w:p>
    <w:p>
      <w:pPr>
        <w:pStyle w:val="Compact"/>
        <w:numPr>
          <w:ilvl w:val="0"/>
          <w:numId w:val="1010"/>
        </w:numPr>
      </w:pPr>
      <w:r>
        <w:t xml:space="preserve">componentes codificados;</w:t>
      </w:r>
    </w:p>
    <w:p>
      <w:pPr>
        <w:pStyle w:val="Compact"/>
        <w:numPr>
          <w:ilvl w:val="0"/>
          <w:numId w:val="1010"/>
        </w:numPr>
      </w:pPr>
      <w:r>
        <w:t xml:space="preserve">prefijos engañosos como</w:t>
      </w:r>
      <w:r>
        <w:t xml:space="preserve"> </w:t>
      </w:r>
      <w:r>
        <w:rPr>
          <w:rStyle w:val="VerbatimChar"/>
        </w:rPr>
        <w:t xml:space="preserve">/safe/reports-old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cambios de filesystem entre validación y uso;</w:t>
      </w:r>
    </w:p>
    <w:p>
      <w:pPr>
        <w:pStyle w:val="Compact"/>
        <w:numPr>
          <w:ilvl w:val="0"/>
          <w:numId w:val="1010"/>
        </w:numPr>
      </w:pPr>
      <w:r>
        <w:t xml:space="preserve">diferencias entre path proporcionado y path canónico.</w:t>
      </w:r>
    </w:p>
    <w:p>
      <w:pPr>
        <w:pStyle w:val="FirstParagraph"/>
      </w:pPr>
      <w:r>
        <w:t xml:space="preserve">La documentación de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 </w:t>
      </w:r>
      <w:r>
        <w:t xml:space="preserve">señala que</w:t>
      </w:r>
      <w:r>
        <w:t xml:space="preserve"> </w:t>
      </w:r>
      <w:r>
        <w:rPr>
          <w:rStyle w:val="VerbatimChar"/>
        </w:rPr>
        <w:t xml:space="preserve">Path.resolve()</w:t>
      </w:r>
      <w:r>
        <w:t xml:space="preserve"> </w:t>
      </w:r>
      <w:r>
        <w:t xml:space="preserve">elimina componentes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y resuelve enlaces simbólicos; CWE-22 también recomienda canonicalizar antes de comprobar que el resultado pertenece a la raíz permitida.</w:t>
      </w:r>
    </w:p>
    <w:bookmarkEnd w:id="33"/>
    <w:bookmarkStart w:id="34" w:name="impacto-pedagógico-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aprende un patrón que puede superar los tests de S42 y seguir siendo vulnerable en producción. Dado que el código se presenta como evidencia del gate de seguridad, el riesgo de transferencia errónea es alto.</w:t>
      </w:r>
    </w:p>
    <w:bookmarkEnd w:id="34"/>
    <w:bookmarkStart w:id="35" w:name="reparación-requerida-1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NormalTok"/>
        </w:rPr>
        <w:t xml:space="preserve">root_resolved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Path(root).resolve(strict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(root_resolved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user_path).resolve(strict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candidate.is_relative_to(root_resolved)</w:t>
      </w:r>
    </w:p>
    <w:p>
      <w:pPr>
        <w:pStyle w:val="FirstParagraph"/>
      </w:pPr>
      <w:r>
        <w:t xml:space="preserve">y añadir pruebas de symlink, prefijo parecido, separador alternativo y componentes normalizados.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48b2a54291b657dcc4baf8489444e64eb5b405c"/>
    <w:p>
      <w:pPr>
        <w:pStyle w:val="Heading2"/>
      </w:pPr>
      <w:r>
        <w:t xml:space="preserve">Issue 3 — El control SSRF se reduce a un parser de cadenas y una allowlist insuficiente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seguridad, autenticidad del lab</w:t>
      </w:r>
    </w:p>
    <w:bookmarkStart w:id="37" w:name="evidencia-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lección extrae el host mediante:</w:t>
      </w:r>
    </w:p>
    <w:p>
      <w:pPr>
        <w:pStyle w:val="SourceCode"/>
      </w:pP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url.split(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</w:t>
      </w:r>
    </w:p>
    <w:p>
      <w:pPr>
        <w:pStyle w:val="FirstParagraph"/>
      </w:pPr>
      <w:r>
        <w:t xml:space="preserve">En el capstone, ni siquiera se recibe una URL: se recibe un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ya separado y se comprueba pertenencia al conjunto.</w:t>
      </w:r>
    </w:p>
    <w:p>
      <w:pPr>
        <w:pStyle w:val="BodyText"/>
      </w:pPr>
      <w:r>
        <w:t xml:space="preserve">No se contemplan:</w:t>
      </w:r>
    </w:p>
    <w:p>
      <w:pPr>
        <w:pStyle w:val="Compact"/>
        <w:numPr>
          <w:ilvl w:val="0"/>
          <w:numId w:val="1011"/>
        </w:numPr>
      </w:pPr>
      <w:r>
        <w:t xml:space="preserve">credenciales embebidas en la URL;</w:t>
      </w:r>
    </w:p>
    <w:p>
      <w:pPr>
        <w:pStyle w:val="Compact"/>
        <w:numPr>
          <w:ilvl w:val="0"/>
          <w:numId w:val="1011"/>
        </w:numPr>
      </w:pPr>
      <w:r>
        <w:t xml:space="preserve">puerto;</w:t>
      </w:r>
    </w:p>
    <w:p>
      <w:pPr>
        <w:pStyle w:val="Compact"/>
        <w:numPr>
          <w:ilvl w:val="0"/>
          <w:numId w:val="1011"/>
        </w:numPr>
      </w:pPr>
      <w:r>
        <w:t xml:space="preserve">redirecciones;</w:t>
      </w:r>
    </w:p>
    <w:p>
      <w:pPr>
        <w:pStyle w:val="Compact"/>
        <w:numPr>
          <w:ilvl w:val="0"/>
          <w:numId w:val="1011"/>
        </w:numPr>
      </w:pPr>
      <w:r>
        <w:t xml:space="preserve">DNS rebinding/pinning;</w:t>
      </w:r>
    </w:p>
    <w:p>
      <w:pPr>
        <w:pStyle w:val="Compact"/>
        <w:numPr>
          <w:ilvl w:val="0"/>
          <w:numId w:val="1011"/>
        </w:numPr>
      </w:pPr>
      <w:r>
        <w:t xml:space="preserve">resolución a IP privada o link-local;</w:t>
      </w:r>
    </w:p>
    <w:p>
      <w:pPr>
        <w:pStyle w:val="Compact"/>
        <w:numPr>
          <w:ilvl w:val="0"/>
          <w:numId w:val="1011"/>
        </w:numPr>
      </w:pPr>
      <w:r>
        <w:t xml:space="preserve">direcciones IPv6;</w:t>
      </w:r>
    </w:p>
    <w:p>
      <w:pPr>
        <w:pStyle w:val="Compact"/>
        <w:numPr>
          <w:ilvl w:val="0"/>
          <w:numId w:val="1011"/>
        </w:numPr>
      </w:pPr>
      <w:r>
        <w:t xml:space="preserve">variantes de notación IP;</w:t>
      </w:r>
    </w:p>
    <w:p>
      <w:pPr>
        <w:pStyle w:val="Compact"/>
        <w:numPr>
          <w:ilvl w:val="0"/>
          <w:numId w:val="1011"/>
        </w:numPr>
      </w:pPr>
      <w:r>
        <w:t xml:space="preserve">cambios de host después de un redirect;</w:t>
      </w:r>
    </w:p>
    <w:p>
      <w:pPr>
        <w:pStyle w:val="Compact"/>
        <w:numPr>
          <w:ilvl w:val="0"/>
          <w:numId w:val="1011"/>
        </w:numPr>
      </w:pPr>
      <w:r>
        <w:t xml:space="preserve">esquemas no permitidos.</w:t>
      </w:r>
    </w:p>
    <w:p>
      <w:pPr>
        <w:pStyle w:val="FirstParagraph"/>
      </w:pPr>
      <w:r>
        <w:t xml:space="preserve">OWASP recomienda validar dominios e IPs, vigilar la resolución DNS y controlar redirecciones y redes internas; PortSwigger incluye ejercicios específicos donde parsers y allowlists ingenuas son evadidos.</w:t>
      </w:r>
    </w:p>
    <w:bookmarkEnd w:id="37"/>
    <w:bookmarkStart w:id="38" w:name="impacto-pedagógico-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S42 puede reforzar una falsa sensación de seguridad:</w:t>
      </w:r>
      <w:r>
        <w:t xml:space="preserve"> </w:t>
      </w:r>
      <w:r>
        <w:t xml:space="preserve">“host ∈ allowlist”</w:t>
      </w:r>
      <w:r>
        <w:t xml:space="preserve"> </w:t>
      </w:r>
      <w:r>
        <w:t xml:space="preserve">aparece como prueba suficiente de que no hay SSRF.</w:t>
      </w:r>
    </w:p>
    <w:bookmarkEnd w:id="38"/>
    <w:bookmarkStart w:id="39" w:name="reparación-requerida-2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Introducir</w:t>
      </w:r>
      <w:r>
        <w:t xml:space="preserve"> </w:t>
      </w:r>
      <w:r>
        <w:rPr>
          <w:rStyle w:val="VerbatimChar"/>
        </w:rPr>
        <w:t xml:space="preserve">urllib.parse.urlsplit</w:t>
      </w:r>
      <w:r>
        <w:t xml:space="preserve">, esquemas permitidos, rechazo de userinfo, resolución de IP, clasificación con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, bloqueo de rangos privados/link-local/loopback y revalidación después de cada redirect.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6830efcd70c3b720bed2d3aa9734317a782719d"/>
    <w:p>
      <w:pPr>
        <w:pStyle w:val="Heading2"/>
      </w:pPr>
      <w:r>
        <w:t xml:space="preserve">Issue 4 —</w:t>
      </w:r>
      <w:r>
        <w:t xml:space="preserve"> </w:t>
      </w:r>
      <w:r>
        <w:t xml:space="preserve">“Pydantic y JSON Schema”</w:t>
      </w:r>
      <w:r>
        <w:t xml:space="preserve"> </w:t>
      </w:r>
      <w:r>
        <w:t xml:space="preserve">no usa Pydantic y exporta un esquema incorrectamente simplificado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fidelidad al roadmap, exactitud técnica</w:t>
      </w:r>
    </w:p>
    <w:bookmarkStart w:id="41" w:name="evidencia-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roadmap exige explícitamente:</w:t>
      </w:r>
    </w:p>
    <w:p>
      <w:pPr>
        <w:pStyle w:val="BlockText"/>
      </w:pPr>
      <w:r>
        <w:t xml:space="preserve">“Pydantic y JSON Schema; evolución, discriminated unions y validación de negocio”</w:t>
      </w:r>
      <w:r>
        <w:t xml:space="preserve">.</w:t>
      </w:r>
    </w:p>
    <w:p>
      <w:pPr>
        <w:pStyle w:val="FirstParagraph"/>
      </w:pPr>
      <w:r>
        <w:t xml:space="preserve">La teoría afirma que se modelará el contrato</w:t>
      </w:r>
      <w:r>
        <w:t xml:space="preserve"> </w:t>
      </w:r>
      <w:r>
        <w:t xml:space="preserve">“al estilo Pydantic/JSON Schema”</w:t>
      </w:r>
      <w:r>
        <w:t xml:space="preserve">, pero el ejemplo genera manualmente:</w:t>
      </w:r>
    </w:p>
    <w:p>
      <w:pPr>
        <w:pStyle w:val="SourceCode"/>
      </w:pPr>
      <w:r>
        <w:rPr>
          <w:rStyle w:val="CommentTok"/>
        </w:rPr>
        <w:t xml:space="preserve">"properties"</w:t>
      </w:r>
      <w:r>
        <w:rPr>
          <w:rStyle w:val="NormalTok"/>
        </w:rPr>
        <w:t xml:space="preserve">: {k: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(allowed)}</w:t>
      </w:r>
    </w:p>
    <w:p>
      <w:pPr>
        <w:pStyle w:val="FirstParagraph"/>
      </w:pPr>
      <w:r>
        <w:t xml:space="preserve">y valida diccionarios con conjuntos.</w:t>
      </w:r>
    </w:p>
    <w:p>
      <w:pPr>
        <w:pStyle w:val="BodyText"/>
      </w:pPr>
      <w:r>
        <w:t xml:space="preserve">Consecuencias:</w:t>
      </w:r>
    </w:p>
    <w:p>
      <w:pPr>
        <w:pStyle w:val="Compact"/>
        <w:numPr>
          <w:ilvl w:val="0"/>
          <w:numId w:val="1012"/>
        </w:numPr>
      </w:pPr>
      <w:r>
        <w:t xml:space="preserve">todos los campos quedan declarados como strings;</w:t>
      </w:r>
    </w:p>
    <w:p>
      <w:pPr>
        <w:pStyle w:val="Compact"/>
        <w:numPr>
          <w:ilvl w:val="0"/>
          <w:numId w:val="1012"/>
        </w:numPr>
      </w:pPr>
      <w:r>
        <w:t xml:space="preserve">no hay modelo Pydantic;</w:t>
      </w:r>
    </w:p>
    <w:p>
      <w:pPr>
        <w:pStyle w:val="Compact"/>
        <w:numPr>
          <w:ilvl w:val="0"/>
          <w:numId w:val="1012"/>
        </w:numPr>
      </w:pPr>
      <w:r>
        <w:t xml:space="preserve">no hay</w:t>
      </w:r>
      <w:r>
        <w:t xml:space="preserve"> </w:t>
      </w:r>
      <w:r>
        <w:rPr>
          <w:rStyle w:val="VerbatimChar"/>
        </w:rPr>
        <w:t xml:space="preserve">ConfigDict(extra="forbid")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no hay strict mode;</w:t>
      </w:r>
    </w:p>
    <w:p>
      <w:pPr>
        <w:pStyle w:val="Compact"/>
        <w:numPr>
          <w:ilvl w:val="0"/>
          <w:numId w:val="1012"/>
        </w:numPr>
      </w:pPr>
      <w:r>
        <w:t xml:space="preserve">no hay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no hay mensajes de error estructurados;</w:t>
      </w:r>
    </w:p>
    <w:p>
      <w:pPr>
        <w:pStyle w:val="Compact"/>
        <w:numPr>
          <w:ilvl w:val="0"/>
          <w:numId w:val="1012"/>
        </w:numPr>
      </w:pPr>
      <w:r>
        <w:t xml:space="preserve">no se exporta</w:t>
      </w:r>
      <w:r>
        <w:t xml:space="preserve"> </w:t>
      </w:r>
      <w:r>
        <w:rPr>
          <w:rStyle w:val="VerbatimChar"/>
        </w:rPr>
        <w:t xml:space="preserve">model_json_schema()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la discriminated union se reemplaza con varios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FirstParagraph"/>
      </w:pPr>
      <w:r>
        <w:t xml:space="preserve">Pydantic ofrece configuración explícita para campos extra y discriminated unions basadas en un discriminator y valores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.</w:t>
      </w:r>
    </w:p>
    <w:bookmarkEnd w:id="41"/>
    <w:bookmarkStart w:id="42" w:name="impacto-pedagógico-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título promete una competencia de framework y contrato interoperable, pero el estudiante practica únicamente lógica de conjuntos. El modelo mental inicial es útil; lo que falta es el puente obligatorio hacia la herramienta real.</w:t>
      </w:r>
    </w:p>
    <w:bookmarkEnd w:id="42"/>
    <w:bookmarkStart w:id="43" w:name="reparación-requerida-3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Conservar el predicado stdlib como preentrenamiento y añadir, inmediatamente después, una implementación Pydantic v2 ejecutable y tests equivalentes.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95b3a51e037b5af799ccf6850b208f2a01d235a"/>
    <w:p>
      <w:pPr>
        <w:pStyle w:val="Heading2"/>
      </w:pPr>
      <w:r>
        <w:t xml:space="preserve">Issue 5 — Authn se afirma, pero no se implementa ni se comprueba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authn/authz, exactitud</w:t>
      </w:r>
    </w:p>
    <w:bookmarkStart w:id="45" w:name="evidencia-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subtema se titula</w:t>
      </w:r>
      <w:r>
        <w:t xml:space="preserve"> </w:t>
      </w:r>
      <w:r>
        <w:t xml:space="preserve">“Authn/authz y RBAC”</w:t>
      </w:r>
      <w:r>
        <w:t xml:space="preserve">, pero la función recibe directamente: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actor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owner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role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scopes</w:t>
      </w:r>
      <w:r>
        <w:t xml:space="preserve">.</w:t>
      </w:r>
    </w:p>
    <w:p>
      <w:pPr>
        <w:pStyle w:val="FirstParagraph"/>
      </w:pPr>
      <w:r>
        <w:t xml:space="preserve">No verifica:</w:t>
      </w:r>
    </w:p>
    <w:p>
      <w:pPr>
        <w:pStyle w:val="Compact"/>
        <w:numPr>
          <w:ilvl w:val="0"/>
          <w:numId w:val="1014"/>
        </w:numPr>
      </w:pPr>
      <w:r>
        <w:t xml:space="preserve">firma del token;</w:t>
      </w:r>
    </w:p>
    <w:p>
      <w:pPr>
        <w:pStyle w:val="Compact"/>
        <w:numPr>
          <w:ilvl w:val="0"/>
          <w:numId w:val="1014"/>
        </w:numPr>
      </w:pPr>
      <w:r>
        <w:t xml:space="preserve">emisor;</w:t>
      </w:r>
    </w:p>
    <w:p>
      <w:pPr>
        <w:pStyle w:val="Compact"/>
        <w:numPr>
          <w:ilvl w:val="0"/>
          <w:numId w:val="1014"/>
        </w:numPr>
      </w:pPr>
      <w:r>
        <w:t xml:space="preserve">audiencia;</w:t>
      </w:r>
    </w:p>
    <w:p>
      <w:pPr>
        <w:pStyle w:val="Compact"/>
        <w:numPr>
          <w:ilvl w:val="0"/>
          <w:numId w:val="1014"/>
        </w:numPr>
      </w:pPr>
      <w:r>
        <w:t xml:space="preserve">expiración;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not_before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revocación;</w:t>
      </w:r>
    </w:p>
    <w:p>
      <w:pPr>
        <w:pStyle w:val="Compact"/>
        <w:numPr>
          <w:ilvl w:val="0"/>
          <w:numId w:val="1014"/>
        </w:numPr>
      </w:pPr>
      <w:r>
        <w:t xml:space="preserve">integridad de claims;</w:t>
      </w:r>
    </w:p>
    <w:p>
      <w:pPr>
        <w:pStyle w:val="Compact"/>
        <w:numPr>
          <w:ilvl w:val="0"/>
          <w:numId w:val="1014"/>
        </w:numPr>
      </w:pPr>
      <w:r>
        <w:t xml:space="preserve">procedencia de la identidad.</w:t>
      </w:r>
    </w:p>
    <w:p>
      <w:pPr>
        <w:pStyle w:val="FirstParagraph"/>
      </w:pPr>
      <w:r>
        <w:t xml:space="preserve">El capstone también recibe strings confiables desde el caller.</w:t>
      </w:r>
    </w:p>
    <w:p>
      <w:pPr>
        <w:pStyle w:val="BodyText"/>
      </w:pPr>
      <w:r>
        <w:t xml:space="preserve">FastAPI integra scopes OAuth2 con dependencias de seguridad y OpenAPI; la identidad y los permisos deben provenir de un principal validado, no de parámetros arbitrarios.</w:t>
      </w:r>
    </w:p>
    <w:bookmarkEnd w:id="45"/>
    <w:bookmarkStart w:id="46" w:name="impacto-pedagógico-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puede confundir:</w:t>
      </w:r>
    </w:p>
    <w:p>
      <w:pPr>
        <w:pStyle w:val="Compact"/>
        <w:numPr>
          <w:ilvl w:val="0"/>
          <w:numId w:val="1015"/>
        </w:numPr>
      </w:pPr>
      <w:r>
        <w:t xml:space="preserve">validar una identidad;</w:t>
      </w:r>
    </w:p>
    <w:p>
      <w:pPr>
        <w:pStyle w:val="Compact"/>
        <w:numPr>
          <w:ilvl w:val="0"/>
          <w:numId w:val="1015"/>
        </w:numPr>
      </w:pPr>
      <w:r>
        <w:t xml:space="preserve">recibir un nombre de usuario;</w:t>
      </w:r>
    </w:p>
    <w:p>
      <w:pPr>
        <w:pStyle w:val="Compact"/>
        <w:numPr>
          <w:ilvl w:val="0"/>
          <w:numId w:val="1015"/>
        </w:numPr>
      </w:pPr>
      <w:r>
        <w:t xml:space="preserve">autorizar una acción.</w:t>
      </w:r>
    </w:p>
    <w:p>
      <w:pPr>
        <w:pStyle w:val="FirstParagraph"/>
      </w:pPr>
      <w:r>
        <w:t xml:space="preserve">La teoría verbal distingue authn y authz, pero la práctica omite por completo authn.</w:t>
      </w:r>
    </w:p>
    <w:bookmarkEnd w:id="46"/>
    <w:bookmarkStart w:id="47" w:name="reparación-requerida-4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Añadir un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creado únicamente por una dependency de autenticación verificada, seguido de una policy de autorización separada.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1179fe8b7232f278a0fcc608bf92f15ff5cfea5"/>
    <w:p>
      <w:pPr>
        <w:pStyle w:val="Heading2"/>
      </w:pPr>
      <w:r>
        <w:t xml:space="preserve">Issue 6 — La</w:t>
      </w:r>
      <w:r>
        <w:t xml:space="preserve"> </w:t>
      </w:r>
      <w:r>
        <w:t xml:space="preserve">“identidad de servicio”</w:t>
      </w:r>
      <w:r>
        <w:t xml:space="preserve"> </w:t>
      </w:r>
      <w:r>
        <w:t xml:space="preserve">se autentica por convención de nombre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identidad, least privilege</w:t>
      </w:r>
    </w:p>
    <w:bookmarkStart w:id="49" w:name="evidencia-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control exige:</w:t>
      </w:r>
    </w:p>
    <w:p>
      <w:pPr>
        <w:pStyle w:val="SourceCode"/>
      </w:pPr>
      <w:r>
        <w:rPr>
          <w:rStyle w:val="NormalTok"/>
        </w:rPr>
        <w:t xml:space="preserve">service_id.startswith(</w:t>
      </w:r>
      <w:r>
        <w:rPr>
          <w:rStyle w:val="StringTok"/>
        </w:rPr>
        <w:t xml:space="preserve">"svc-"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Los ejercicios repiten esta regla como parte del criterio de aprobación.</w:t>
      </w:r>
    </w:p>
    <w:p>
      <w:pPr>
        <w:pStyle w:val="BodyText"/>
      </w:pPr>
      <w:r>
        <w:t xml:space="preserve">Cualquier string, por ejemplo</w:t>
      </w:r>
      <w:r>
        <w:t xml:space="preserve"> </w:t>
      </w:r>
      <w:r>
        <w:rPr>
          <w:rStyle w:val="VerbatimChar"/>
        </w:rPr>
        <w:t xml:space="preserve">svc-attacker</w:t>
      </w:r>
      <w:r>
        <w:t xml:space="preserve">, satisface esa condición. Un prefijo puede ser una convención de naming, pero no demuestra:</w:t>
      </w:r>
    </w:p>
    <w:p>
      <w:pPr>
        <w:pStyle w:val="Compact"/>
        <w:numPr>
          <w:ilvl w:val="0"/>
          <w:numId w:val="1016"/>
        </w:numPr>
      </w:pPr>
      <w:r>
        <w:t xml:space="preserve">identidad criptográfica;</w:t>
      </w:r>
    </w:p>
    <w:p>
      <w:pPr>
        <w:pStyle w:val="Compact"/>
        <w:numPr>
          <w:ilvl w:val="0"/>
          <w:numId w:val="1016"/>
        </w:numPr>
      </w:pPr>
      <w:r>
        <w:t xml:space="preserve">issuer confiable;</w:t>
      </w:r>
    </w:p>
    <w:p>
      <w:pPr>
        <w:pStyle w:val="Compact"/>
        <w:numPr>
          <w:ilvl w:val="0"/>
          <w:numId w:val="1016"/>
        </w:numPr>
      </w:pPr>
      <w:r>
        <w:t xml:space="preserve">workload identity;</w:t>
      </w:r>
    </w:p>
    <w:p>
      <w:pPr>
        <w:pStyle w:val="Compact"/>
        <w:numPr>
          <w:ilvl w:val="0"/>
          <w:numId w:val="1016"/>
        </w:numPr>
      </w:pPr>
      <w:r>
        <w:t xml:space="preserve">certificado;</w:t>
      </w:r>
    </w:p>
    <w:p>
      <w:pPr>
        <w:pStyle w:val="Compact"/>
        <w:numPr>
          <w:ilvl w:val="0"/>
          <w:numId w:val="1016"/>
        </w:numPr>
      </w:pPr>
      <w:r>
        <w:t xml:space="preserve">service account;</w:t>
      </w:r>
    </w:p>
    <w:p>
      <w:pPr>
        <w:pStyle w:val="Compact"/>
        <w:numPr>
          <w:ilvl w:val="0"/>
          <w:numId w:val="1016"/>
        </w:numPr>
      </w:pPr>
      <w:r>
        <w:t xml:space="preserve">audiencia;</w:t>
      </w:r>
    </w:p>
    <w:p>
      <w:pPr>
        <w:pStyle w:val="Compact"/>
        <w:numPr>
          <w:ilvl w:val="0"/>
          <w:numId w:val="1016"/>
        </w:numPr>
      </w:pPr>
      <w:r>
        <w:t xml:space="preserve">binding con la ruta o workload.</w:t>
      </w:r>
    </w:p>
    <w:bookmarkEnd w:id="49"/>
    <w:bookmarkStart w:id="50" w:name="impacto-pedagógico-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actividad convierte una regla de nomenclatura en una prueba de identidad. Esto es especialmente problemático en una sección Master.</w:t>
      </w:r>
    </w:p>
    <w:bookmarkEnd w:id="50"/>
    <w:bookmarkStart w:id="51" w:name="reparación-requerida-5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Separar:</w:t>
      </w:r>
    </w:p>
    <w:p>
      <w:pPr>
        <w:pStyle w:val="Compact"/>
        <w:numPr>
          <w:ilvl w:val="0"/>
          <w:numId w:val="1017"/>
        </w:numPr>
      </w:pPr>
      <w:r>
        <w:t xml:space="preserve">naming validation;</w:t>
      </w:r>
    </w:p>
    <w:p>
      <w:pPr>
        <w:pStyle w:val="Compact"/>
        <w:numPr>
          <w:ilvl w:val="0"/>
          <w:numId w:val="1017"/>
        </w:numPr>
      </w:pPr>
      <w:r>
        <w:t xml:space="preserve">authentication de workload;</w:t>
      </w:r>
    </w:p>
    <w:p>
      <w:pPr>
        <w:pStyle w:val="Compact"/>
        <w:numPr>
          <w:ilvl w:val="0"/>
          <w:numId w:val="1017"/>
        </w:numPr>
      </w:pPr>
      <w:r>
        <w:t xml:space="preserve">autorización por scope;</w:t>
      </w:r>
    </w:p>
    <w:p>
      <w:pPr>
        <w:pStyle w:val="Compact"/>
        <w:numPr>
          <w:ilvl w:val="0"/>
          <w:numId w:val="1017"/>
        </w:numPr>
      </w:pPr>
      <w:r>
        <w:t xml:space="preserve">policy de recurso/ruta.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f2cf1967dfe611483ddac7ac710d628a653a0a2"/>
    <w:p>
      <w:pPr>
        <w:pStyle w:val="Heading2"/>
      </w:pPr>
      <w:r>
        <w:t xml:space="preserve">Issue 7 — El modelo BOLA queda reducido a igualdad entre actor y owner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object-level authorization</w:t>
      </w:r>
    </w:p>
    <w:bookmarkStart w:id="53" w:name="evidencia-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criterio principal es:</w:t>
      </w:r>
    </w:p>
    <w:p>
      <w:pPr>
        <w:pStyle w:val="SourceCode"/>
      </w:pPr>
      <w:r>
        <w:rPr>
          <w:rStyle w:val="NormalTok"/>
        </w:rPr>
        <w:t xml:space="preserve">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"case:read"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scopes</w:t>
      </w:r>
    </w:p>
    <w:p>
      <w:pPr>
        <w:pStyle w:val="FirstParagraph"/>
      </w:pPr>
      <w:r>
        <w:t xml:space="preserve">Esto es válido para el caso didáctico más simple, pero no representa:</w:t>
      </w:r>
    </w:p>
    <w:p>
      <w:pPr>
        <w:pStyle w:val="Compact"/>
        <w:numPr>
          <w:ilvl w:val="0"/>
          <w:numId w:val="1018"/>
        </w:numPr>
      </w:pPr>
      <w:r>
        <w:t xml:space="preserve">membresía de equipo;</w:t>
      </w:r>
    </w:p>
    <w:p>
      <w:pPr>
        <w:pStyle w:val="Compact"/>
        <w:numPr>
          <w:ilvl w:val="0"/>
          <w:numId w:val="1018"/>
        </w:numPr>
      </w:pPr>
      <w:r>
        <w:t xml:space="preserve">tenant;</w:t>
      </w:r>
    </w:p>
    <w:p>
      <w:pPr>
        <w:pStyle w:val="Compact"/>
        <w:numPr>
          <w:ilvl w:val="0"/>
          <w:numId w:val="1018"/>
        </w:numPr>
      </w:pPr>
      <w:r>
        <w:t xml:space="preserve">delegación;</w:t>
      </w:r>
    </w:p>
    <w:p>
      <w:pPr>
        <w:pStyle w:val="Compact"/>
        <w:numPr>
          <w:ilvl w:val="0"/>
          <w:numId w:val="1018"/>
        </w:numPr>
      </w:pPr>
      <w:r>
        <w:t xml:space="preserve">cola asignada;</w:t>
      </w:r>
    </w:p>
    <w:p>
      <w:pPr>
        <w:pStyle w:val="Compact"/>
        <w:numPr>
          <w:ilvl w:val="0"/>
          <w:numId w:val="1018"/>
        </w:numPr>
      </w:pPr>
      <w:r>
        <w:t xml:space="preserve">ownership organizacional;</w:t>
      </w:r>
    </w:p>
    <w:p>
      <w:pPr>
        <w:pStyle w:val="Compact"/>
        <w:numPr>
          <w:ilvl w:val="0"/>
          <w:numId w:val="1018"/>
        </w:numPr>
      </w:pPr>
      <w:r>
        <w:t xml:space="preserve">políticas por estado del caso;</w:t>
      </w:r>
    </w:p>
    <w:p>
      <w:pPr>
        <w:pStyle w:val="Compact"/>
        <w:numPr>
          <w:ilvl w:val="0"/>
          <w:numId w:val="1018"/>
        </w:numPr>
      </w:pPr>
      <w:r>
        <w:t xml:space="preserve">acceso temporal;</w:t>
      </w:r>
    </w:p>
    <w:p>
      <w:pPr>
        <w:pStyle w:val="Compact"/>
        <w:numPr>
          <w:ilvl w:val="0"/>
          <w:numId w:val="1018"/>
        </w:numPr>
      </w:pPr>
      <w:r>
        <w:t xml:space="preserve">query scoped en la capa de datos.</w:t>
      </w:r>
    </w:p>
    <w:p>
      <w:pPr>
        <w:pStyle w:val="FirstParagraph"/>
      </w:pPr>
      <w:r>
        <w:t xml:space="preserve">OWASP indica que cada endpoint que recibe un identificador de objeto debe comprobar autorización sobre ese objeto y advierte que comparar un ID de usuario con un ID suministrado es solo un subconjunto del problema BOLA.</w:t>
      </w:r>
    </w:p>
    <w:bookmarkEnd w:id="53"/>
    <w:bookmarkStart w:id="54" w:name="impacto-pedagógico-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aprender una regla demasiado específica y trasladarla a sistemas donde el modelo de autorización es relacional.</w:t>
      </w:r>
    </w:p>
    <w:bookmarkEnd w:id="54"/>
    <w:bookmarkStart w:id="55" w:name="reparación-requerida-6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Introducir una policy:</w:t>
      </w:r>
    </w:p>
    <w:p>
      <w:pPr>
        <w:pStyle w:val="SourceCode"/>
      </w:pPr>
      <w:r>
        <w:rPr>
          <w:rStyle w:val="VerbatimChar"/>
        </w:rPr>
        <w:t xml:space="preserve">principal → tenant → assignment → action → resource</w:t>
      </w:r>
    </w:p>
    <w:p>
      <w:pPr>
        <w:pStyle w:val="FirstParagraph"/>
      </w:pPr>
      <w:r>
        <w:t xml:space="preserve">y probar que la consulta al repositorio queda scoped antes de recuperar el objeto.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58cd941997cb52aedd34f244f3c3178b75b9e34"/>
    <w:p>
      <w:pPr>
        <w:pStyle w:val="Heading2"/>
      </w:pPr>
      <w:r>
        <w:t xml:space="preserve">Issue 8 — El override de administrador contradice el gate sin un protocolo break-glass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seguridad, consistencia interna</w:t>
      </w:r>
    </w:p>
    <w:bookmarkStart w:id="57" w:name="evidencia-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afirma que: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"case:admin"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y muestra:</w:t>
      </w:r>
    </w:p>
    <w:p>
      <w:pPr>
        <w:pStyle w:val="SourceCode"/>
      </w:pPr>
      <w:r>
        <w:rPr>
          <w:rStyle w:val="VerbatimChar"/>
        </w:rPr>
        <w:t xml:space="preserve">admin_override True</w:t>
      </w:r>
    </w:p>
    <w:p>
      <w:pPr>
        <w:pStyle w:val="FirstParagraph"/>
      </w:pPr>
      <w:r>
        <w:t xml:space="preserve">para una lectura cross-tenant.</w:t>
      </w:r>
    </w:p>
    <w:p>
      <w:pPr>
        <w:pStyle w:val="BodyText"/>
      </w:pPr>
      <w:r>
        <w:t xml:space="preserve">Al mismo tiempo, el tagline y el gate se formulan en términos absolutos:</w:t>
      </w:r>
    </w:p>
    <w:p>
      <w:pPr>
        <w:pStyle w:val="BlockText"/>
      </w:pPr>
      <w:r>
        <w:t xml:space="preserve">“un usuario no lee el caso de otro”</w:t>
      </w:r>
      <w:r>
        <w:t xml:space="preserve">.</w:t>
      </w:r>
    </w:p>
    <w:p>
      <w:pPr>
        <w:pStyle w:val="FirstParagraph"/>
      </w:pPr>
      <w:r>
        <w:t xml:space="preserve">La sección no distingue claramente entre:</w:t>
      </w:r>
    </w:p>
    <w:p>
      <w:pPr>
        <w:pStyle w:val="Compact"/>
        <w:numPr>
          <w:ilvl w:val="0"/>
          <w:numId w:val="1019"/>
        </w:numPr>
      </w:pPr>
      <w:r>
        <w:t xml:space="preserve">usuario ordinario;</w:t>
      </w:r>
    </w:p>
    <w:p>
      <w:pPr>
        <w:pStyle w:val="Compact"/>
        <w:numPr>
          <w:ilvl w:val="0"/>
          <w:numId w:val="1019"/>
        </w:numPr>
      </w:pPr>
      <w:r>
        <w:t xml:space="preserve">administrador de tenant;</w:t>
      </w:r>
    </w:p>
    <w:p>
      <w:pPr>
        <w:pStyle w:val="Compact"/>
        <w:numPr>
          <w:ilvl w:val="0"/>
          <w:numId w:val="1019"/>
        </w:numPr>
      </w:pPr>
      <w:r>
        <w:t xml:space="preserve">operador de plataforma;</w:t>
      </w:r>
    </w:p>
    <w:p>
      <w:pPr>
        <w:pStyle w:val="Compact"/>
        <w:numPr>
          <w:ilvl w:val="0"/>
          <w:numId w:val="1019"/>
        </w:numPr>
      </w:pPr>
      <w:r>
        <w:t xml:space="preserve">acceso de emergencia;</w:t>
      </w:r>
    </w:p>
    <w:p>
      <w:pPr>
        <w:pStyle w:val="Compact"/>
        <w:numPr>
          <w:ilvl w:val="0"/>
          <w:numId w:val="1019"/>
        </w:numPr>
      </w:pPr>
      <w:r>
        <w:t xml:space="preserve">acceso judicial o regulatorio;</w:t>
      </w:r>
    </w:p>
    <w:p>
      <w:pPr>
        <w:pStyle w:val="Compact"/>
        <w:numPr>
          <w:ilvl w:val="0"/>
          <w:numId w:val="1019"/>
        </w:numPr>
      </w:pPr>
      <w:r>
        <w:t xml:space="preserve">break-glass.</w:t>
      </w:r>
    </w:p>
    <w:bookmarkEnd w:id="57"/>
    <w:bookmarkStart w:id="58" w:name="impacto-pedagógico-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genera una contradicción: el gate dice</w:t>
      </w:r>
      <w:r>
        <w:t xml:space="preserve"> </w:t>
      </w:r>
      <w:r>
        <w:t xml:space="preserve">“nunca”</w:t>
      </w:r>
      <w:r>
        <w:t xml:space="preserve">, pero el primer demo de autorización incluye una excepción global.</w:t>
      </w:r>
    </w:p>
    <w:bookmarkEnd w:id="58"/>
    <w:bookmarkStart w:id="59" w:name="reparación-requerida-7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Eliminar el override del flujo básico o modelarlo como break-glass con:</w:t>
      </w:r>
    </w:p>
    <w:p>
      <w:pPr>
        <w:pStyle w:val="Compact"/>
        <w:numPr>
          <w:ilvl w:val="0"/>
          <w:numId w:val="1020"/>
        </w:numPr>
      </w:pPr>
      <w:r>
        <w:t xml:space="preserve">razón obligatoria;</w:t>
      </w:r>
    </w:p>
    <w:p>
      <w:pPr>
        <w:pStyle w:val="Compact"/>
        <w:numPr>
          <w:ilvl w:val="0"/>
          <w:numId w:val="1020"/>
        </w:numPr>
      </w:pPr>
      <w:r>
        <w:t xml:space="preserve">aprobación;</w:t>
      </w:r>
    </w:p>
    <w:p>
      <w:pPr>
        <w:pStyle w:val="Compact"/>
        <w:numPr>
          <w:ilvl w:val="0"/>
          <w:numId w:val="1020"/>
        </w:numPr>
      </w:pPr>
      <w:r>
        <w:t xml:space="preserve">scope temporal;</w:t>
      </w:r>
    </w:p>
    <w:p>
      <w:pPr>
        <w:pStyle w:val="Compact"/>
        <w:numPr>
          <w:ilvl w:val="0"/>
          <w:numId w:val="1020"/>
        </w:numPr>
      </w:pPr>
      <w:r>
        <w:t xml:space="preserve">expiración;</w:t>
      </w:r>
    </w:p>
    <w:p>
      <w:pPr>
        <w:pStyle w:val="Compact"/>
        <w:numPr>
          <w:ilvl w:val="0"/>
          <w:numId w:val="1020"/>
        </w:numPr>
      </w:pPr>
      <w:r>
        <w:t xml:space="preserve">auditoría;</w:t>
      </w:r>
    </w:p>
    <w:p>
      <w:pPr>
        <w:pStyle w:val="Compact"/>
        <w:numPr>
          <w:ilvl w:val="0"/>
          <w:numId w:val="1020"/>
        </w:numPr>
      </w:pPr>
      <w:r>
        <w:t xml:space="preserve">alerta;</w:t>
      </w:r>
    </w:p>
    <w:p>
      <w:pPr>
        <w:pStyle w:val="Compact"/>
        <w:numPr>
          <w:ilvl w:val="0"/>
          <w:numId w:val="1020"/>
        </w:numPr>
      </w:pPr>
      <w:r>
        <w:t xml:space="preserve">revisión posterior.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6465b919b42f34e9a10e80b3e7e9afe7b0838c8"/>
    <w:p>
      <w:pPr>
        <w:pStyle w:val="Heading2"/>
      </w:pPr>
      <w:r>
        <w:t xml:space="preserve">Issue 9 — Roles y scopes se mezclan en el mismo campo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Medium-High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 conceptual, consistencia</w:t>
      </w:r>
    </w:p>
    <w:bookmarkStart w:id="61" w:name="evidencia-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En los ejercicios de T2-A, el registro utiliza:</w:t>
      </w:r>
    </w:p>
    <w:p>
      <w:pPr>
        <w:pStyle w:val="SourceCode"/>
      </w:pPr>
      <w:r>
        <w:rPr>
          <w:rStyle w:val="CommentTok"/>
        </w:rPr>
        <w:t xml:space="preserve">"roles"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"case:read"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pero</w:t>
      </w:r>
      <w:r>
        <w:t xml:space="preserve"> </w:t>
      </w:r>
      <w:r>
        <w:rPr>
          <w:rStyle w:val="VerbatimChar"/>
        </w:rPr>
        <w:t xml:space="preserve">case:read</w:t>
      </w:r>
      <w:r>
        <w:t xml:space="preserve"> </w:t>
      </w:r>
      <w:r>
        <w:t xml:space="preserve">es un permiso/scope, no un rol.</w:t>
      </w:r>
    </w:p>
    <w:p>
      <w:pPr>
        <w:pStyle w:val="BodyText"/>
      </w:pPr>
      <w:r>
        <w:t xml:space="preserve">La teoría había presentado roles y scopes como elementos distintos.</w:t>
      </w:r>
    </w:p>
    <w:bookmarkEnd w:id="61"/>
    <w:bookmarkStart w:id="62" w:name="impacto-pedagógico-8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debilita una de las distinciones centrales de T2:</w:t>
      </w:r>
    </w:p>
    <w:p>
      <w:pPr>
        <w:pStyle w:val="Compact"/>
        <w:numPr>
          <w:ilvl w:val="0"/>
          <w:numId w:val="1021"/>
        </w:numPr>
      </w:pPr>
      <w:r>
        <w:t xml:space="preserve">rol: agrupación organizacional;</w:t>
      </w:r>
    </w:p>
    <w:p>
      <w:pPr>
        <w:pStyle w:val="Compact"/>
        <w:numPr>
          <w:ilvl w:val="0"/>
          <w:numId w:val="1021"/>
        </w:numPr>
      </w:pPr>
      <w:r>
        <w:t xml:space="preserve">permiso/scope: capacidad concreta;</w:t>
      </w:r>
    </w:p>
    <w:p>
      <w:pPr>
        <w:pStyle w:val="Compact"/>
        <w:numPr>
          <w:ilvl w:val="0"/>
          <w:numId w:val="1021"/>
        </w:numPr>
      </w:pPr>
      <w:r>
        <w:t xml:space="preserve">resource binding: relación con el objeto.</w:t>
      </w:r>
    </w:p>
    <w:bookmarkEnd w:id="62"/>
    <w:bookmarkStart w:id="63" w:name="reparación-requerida-8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Usar campos separados:</w:t>
      </w:r>
    </w:p>
    <w:p>
      <w:pPr>
        <w:pStyle w:val="SourceCode"/>
      </w:pPr>
      <w:r>
        <w:rPr>
          <w:rStyle w:val="NormalTok"/>
        </w:rPr>
        <w:t xml:space="preserve">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"cases:read"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una policy que mapee rol a capacidades sin confundir ambos niveles.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097c2775ed8eb62da53ec7729d5d3c9a527fa3a"/>
    <w:p>
      <w:pPr>
        <w:pStyle w:val="Heading2"/>
      </w:pPr>
      <w:r>
        <w:t xml:space="preserve">Issue 10 — Los nombres de scopes son inconsistentes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redacción técnica, mantenibilidad</w:t>
      </w:r>
    </w:p>
    <w:bookmarkStart w:id="65" w:name="evidencia-9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utiliza</w:t>
      </w:r>
      <w:r>
        <w:t xml:space="preserve"> </w:t>
      </w:r>
      <w:r>
        <w:rPr>
          <w:rStyle w:val="VerbatimChar"/>
        </w:rPr>
        <w:t xml:space="preserve">case:read</w:t>
      </w:r>
      <w:r>
        <w:t xml:space="preserve">; el capstone utiliza</w:t>
      </w:r>
      <w:r>
        <w:t xml:space="preserve"> </w:t>
      </w:r>
      <w:r>
        <w:rPr>
          <w:rStyle w:val="VerbatimChar"/>
        </w:rPr>
        <w:t xml:space="preserve">cases:read</w:t>
      </w:r>
      <w:r>
        <w:t xml:space="preserve">.</w:t>
      </w:r>
    </w:p>
    <w:p>
      <w:pPr>
        <w:pStyle w:val="BodyText"/>
      </w:pPr>
      <w:r>
        <w:t xml:space="preserve">No existe un catálogo central ni un enum que impida el drift.</w:t>
      </w:r>
    </w:p>
    <w:bookmarkEnd w:id="65"/>
    <w:bookmarkStart w:id="66" w:name="impacto-pedagógico-9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En una lección sobre contratos estrictos, la propia sección presenta un contrato de permisos inconsistente.</w:t>
      </w:r>
    </w:p>
    <w:bookmarkEnd w:id="66"/>
    <w:bookmarkStart w:id="67" w:name="reparación-requerida-9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Definir una sola constante o enum:</w:t>
      </w:r>
    </w:p>
    <w:p>
      <w:pPr>
        <w:pStyle w:val="SourceCode"/>
      </w:pPr>
      <w:r>
        <w:rPr>
          <w:rStyle w:val="NormalTok"/>
        </w:rPr>
        <w:t xml:space="preserve">CASES_READ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"cases:read"</w:t>
      </w:r>
    </w:p>
    <w:p>
      <w:pPr>
        <w:pStyle w:val="FirstParagraph"/>
      </w:pPr>
      <w:r>
        <w:t xml:space="preserve">y usarla en teoría, demos, ejercicios, capstone y evaluaciones.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9a640dfb8eb9f01ecb6b7183884df268afcbe56"/>
    <w:p>
      <w:pPr>
        <w:pStyle w:val="Heading2"/>
      </w:pPr>
      <w:r>
        <w:t xml:space="preserve">Issue 11 — El outcome de</w:t>
      </w:r>
      <w:r>
        <w:t xml:space="preserve"> </w:t>
      </w:r>
      <w:r>
        <w:t xml:space="preserve">“injection”</w:t>
      </w:r>
      <w:r>
        <w:t xml:space="preserve"> </w:t>
      </w:r>
      <w:r>
        <w:t xml:space="preserve">no está enseñado ni evaluado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constructive alignment</w:t>
      </w:r>
    </w:p>
    <w:bookmarkStart w:id="69" w:name="evidencia-10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subtema se llama:</w:t>
      </w:r>
    </w:p>
    <w:p>
      <w:pPr>
        <w:pStyle w:val="BlockText"/>
      </w:pPr>
      <w:r>
        <w:t xml:space="preserve">“Límites de input, injection y SSRF/path traversal”</w:t>
      </w:r>
      <w:r>
        <w:t xml:space="preserve">.</w:t>
      </w:r>
    </w:p>
    <w:p>
      <w:pPr>
        <w:pStyle w:val="FirstParagraph"/>
      </w:pPr>
      <w:r>
        <w:t xml:space="preserve">Sin embargo, los ejemplos y ejercicios solo cubren:</w:t>
      </w:r>
    </w:p>
    <w:p>
      <w:pPr>
        <w:pStyle w:val="Compact"/>
        <w:numPr>
          <w:ilvl w:val="0"/>
          <w:numId w:val="1022"/>
        </w:numPr>
      </w:pPr>
      <w:r>
        <w:t xml:space="preserve">tamaño;</w:t>
      </w:r>
    </w:p>
    <w:p>
      <w:pPr>
        <w:pStyle w:val="Compact"/>
        <w:numPr>
          <w:ilvl w:val="0"/>
          <w:numId w:val="1022"/>
        </w:numPr>
      </w:pPr>
      <w:r>
        <w:t xml:space="preserve">allowlist de host;</w:t>
      </w:r>
    </w:p>
    <w:p>
      <w:pPr>
        <w:pStyle w:val="Compact"/>
        <w:numPr>
          <w:ilvl w:val="0"/>
          <w:numId w:val="1022"/>
        </w:numPr>
      </w:pPr>
      <w:r>
        <w:t xml:space="preserve">path.</w:t>
      </w:r>
    </w:p>
    <w:p>
      <w:pPr>
        <w:pStyle w:val="FirstParagraph"/>
      </w:pPr>
      <w:r>
        <w:t xml:space="preserve">El bundle del capstone declara:</w:t>
      </w:r>
    </w:p>
    <w:p>
      <w:pPr>
        <w:pStyle w:val="SourceCode"/>
      </w:pPr>
      <w:r>
        <w:rPr>
          <w:rStyle w:val="CommentTok"/>
        </w:rPr>
        <w:t xml:space="preserve">"controles_contra_injection_ssrf_path_traversal"</w:t>
      </w:r>
      <w:r>
        <w:rPr>
          <w:rStyle w:val="NormalTok"/>
        </w:rPr>
        <w:t xml:space="preserve">: ssrf_ok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path_ok</w:t>
      </w:r>
    </w:p>
    <w:p>
      <w:pPr>
        <w:pStyle w:val="FirstParagraph"/>
      </w:pPr>
      <w:r>
        <w:t xml:space="preserve">Así,</w:t>
      </w:r>
      <w:r>
        <w:t xml:space="preserve"> </w:t>
      </w:r>
      <w:r>
        <w:rPr>
          <w:rStyle w:val="VerbatimChar"/>
        </w:rPr>
        <w:t xml:space="preserve">injection</w:t>
      </w:r>
      <w:r>
        <w:t xml:space="preserve"> </w:t>
      </w:r>
      <w:r>
        <w:t xml:space="preserve">se marca como satisfecha sin ninguna prueba de:</w:t>
      </w:r>
    </w:p>
    <w:p>
      <w:pPr>
        <w:pStyle w:val="Compact"/>
        <w:numPr>
          <w:ilvl w:val="0"/>
          <w:numId w:val="1023"/>
        </w:numPr>
      </w:pPr>
      <w:r>
        <w:t xml:space="preserve">SQL injection;</w:t>
      </w:r>
    </w:p>
    <w:p>
      <w:pPr>
        <w:pStyle w:val="Compact"/>
        <w:numPr>
          <w:ilvl w:val="0"/>
          <w:numId w:val="1023"/>
        </w:numPr>
      </w:pPr>
      <w:r>
        <w:t xml:space="preserve">command injection;</w:t>
      </w:r>
    </w:p>
    <w:p>
      <w:pPr>
        <w:pStyle w:val="Compact"/>
        <w:numPr>
          <w:ilvl w:val="0"/>
          <w:numId w:val="1023"/>
        </w:numPr>
      </w:pPr>
      <w:r>
        <w:t xml:space="preserve">template injection;</w:t>
      </w:r>
    </w:p>
    <w:p>
      <w:pPr>
        <w:pStyle w:val="Compact"/>
        <w:numPr>
          <w:ilvl w:val="0"/>
          <w:numId w:val="1023"/>
        </w:numPr>
      </w:pPr>
      <w:r>
        <w:t xml:space="preserve">header injection;</w:t>
      </w:r>
    </w:p>
    <w:p>
      <w:pPr>
        <w:pStyle w:val="Compact"/>
        <w:numPr>
          <w:ilvl w:val="0"/>
          <w:numId w:val="1023"/>
        </w:numPr>
      </w:pPr>
      <w:r>
        <w:t xml:space="preserve">unsafe deserialization.</w:t>
      </w:r>
    </w:p>
    <w:bookmarkEnd w:id="69"/>
    <w:bookmarkStart w:id="70" w:name="impacto-pedagógico-10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artefacto produce evidencia semánticamente falsa: el nombre asegura un control que sus asserts no comprueban.</w:t>
      </w:r>
    </w:p>
    <w:bookmarkEnd w:id="70"/>
    <w:bookmarkStart w:id="71" w:name="reparación-requerida-10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Dividir la evidencia:</w:t>
      </w:r>
    </w:p>
    <w:p>
      <w:pPr>
        <w:pStyle w:val="SourceCode"/>
      </w:pPr>
      <w:r>
        <w:rPr>
          <w:rStyle w:val="NormalTok"/>
        </w:rPr>
        <w:t xml:space="preserve">input_limits_ok</w:t>
      </w:r>
      <w:r>
        <w:br/>
      </w:r>
      <w:r>
        <w:rPr>
          <w:rStyle w:val="NormalTok"/>
        </w:rPr>
        <w:t xml:space="preserve">sql_injection_ok</w:t>
      </w:r>
      <w:r>
        <w:br/>
      </w:r>
      <w:r>
        <w:rPr>
          <w:rStyle w:val="NormalTok"/>
        </w:rPr>
        <w:t xml:space="preserve">ssrf_ok</w:t>
      </w:r>
      <w:r>
        <w:br/>
      </w:r>
      <w:r>
        <w:rPr>
          <w:rStyle w:val="NormalTok"/>
        </w:rPr>
        <w:t xml:space="preserve">path_confinement_ok</w:t>
      </w:r>
    </w:p>
    <w:p>
      <w:pPr>
        <w:pStyle w:val="FirstParagraph"/>
      </w:pPr>
      <w:r>
        <w:t xml:space="preserve">y añadir al menos un control concreto de injection, preferentemente SQL parametrizado porque el curso ya trabajó con SQL.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ab1eb002aee3705924074d50c17ca42fcfa659a"/>
    <w:p>
      <w:pPr>
        <w:pStyle w:val="Heading2"/>
      </w:pPr>
      <w:r>
        <w:t xml:space="preserve">Issue 12 — Los límites de recursos se reducen al tamaño del body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Medium-High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seguridad de API, cobertura</w:t>
      </w:r>
    </w:p>
    <w:bookmarkStart w:id="73" w:name="evidencia-1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Aunque se menciona</w:t>
      </w:r>
      <w:r>
        <w:t xml:space="preserve"> </w:t>
      </w:r>
      <w:r>
        <w:rPr>
          <w:rStyle w:val="VerbatimChar"/>
        </w:rPr>
        <w:t xml:space="preserve">bytes ≤ max</w:t>
      </w:r>
      <w:r>
        <w:t xml:space="preserve">, no se cubren:</w:t>
      </w:r>
    </w:p>
    <w:p>
      <w:pPr>
        <w:pStyle w:val="Compact"/>
        <w:numPr>
          <w:ilvl w:val="0"/>
          <w:numId w:val="1024"/>
        </w:numPr>
      </w:pPr>
      <w:r>
        <w:t xml:space="preserve">longitud de strings;</w:t>
      </w:r>
    </w:p>
    <w:p>
      <w:pPr>
        <w:pStyle w:val="Compact"/>
        <w:numPr>
          <w:ilvl w:val="0"/>
          <w:numId w:val="1024"/>
        </w:numPr>
      </w:pPr>
      <w:r>
        <w:t xml:space="preserve">tamaño de arrays;</w:t>
      </w:r>
    </w:p>
    <w:p>
      <w:pPr>
        <w:pStyle w:val="Compact"/>
        <w:numPr>
          <w:ilvl w:val="0"/>
          <w:numId w:val="1024"/>
        </w:numPr>
      </w:pPr>
      <w:r>
        <w:t xml:space="preserve">profundidad de JSON;</w:t>
      </w:r>
    </w:p>
    <w:p>
      <w:pPr>
        <w:pStyle w:val="Compact"/>
        <w:numPr>
          <w:ilvl w:val="0"/>
          <w:numId w:val="1024"/>
        </w:numPr>
      </w:pPr>
      <w:r>
        <w:t xml:space="preserve">cantidad de archivos;</w:t>
      </w:r>
    </w:p>
    <w:p>
      <w:pPr>
        <w:pStyle w:val="Compact"/>
        <w:numPr>
          <w:ilvl w:val="0"/>
          <w:numId w:val="1024"/>
        </w:numPr>
      </w:pPr>
      <w:r>
        <w:t xml:space="preserve">duración del procesamiento;</w:t>
      </w:r>
    </w:p>
    <w:p>
      <w:pPr>
        <w:pStyle w:val="Compact"/>
        <w:numPr>
          <w:ilvl w:val="0"/>
          <w:numId w:val="1024"/>
        </w:numPr>
      </w:pPr>
      <w:r>
        <w:t xml:space="preserve">concurrencia;</w:t>
      </w:r>
    </w:p>
    <w:p>
      <w:pPr>
        <w:pStyle w:val="Compact"/>
        <w:numPr>
          <w:ilvl w:val="0"/>
          <w:numId w:val="1024"/>
        </w:numPr>
      </w:pPr>
      <w:r>
        <w:t xml:space="preserve">rate limiting;</w:t>
      </w:r>
    </w:p>
    <w:p>
      <w:pPr>
        <w:pStyle w:val="Compact"/>
        <w:numPr>
          <w:ilvl w:val="0"/>
          <w:numId w:val="1024"/>
        </w:numPr>
      </w:pPr>
      <w:r>
        <w:t xml:space="preserve">paginación;</w:t>
      </w:r>
    </w:p>
    <w:p>
      <w:pPr>
        <w:pStyle w:val="Compact"/>
        <w:numPr>
          <w:ilvl w:val="0"/>
          <w:numId w:val="1024"/>
        </w:numPr>
      </w:pPr>
      <w:r>
        <w:t xml:space="preserve">timeouts del fetch;</w:t>
      </w:r>
    </w:p>
    <w:p>
      <w:pPr>
        <w:pStyle w:val="Compact"/>
        <w:numPr>
          <w:ilvl w:val="0"/>
          <w:numId w:val="1024"/>
        </w:numPr>
      </w:pPr>
      <w:r>
        <w:t xml:space="preserve">descompresión explosiva.</w:t>
      </w:r>
    </w:p>
    <w:p>
      <w:pPr>
        <w:pStyle w:val="FirstParagraph"/>
      </w:pPr>
      <w:r>
        <w:t xml:space="preserve">OWASP API4 recomienda límites sobre payloads, uploads, operaciones, tiempo, concurrencia y consumo de recursos.</w:t>
      </w:r>
    </w:p>
    <w:bookmarkEnd w:id="73"/>
    <w:bookmarkStart w:id="74" w:name="impacto-pedagógico-1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término</w:t>
      </w:r>
      <w:r>
        <w:t xml:space="preserve"> </w:t>
      </w:r>
      <w:r>
        <w:t xml:space="preserve">“input limits”</w:t>
      </w:r>
      <w:r>
        <w:t xml:space="preserve"> </w:t>
      </w:r>
      <w:r>
        <w:t xml:space="preserve">queda representado por un solo entero y no por un presupuesto de recursos.</w:t>
      </w:r>
    </w:p>
    <w:bookmarkEnd w:id="74"/>
    <w:bookmarkStart w:id="75" w:name="reparación-requerida-11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Añadir una tabla de budgets y tests para body, array, upload, timeout y rate.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9e6f4bd6251ce1e08c979f7da7ccd67e1889a50"/>
    <w:p>
      <w:pPr>
        <w:pStyle w:val="Heading2"/>
      </w:pPr>
      <w:r>
        <w:t xml:space="preserve">Issue 13 — El bloque</w:t>
      </w:r>
      <w:r>
        <w:t xml:space="preserve"> </w:t>
      </w:r>
      <w:r>
        <w:t xml:space="preserve">“Secretos, cifrado y dependency risk”</w:t>
      </w:r>
      <w:r>
        <w:t xml:space="preserve"> </w:t>
      </w:r>
      <w:r>
        <w:t xml:space="preserve">no demuestra cifrado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exactitud, alineamiento de outcome</w:t>
      </w:r>
    </w:p>
    <w:bookmarkStart w:id="77" w:name="evidencia-1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explicación reconoce que el cifrado en reposo necesita gestión de claves, pero el código solo calcula:</w:t>
      </w:r>
    </w:p>
    <w:p>
      <w:pPr>
        <w:pStyle w:val="SourceCode"/>
      </w:pPr>
      <w:r>
        <w:rPr>
          <w:rStyle w:val="NormalTok"/>
        </w:rPr>
        <w:t xml:space="preserve">hashlib.sha256(raw).hexdigest()[: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y un predicado de promoción.</w:t>
      </w:r>
    </w:p>
    <w:p>
      <w:pPr>
        <w:pStyle w:val="BodyText"/>
      </w:pPr>
      <w:r>
        <w:t xml:space="preserve">Hashing y truncado no son cifrado en reposo. Tampoco se modelan:</w:t>
      </w:r>
    </w:p>
    <w:p>
      <w:pPr>
        <w:pStyle w:val="Compact"/>
        <w:numPr>
          <w:ilvl w:val="0"/>
          <w:numId w:val="1025"/>
        </w:numPr>
      </w:pPr>
      <w:r>
        <w:t xml:space="preserve">key management;</w:t>
      </w:r>
    </w:p>
    <w:p>
      <w:pPr>
        <w:pStyle w:val="Compact"/>
        <w:numPr>
          <w:ilvl w:val="0"/>
          <w:numId w:val="1025"/>
        </w:numPr>
      </w:pPr>
      <w:r>
        <w:t xml:space="preserve">envelope encryption;</w:t>
      </w:r>
    </w:p>
    <w:p>
      <w:pPr>
        <w:pStyle w:val="Compact"/>
        <w:numPr>
          <w:ilvl w:val="0"/>
          <w:numId w:val="1025"/>
        </w:numPr>
      </w:pPr>
      <w:r>
        <w:t xml:space="preserve">key rotation;</w:t>
      </w:r>
    </w:p>
    <w:p>
      <w:pPr>
        <w:pStyle w:val="Compact"/>
        <w:numPr>
          <w:ilvl w:val="0"/>
          <w:numId w:val="1025"/>
        </w:numPr>
      </w:pPr>
      <w:r>
        <w:t xml:space="preserve">separation of duties;</w:t>
      </w:r>
    </w:p>
    <w:p>
      <w:pPr>
        <w:pStyle w:val="Compact"/>
        <w:numPr>
          <w:ilvl w:val="0"/>
          <w:numId w:val="1025"/>
        </w:numPr>
      </w:pPr>
      <w:r>
        <w:t xml:space="preserve">decrypt authorization;</w:t>
      </w:r>
    </w:p>
    <w:p>
      <w:pPr>
        <w:pStyle w:val="Compact"/>
        <w:numPr>
          <w:ilvl w:val="0"/>
          <w:numId w:val="1025"/>
        </w:numPr>
      </w:pPr>
      <w:r>
        <w:t xml:space="preserve">backup encryption.</w:t>
      </w:r>
    </w:p>
    <w:bookmarkEnd w:id="77"/>
    <w:bookmarkStart w:id="78" w:name="impacto-pedagógico-1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proximidad entre la frase</w:t>
      </w:r>
      <w:r>
        <w:t xml:space="preserve"> </w:t>
      </w:r>
      <w:r>
        <w:t xml:space="preserve">“cifrado”</w:t>
      </w:r>
      <w:r>
        <w:t xml:space="preserve"> </w:t>
      </w:r>
      <w:r>
        <w:t xml:space="preserve">y el hash puede inducir a confundir hashing, fingerprinting, pseudonimización y cifrado.</w:t>
      </w:r>
    </w:p>
    <w:bookmarkEnd w:id="78"/>
    <w:bookmarkStart w:id="79" w:name="reparación-requerida-12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Eliminar el fingerprint de este subtema o etiquetarlo explícitamente como</w:t>
      </w:r>
      <w:r>
        <w:t xml:space="preserve"> </w:t>
      </w:r>
      <w:r>
        <w:t xml:space="preserve">“identificador no secreto”</w:t>
      </w:r>
      <w:r>
        <w:t xml:space="preserve">. Añadir un modelo de envelope encryption y lifecycle de claves, aunque sea con una interfaz fake.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X1e1a8da8f55ec04c14e4abd039ae1a07891dc1a"/>
    <w:p>
      <w:pPr>
        <w:pStyle w:val="Heading2"/>
      </w:pPr>
      <w:r>
        <w:t xml:space="preserve">Issue 14 — La edad de una dependencia se presenta como riesgo de vulnerabilidad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supply-chain security</w:t>
      </w:r>
    </w:p>
    <w:bookmarkStart w:id="81" w:name="evidencia-1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Uno de los demos usa: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[d[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"age_days"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max_age_days]</w:t>
      </w:r>
    </w:p>
    <w:p>
      <w:pPr>
        <w:pStyle w:val="FirstParagraph"/>
      </w:pPr>
      <w:r>
        <w:t xml:space="preserve">para obtener</w:t>
      </w:r>
      <w:r>
        <w:t xml:space="preserve"> </w:t>
      </w:r>
      <w:r>
        <w:t xml:space="preserve">“high”</w:t>
      </w:r>
      <w:r>
        <w:t xml:space="preserve"> </w:t>
      </w:r>
      <w:r>
        <w:t xml:space="preserve">dependencies.</w:t>
      </w:r>
    </w:p>
    <w:p>
      <w:pPr>
        <w:pStyle w:val="BodyText"/>
      </w:pPr>
      <w:r>
        <w:t xml:space="preserve">Una dependencia antigua puede ser vulnerable o perfectamente mantenida; una reciente también puede contener una vulnerabilidad crítica.</w:t>
      </w:r>
    </w:p>
    <w:p>
      <w:pPr>
        <w:pStyle w:val="BodyText"/>
      </w:pPr>
      <w:r>
        <w:t xml:space="preserve">NIST recomienda combinar inventarios como SBOM con información automatizada de vulnerabilidades y estado de componentes, no usar antigüedad como sustituto de advisories.</w:t>
      </w:r>
    </w:p>
    <w:bookmarkEnd w:id="81"/>
    <w:bookmarkStart w:id="82" w:name="impacto-pedagógico-1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Se enseña un proxy fácil de medir, pero conceptualmente incorrecto.</w:t>
      </w:r>
    </w:p>
    <w:bookmarkEnd w:id="82"/>
    <w:bookmarkStart w:id="83" w:name="reparación-requerida-13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age_days</w:t>
      </w:r>
      <w:r>
        <w:t xml:space="preserve"> </w:t>
      </w:r>
      <w:r>
        <w:t xml:space="preserve">por:</w:t>
      </w:r>
    </w:p>
    <w:p>
      <w:pPr>
        <w:pStyle w:val="Compact"/>
        <w:numPr>
          <w:ilvl w:val="0"/>
          <w:numId w:val="1026"/>
        </w:numPr>
      </w:pPr>
      <w:r>
        <w:t xml:space="preserve">nombre y versión;</w:t>
      </w:r>
    </w:p>
    <w:p>
      <w:pPr>
        <w:pStyle w:val="Compact"/>
        <w:numPr>
          <w:ilvl w:val="0"/>
          <w:numId w:val="1026"/>
        </w:numPr>
      </w:pPr>
      <w:r>
        <w:t xml:space="preserve">hash;</w:t>
      </w:r>
    </w:p>
    <w:p>
      <w:pPr>
        <w:pStyle w:val="Compact"/>
        <w:numPr>
          <w:ilvl w:val="0"/>
          <w:numId w:val="1026"/>
        </w:numPr>
      </w:pPr>
      <w:r>
        <w:t xml:space="preserve">origen/provenance;</w:t>
      </w:r>
    </w:p>
    <w:p>
      <w:pPr>
        <w:pStyle w:val="Compact"/>
        <w:numPr>
          <w:ilvl w:val="0"/>
          <w:numId w:val="1026"/>
        </w:numPr>
      </w:pPr>
      <w:r>
        <w:t xml:space="preserve">advisory ID;</w:t>
      </w:r>
    </w:p>
    <w:p>
      <w:pPr>
        <w:pStyle w:val="Compact"/>
        <w:numPr>
          <w:ilvl w:val="0"/>
          <w:numId w:val="1026"/>
        </w:numPr>
      </w:pPr>
      <w:r>
        <w:t xml:space="preserve">severidad;</w:t>
      </w:r>
    </w:p>
    <w:p>
      <w:pPr>
        <w:pStyle w:val="Compact"/>
        <w:numPr>
          <w:ilvl w:val="0"/>
          <w:numId w:val="1026"/>
        </w:numPr>
      </w:pPr>
      <w:r>
        <w:t xml:space="preserve">exploitability;</w:t>
      </w:r>
    </w:p>
    <w:p>
      <w:pPr>
        <w:pStyle w:val="Compact"/>
        <w:numPr>
          <w:ilvl w:val="0"/>
          <w:numId w:val="1026"/>
        </w:numPr>
      </w:pPr>
      <w:r>
        <w:t xml:space="preserve">fixed version;</w:t>
      </w:r>
    </w:p>
    <w:p>
      <w:pPr>
        <w:pStyle w:val="Compact"/>
        <w:numPr>
          <w:ilvl w:val="0"/>
          <w:numId w:val="1026"/>
        </w:numPr>
      </w:pPr>
      <w:r>
        <w:t xml:space="preserve">exception aprobada y expiración.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X0f40575c9ad37d5003916d604db4fa7b705d8c1"/>
    <w:p>
      <w:pPr>
        <w:pStyle w:val="Heading2"/>
      </w:pPr>
      <w:r>
        <w:t xml:space="preserve">Issue 15 — El modelo de secretos se reduce a booleanos precomputados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Medium-High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autenticidad, operaciones</w:t>
      </w:r>
    </w:p>
    <w:bookmarkStart w:id="85" w:name="evidencia-1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ejercicios reciben flags como:</w:t>
      </w:r>
    </w:p>
    <w:p>
      <w:pPr>
        <w:pStyle w:val="SourceCode"/>
      </w:pPr>
      <w:r>
        <w:rPr>
          <w:rStyle w:val="NormalTok"/>
        </w:rPr>
        <w:t xml:space="preserve">secret_in_repo</w:t>
      </w:r>
      <w:r>
        <w:br/>
      </w:r>
      <w:r>
        <w:rPr>
          <w:rStyle w:val="NormalTok"/>
        </w:rPr>
        <w:t xml:space="preserve">secret_in_log</w:t>
      </w:r>
      <w:r>
        <w:br/>
      </w:r>
      <w:r>
        <w:rPr>
          <w:rStyle w:val="NormalTok"/>
        </w:rPr>
        <w:t xml:space="preserve">rotation_tested</w:t>
      </w:r>
      <w:r>
        <w:br/>
      </w:r>
      <w:r>
        <w:rPr>
          <w:rStyle w:val="NormalTok"/>
        </w:rPr>
        <w:t xml:space="preserve">dependency_pinned</w:t>
      </w:r>
      <w:r>
        <w:br/>
      </w:r>
      <w:r>
        <w:rPr>
          <w:rStyle w:val="NormalTok"/>
        </w:rPr>
        <w:t xml:space="preserve">critical_cves</w:t>
      </w:r>
    </w:p>
    <w:p>
      <w:pPr>
        <w:pStyle w:val="FirstParagraph"/>
      </w:pPr>
      <w:r>
        <w:t xml:space="preserve">y calculan una conjunción.</w:t>
      </w:r>
    </w:p>
    <w:p>
      <w:pPr>
        <w:pStyle w:val="BodyText"/>
      </w:pPr>
      <w:r>
        <w:t xml:space="preserve">La teoría, correctamente, exige evidencia de scan y ensayo de rotación.</w:t>
      </w:r>
    </w:p>
    <w:p>
      <w:pPr>
        <w:pStyle w:val="BodyText"/>
      </w:pPr>
      <w:r>
        <w:t xml:space="preserve">Pero el alumno no genera esa evidencia: consume flags ya preparados.</w:t>
      </w:r>
    </w:p>
    <w:p>
      <w:pPr>
        <w:pStyle w:val="BodyText"/>
      </w:pPr>
      <w:r>
        <w:t xml:space="preserve">OWASP trata secretos como un ciclo completo de creación, almacenamiento, distribución, rotación, revocación, expiración y auditoría.</w:t>
      </w:r>
    </w:p>
    <w:bookmarkEnd w:id="85"/>
    <w:bookmarkStart w:id="86" w:name="impacto-pedagógico-14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aprende la policy de promoción, pero no aprende a producir ni verificar la evidencia que alimenta esa policy.</w:t>
      </w:r>
    </w:p>
    <w:bookmarkEnd w:id="86"/>
    <w:bookmarkStart w:id="87" w:name="reparación-requerida-14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Incluir:</w:t>
      </w:r>
    </w:p>
    <w:p>
      <w:pPr>
        <w:pStyle w:val="Compact"/>
        <w:numPr>
          <w:ilvl w:val="0"/>
          <w:numId w:val="1027"/>
        </w:numPr>
      </w:pPr>
      <w:r>
        <w:t xml:space="preserve">fixture de scan;</w:t>
      </w:r>
    </w:p>
    <w:p>
      <w:pPr>
        <w:pStyle w:val="Compact"/>
        <w:numPr>
          <w:ilvl w:val="0"/>
          <w:numId w:val="1027"/>
        </w:numPr>
      </w:pPr>
      <w:r>
        <w:t xml:space="preserve">secret falso sembrado;</w:t>
      </w:r>
    </w:p>
    <w:p>
      <w:pPr>
        <w:pStyle w:val="Compact"/>
        <w:numPr>
          <w:ilvl w:val="0"/>
          <w:numId w:val="1027"/>
        </w:numPr>
      </w:pPr>
      <w:r>
        <w:t xml:space="preserve">rotación de credencial sintética;</w:t>
      </w:r>
    </w:p>
    <w:p>
      <w:pPr>
        <w:pStyle w:val="Compact"/>
        <w:numPr>
          <w:ilvl w:val="0"/>
          <w:numId w:val="1027"/>
        </w:numPr>
      </w:pPr>
      <w:r>
        <w:t xml:space="preserve">log redaction test;</w:t>
      </w:r>
    </w:p>
    <w:p>
      <w:pPr>
        <w:pStyle w:val="Compact"/>
        <w:numPr>
          <w:ilvl w:val="0"/>
          <w:numId w:val="1027"/>
        </w:numPr>
      </w:pPr>
      <w:r>
        <w:t xml:space="preserve">manifest de dependencias;</w:t>
      </w:r>
    </w:p>
    <w:p>
      <w:pPr>
        <w:pStyle w:val="Compact"/>
        <w:numPr>
          <w:ilvl w:val="0"/>
          <w:numId w:val="1027"/>
        </w:numPr>
      </w:pPr>
      <w:r>
        <w:t xml:space="preserve">parser de reporte de vulnerabilidades.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0fd06a14bb9a5574de000314574374f47fe5a8d"/>
    <w:p>
      <w:pPr>
        <w:pStyle w:val="Heading2"/>
      </w:pPr>
      <w:r>
        <w:t xml:space="preserve">Issue 16 — La pseudonimización usa un hash determinista sin clave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privacidad, exactitud técnica</w:t>
      </w:r>
    </w:p>
    <w:bookmarkStart w:id="89" w:name="evidencia-15"/>
    <w:p>
      <w:pPr>
        <w:pStyle w:val="Heading3"/>
      </w:pPr>
      <w:r>
        <w:t xml:space="preserve">Evidencia</w:t>
      </w:r>
    </w:p>
    <w:p>
      <w:pPr>
        <w:pStyle w:val="SourceCode"/>
      </w:pPr>
      <w:r>
        <w:rPr>
          <w:rStyle w:val="NormalTok"/>
        </w:rPr>
        <w:t xml:space="preserve">hashlib.sha256(</w:t>
      </w:r>
      <w:r>
        <w:rPr>
          <w:rStyle w:val="SpecialStringTok"/>
        </w:rPr>
        <w:t xml:space="preserve">f"synth: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Para identificadores de baja entropía como</w:t>
      </w:r>
      <w:r>
        <w:t xml:space="preserve"> </w:t>
      </w:r>
      <w:r>
        <w:rPr>
          <w:rStyle w:val="VerbatimChar"/>
        </w:rPr>
        <w:t xml:space="preserve">user-1</w:t>
      </w:r>
      <w:r>
        <w:t xml:space="preserve">, un hash sin clave es susceptible de diccionario. El prefijo fijo</w:t>
      </w:r>
      <w:r>
        <w:t xml:space="preserve"> </w:t>
      </w:r>
      <w:r>
        <w:rPr>
          <w:rStyle w:val="VerbatimChar"/>
        </w:rPr>
        <w:t xml:space="preserve">synth:</w:t>
      </w:r>
      <w:r>
        <w:t xml:space="preserve"> </w:t>
      </w:r>
      <w:r>
        <w:t xml:space="preserve">no actúa como secreto. Además, el código no materializa la</w:t>
      </w:r>
      <w:r>
        <w:t xml:space="preserve"> </w:t>
      </w:r>
      <w:r>
        <w:t xml:space="preserve">“llave separada”</w:t>
      </w:r>
      <w:r>
        <w:t xml:space="preserve"> </w:t>
      </w:r>
      <w:r>
        <w:t xml:space="preserve">que luego aparece como booleano.</w:t>
      </w:r>
    </w:p>
    <w:bookmarkEnd w:id="89"/>
    <w:bookmarkStart w:id="90" w:name="impacto-pedagógico-1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puede reutilizar SHA-256 sin clave para pseudonimizar identificadores reales y creer que la separación de la llave está resuelta.</w:t>
      </w:r>
    </w:p>
    <w:bookmarkEnd w:id="90"/>
    <w:bookmarkStart w:id="91" w:name="reparación-requerida-15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Utilizar HMAC con una clave externa al dataset, documentar rotación y acceso, y aclarar que la pseudonimización sigue siendo dato personal reversible o vinculable bajo determinadas condiciones.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8d0a9f04eb5339be04dfdfb251a968d28eab748"/>
    <w:p>
      <w:pPr>
        <w:pStyle w:val="Heading2"/>
      </w:pPr>
      <w:r>
        <w:t xml:space="preserve">Issue 17 — La purga y la no reaparición en backups no están realmente demostradas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privacidad, gate CP-N4-A</w:t>
      </w:r>
    </w:p>
    <w:bookmarkStart w:id="93" w:name="evidencia-1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teoría promete no reaparición en:</w:t>
      </w:r>
    </w:p>
    <w:p>
      <w:pPr>
        <w:pStyle w:val="Compact"/>
        <w:numPr>
          <w:ilvl w:val="0"/>
          <w:numId w:val="1028"/>
        </w:numPr>
      </w:pPr>
      <w:r>
        <w:t xml:space="preserve">logs;</w:t>
      </w:r>
    </w:p>
    <w:p>
      <w:pPr>
        <w:pStyle w:val="Compact"/>
        <w:numPr>
          <w:ilvl w:val="0"/>
          <w:numId w:val="1028"/>
        </w:numPr>
      </w:pPr>
      <w:r>
        <w:t xml:space="preserve">respuestas;</w:t>
      </w:r>
    </w:p>
    <w:p>
      <w:pPr>
        <w:pStyle w:val="Compact"/>
        <w:numPr>
          <w:ilvl w:val="0"/>
          <w:numId w:val="1028"/>
        </w:numPr>
      </w:pPr>
      <w:r>
        <w:t xml:space="preserve">backups activos.</w:t>
      </w:r>
    </w:p>
    <w:p>
      <w:pPr>
        <w:pStyle w:val="FirstParagraph"/>
      </w:pPr>
      <w:r>
        <w:t xml:space="preserve">El capstone considera purga completa cuando un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no aparece en dos diccionarios y los campos de audit no intersectan con un conjunto PII.</w:t>
      </w:r>
    </w:p>
    <w:p>
      <w:pPr>
        <w:pStyle w:val="BodyText"/>
      </w:pPr>
      <w:r>
        <w:t xml:space="preserve">No se modelan:</w:t>
      </w:r>
    </w:p>
    <w:p>
      <w:pPr>
        <w:pStyle w:val="Compact"/>
        <w:numPr>
          <w:ilvl w:val="0"/>
          <w:numId w:val="1029"/>
        </w:numPr>
      </w:pPr>
      <w:r>
        <w:t xml:space="preserve">índices;</w:t>
      </w:r>
    </w:p>
    <w:p>
      <w:pPr>
        <w:pStyle w:val="Compact"/>
        <w:numPr>
          <w:ilvl w:val="0"/>
          <w:numId w:val="1029"/>
        </w:numPr>
      </w:pPr>
      <w:r>
        <w:t xml:space="preserve">cache;</w:t>
      </w:r>
    </w:p>
    <w:p>
      <w:pPr>
        <w:pStyle w:val="Compact"/>
        <w:numPr>
          <w:ilvl w:val="0"/>
          <w:numId w:val="1029"/>
        </w:numPr>
      </w:pPr>
      <w:r>
        <w:t xml:space="preserve">object storage;</w:t>
      </w:r>
    </w:p>
    <w:p>
      <w:pPr>
        <w:pStyle w:val="Compact"/>
        <w:numPr>
          <w:ilvl w:val="0"/>
          <w:numId w:val="1029"/>
        </w:numPr>
      </w:pPr>
      <w:r>
        <w:t xml:space="preserve">exports versionados;</w:t>
      </w:r>
    </w:p>
    <w:p>
      <w:pPr>
        <w:pStyle w:val="Compact"/>
        <w:numPr>
          <w:ilvl w:val="0"/>
          <w:numId w:val="1029"/>
        </w:numPr>
      </w:pPr>
      <w:r>
        <w:t xml:space="preserve">DLQ;</w:t>
      </w:r>
    </w:p>
    <w:p>
      <w:pPr>
        <w:pStyle w:val="Compact"/>
        <w:numPr>
          <w:ilvl w:val="0"/>
          <w:numId w:val="1029"/>
        </w:numPr>
      </w:pPr>
      <w:r>
        <w:t xml:space="preserve">snapshots;</w:t>
      </w:r>
    </w:p>
    <w:p>
      <w:pPr>
        <w:pStyle w:val="Compact"/>
        <w:numPr>
          <w:ilvl w:val="0"/>
          <w:numId w:val="1029"/>
        </w:numPr>
      </w:pPr>
      <w:r>
        <w:t xml:space="preserve">backups;</w:t>
      </w:r>
    </w:p>
    <w:p>
      <w:pPr>
        <w:pStyle w:val="Compact"/>
        <w:numPr>
          <w:ilvl w:val="0"/>
          <w:numId w:val="1029"/>
        </w:numPr>
      </w:pPr>
      <w:r>
        <w:t xml:space="preserve">restore;</w:t>
      </w:r>
    </w:p>
    <w:p>
      <w:pPr>
        <w:pStyle w:val="Compact"/>
        <w:numPr>
          <w:ilvl w:val="0"/>
          <w:numId w:val="1029"/>
        </w:numPr>
      </w:pPr>
      <w:r>
        <w:t xml:space="preserve">legal hold;</w:t>
      </w:r>
    </w:p>
    <w:p>
      <w:pPr>
        <w:pStyle w:val="Compact"/>
        <w:numPr>
          <w:ilvl w:val="0"/>
          <w:numId w:val="1029"/>
        </w:numPr>
      </w:pPr>
      <w:r>
        <w:t xml:space="preserve">tombstones;</w:t>
      </w:r>
    </w:p>
    <w:p>
      <w:pPr>
        <w:pStyle w:val="Compact"/>
        <w:numPr>
          <w:ilvl w:val="0"/>
          <w:numId w:val="1029"/>
        </w:numPr>
      </w:pPr>
      <w:r>
        <w:t xml:space="preserve">ventanas de retención;</w:t>
      </w:r>
    </w:p>
    <w:p>
      <w:pPr>
        <w:pStyle w:val="Compact"/>
        <w:numPr>
          <w:ilvl w:val="0"/>
          <w:numId w:val="1029"/>
        </w:numPr>
      </w:pPr>
      <w:r>
        <w:t xml:space="preserve">borrado criptográfico.</w:t>
      </w:r>
    </w:p>
    <w:bookmarkEnd w:id="93"/>
    <w:bookmarkStart w:id="94" w:name="impacto-pedagógico-1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gate más importante de privacidad se</w:t>
      </w:r>
      <w:r>
        <w:t xml:space="preserve"> </w:t>
      </w:r>
      <w:r>
        <w:t xml:space="preserve">“prueba”</w:t>
      </w:r>
      <w:r>
        <w:t xml:space="preserve"> </w:t>
      </w:r>
      <w:r>
        <w:t xml:space="preserve">con una abstracción demasiado pequeña para sostener la afirmación.</w:t>
      </w:r>
    </w:p>
    <w:p>
      <w:pPr>
        <w:pStyle w:val="BodyText"/>
      </w:pPr>
      <w:r>
        <w:t xml:space="preserve">NIST SP 800-88 Rev.2, publicado en septiembre de 2025, actualiza la guía de sanitización y gestión de medios; el recurso de S42 todavía enlaza Rev.1.</w:t>
      </w:r>
    </w:p>
    <w:bookmarkEnd w:id="94"/>
    <w:bookmarkStart w:id="95" w:name="reparación-requerida-16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Construir un manifest de ubicaciones y un test de restore/no-reappearance con estados:</w:t>
      </w:r>
    </w:p>
    <w:p>
      <w:pPr>
        <w:pStyle w:val="SourceCode"/>
      </w:pPr>
      <w:r>
        <w:rPr>
          <w:rStyle w:val="VerbatimChar"/>
        </w:rPr>
        <w:t xml:space="preserve">active → tombstoned → purge scheduled → purged → restore tested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f9ad730724c3909321ca414514315da9780ffe9"/>
    <w:p>
      <w:pPr>
        <w:pStyle w:val="Heading2"/>
      </w:pPr>
      <w:r>
        <w:t xml:space="preserve">Issue 18 — El capstone puede certificar como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un diseño aún vulnerable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validez de evaluación</w:t>
      </w:r>
    </w:p>
    <w:bookmarkStart w:id="97" w:name="evidencia-17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proyecto calcula evidencia mediante funciones y asserts, lo cual es mejor que marcar booleanos manualmente. No obstante, puede devolver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sin ejecutar:</w:t>
      </w:r>
    </w:p>
    <w:p>
      <w:pPr>
        <w:pStyle w:val="Compact"/>
        <w:numPr>
          <w:ilvl w:val="0"/>
          <w:numId w:val="1030"/>
        </w:numPr>
      </w:pPr>
      <w:r>
        <w:t xml:space="preserve">una ruta FastAPI;</w:t>
      </w:r>
    </w:p>
    <w:p>
      <w:pPr>
        <w:pStyle w:val="Compact"/>
        <w:numPr>
          <w:ilvl w:val="0"/>
          <w:numId w:val="1030"/>
        </w:numPr>
      </w:pPr>
      <w:r>
        <w:t xml:space="preserve">una dependency de auth;</w:t>
      </w:r>
    </w:p>
    <w:p>
      <w:pPr>
        <w:pStyle w:val="Compact"/>
        <w:numPr>
          <w:ilvl w:val="0"/>
          <w:numId w:val="1030"/>
        </w:numPr>
      </w:pPr>
      <w:r>
        <w:t xml:space="preserve">un token;</w:t>
      </w:r>
    </w:p>
    <w:p>
      <w:pPr>
        <w:pStyle w:val="Compact"/>
        <w:numPr>
          <w:ilvl w:val="0"/>
          <w:numId w:val="1030"/>
        </w:numPr>
      </w:pPr>
      <w:r>
        <w:t xml:space="preserve">un repositorio scoped;</w:t>
      </w:r>
    </w:p>
    <w:p>
      <w:pPr>
        <w:pStyle w:val="Compact"/>
        <w:numPr>
          <w:ilvl w:val="0"/>
          <w:numId w:val="1030"/>
        </w:numPr>
      </w:pPr>
      <w:r>
        <w:t xml:space="preserve">una llamada HTTP;</w:t>
      </w:r>
    </w:p>
    <w:p>
      <w:pPr>
        <w:pStyle w:val="Compact"/>
        <w:numPr>
          <w:ilvl w:val="0"/>
          <w:numId w:val="1030"/>
        </w:numPr>
      </w:pPr>
      <w:r>
        <w:t xml:space="preserve">un resolver DNS;</w:t>
      </w:r>
    </w:p>
    <w:p>
      <w:pPr>
        <w:pStyle w:val="Compact"/>
        <w:numPr>
          <w:ilvl w:val="0"/>
          <w:numId w:val="1030"/>
        </w:numPr>
      </w:pPr>
      <w:r>
        <w:t xml:space="preserve">una redirección;</w:t>
      </w:r>
    </w:p>
    <w:p>
      <w:pPr>
        <w:pStyle w:val="Compact"/>
        <w:numPr>
          <w:ilvl w:val="0"/>
          <w:numId w:val="1030"/>
        </w:numPr>
      </w:pPr>
      <w:r>
        <w:t xml:space="preserve">un filesystem canónico;</w:t>
      </w:r>
    </w:p>
    <w:p>
      <w:pPr>
        <w:pStyle w:val="Compact"/>
        <w:numPr>
          <w:ilvl w:val="0"/>
          <w:numId w:val="1030"/>
        </w:numPr>
      </w:pPr>
      <w:r>
        <w:t xml:space="preserve">un symlink;</w:t>
      </w:r>
    </w:p>
    <w:p>
      <w:pPr>
        <w:pStyle w:val="Compact"/>
        <w:numPr>
          <w:ilvl w:val="0"/>
          <w:numId w:val="1030"/>
        </w:numPr>
      </w:pPr>
      <w:r>
        <w:t xml:space="preserve">un log handler;</w:t>
      </w:r>
    </w:p>
    <w:p>
      <w:pPr>
        <w:pStyle w:val="Compact"/>
        <w:numPr>
          <w:ilvl w:val="0"/>
          <w:numId w:val="1030"/>
        </w:numPr>
      </w:pPr>
      <w:r>
        <w:t xml:space="preserve">un backup/restore.</w:t>
      </w:r>
    </w:p>
    <w:bookmarkEnd w:id="97"/>
    <w:bookmarkStart w:id="98" w:name="impacto-pedagógico-1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palabra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supera el alcance probatorio del artefacto. El alumno puede interpretar que el servicio está listo, cuando en realidad solo está listo el</w:t>
      </w:r>
      <w:r>
        <w:t xml:space="preserve"> </w:t>
      </w:r>
      <w:r>
        <w:rPr>
          <w:b/>
          <w:bCs/>
        </w:rPr>
        <w:t xml:space="preserve">modelo local de policy</w:t>
      </w:r>
      <w:r>
        <w:t xml:space="preserve">.</w:t>
      </w:r>
    </w:p>
    <w:bookmarkEnd w:id="98"/>
    <w:bookmarkStart w:id="99" w:name="reparación-requerida-17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Renombrar el estado inicial a</w:t>
      </w:r>
      <w:r>
        <w:t xml:space="preserve"> </w:t>
      </w:r>
      <w:r>
        <w:rPr>
          <w:rStyle w:val="VerbatimChar"/>
        </w:rPr>
        <w:t xml:space="preserve">MODEL_READY</w:t>
      </w:r>
      <w:r>
        <w:t xml:space="preserve"> </w:t>
      </w:r>
      <w:r>
        <w:t xml:space="preserve">y reservar</w:t>
      </w:r>
      <w:r>
        <w:t xml:space="preserve"> </w:t>
      </w:r>
      <w:r>
        <w:rPr>
          <w:rStyle w:val="VerbatimChar"/>
        </w:rPr>
        <w:t xml:space="preserve">SERVICE_READY</w:t>
      </w:r>
      <w:r>
        <w:t xml:space="preserve"> </w:t>
      </w:r>
      <w:r>
        <w:t xml:space="preserve">para una suite de integración con FastAPI/TestClient, filesystem temporal y repositorio fake o real.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36c4e32203bb0b1463db0348435cacdf7c9c57b"/>
    <w:p>
      <w:pPr>
        <w:pStyle w:val="Heading2"/>
      </w:pPr>
      <w:r>
        <w:t xml:space="preserve">Issue 19 — Los 24 ejercicios son completos, pero excesivamente isomorfos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Medium-High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práctica, transferencia, cognitive flexibility</w:t>
      </w:r>
    </w:p>
    <w:bookmarkStart w:id="101" w:name="evidencia-18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intro del laboratorio define el mismo patrón para todos los subtemas:</w:t>
      </w:r>
    </w:p>
    <w:p>
      <w:pPr>
        <w:pStyle w:val="Compact"/>
        <w:numPr>
          <w:ilvl w:val="0"/>
          <w:numId w:val="1031"/>
        </w:numPr>
      </w:pPr>
      <w:r>
        <w:t xml:space="preserve">E1: reparar una función;</w:t>
      </w:r>
    </w:p>
    <w:p>
      <w:pPr>
        <w:pStyle w:val="Compact"/>
        <w:numPr>
          <w:ilvl w:val="0"/>
          <w:numId w:val="1031"/>
        </w:numPr>
      </w:pPr>
      <w:r>
        <w:t xml:space="preserve">E2: separar válido/adverso/missing;</w:t>
      </w:r>
    </w:p>
    <w:p>
      <w:pPr>
        <w:pStyle w:val="Compact"/>
        <w:numPr>
          <w:ilvl w:val="0"/>
          <w:numId w:val="1031"/>
        </w:numPr>
      </w:pPr>
      <w:r>
        <w:t xml:space="preserve">E3: asignar códigos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DENY/REJECT</w:t>
      </w:r>
      <w:r>
        <w:t xml:space="preserve"> </w:t>
      </w:r>
      <w:r>
        <w:t xml:space="preserve">o revisión humana.</w:t>
      </w:r>
    </w:p>
    <w:p>
      <w:pPr>
        <w:pStyle w:val="FirstParagraph"/>
      </w:pPr>
      <w:r>
        <w:t xml:space="preserve">En la práctica, numerosas actividades consisten en invertir un predicado defectuoso y cambiar la etiqueta de retorno. Ejemplos de T1-B, T2-A, T2-B, T3-A, T3-B y T4 repiten casi la misma estructura.</w:t>
      </w:r>
    </w:p>
    <w:bookmarkEnd w:id="101"/>
    <w:bookmarkStart w:id="102" w:name="impacto-pedagógico-18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Hay práctica masiva, pero parte de ella mide reconocimiento de plantilla más que transferencia de seguridad. El cambio de contexto en E3 suele ser narrativo; la operación cognitiva permanece casi idéntica.</w:t>
      </w:r>
    </w:p>
    <w:p>
      <w:pPr>
        <w:pStyle w:val="BodyText"/>
      </w:pPr>
      <w:r>
        <w:t xml:space="preserve">PortSwigger Academy combina explicación con laboratorios interactivos y realistas donde el estudiante observa una vulnerabilidad, la explota y verifica la mitigación.</w:t>
      </w:r>
    </w:p>
    <w:bookmarkEnd w:id="102"/>
    <w:bookmarkStart w:id="103" w:name="reparación-requerida-18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Diversificar E3:</w:t>
      </w:r>
    </w:p>
    <w:p>
      <w:pPr>
        <w:pStyle w:val="Compact"/>
        <w:numPr>
          <w:ilvl w:val="0"/>
          <w:numId w:val="1032"/>
        </w:numPr>
      </w:pPr>
      <w:r>
        <w:t xml:space="preserve">escribir un test adversarial;</w:t>
      </w:r>
    </w:p>
    <w:p>
      <w:pPr>
        <w:pStyle w:val="Compact"/>
        <w:numPr>
          <w:ilvl w:val="0"/>
          <w:numId w:val="1032"/>
        </w:numPr>
      </w:pPr>
      <w:r>
        <w:t xml:space="preserve">analizar una traza;</w:t>
      </w:r>
    </w:p>
    <w:p>
      <w:pPr>
        <w:pStyle w:val="Compact"/>
        <w:numPr>
          <w:ilvl w:val="0"/>
          <w:numId w:val="1032"/>
        </w:numPr>
      </w:pPr>
      <w:r>
        <w:t xml:space="preserve">reparar una API real;</w:t>
      </w:r>
    </w:p>
    <w:p>
      <w:pPr>
        <w:pStyle w:val="Compact"/>
        <w:numPr>
          <w:ilvl w:val="0"/>
          <w:numId w:val="1032"/>
        </w:numPr>
      </w:pPr>
      <w:r>
        <w:t xml:space="preserve">construir una matriz de permisos;</w:t>
      </w:r>
    </w:p>
    <w:p>
      <w:pPr>
        <w:pStyle w:val="Compact"/>
        <w:numPr>
          <w:ilvl w:val="0"/>
          <w:numId w:val="1032"/>
        </w:numPr>
      </w:pPr>
      <w:r>
        <w:t xml:space="preserve">revisar un threat model;</w:t>
      </w:r>
    </w:p>
    <w:p>
      <w:pPr>
        <w:pStyle w:val="Compact"/>
        <w:numPr>
          <w:ilvl w:val="0"/>
          <w:numId w:val="1032"/>
        </w:numPr>
      </w:pPr>
      <w:r>
        <w:t xml:space="preserve">ejecutar un test de regresión;</w:t>
      </w:r>
    </w:p>
    <w:p>
      <w:pPr>
        <w:pStyle w:val="Compact"/>
        <w:numPr>
          <w:ilvl w:val="0"/>
          <w:numId w:val="1032"/>
        </w:numPr>
      </w:pPr>
      <w:r>
        <w:t xml:space="preserve">explicar riesgo residual;</w:t>
      </w:r>
    </w:p>
    <w:p>
      <w:pPr>
        <w:pStyle w:val="Compact"/>
        <w:numPr>
          <w:ilvl w:val="0"/>
          <w:numId w:val="1032"/>
        </w:numPr>
      </w:pPr>
      <w:r>
        <w:t xml:space="preserve">detectar un bypass no anunciado.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X6b0d1a5b7ef0e8f8170e47acbcb449c524ef7c2"/>
    <w:p>
      <w:pPr>
        <w:pStyle w:val="Heading2"/>
      </w:pPr>
      <w:r>
        <w:t xml:space="preserve">Issue 20 — Las pistas revelan demasiado y no disminuyen de forma gradual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scaffolding, desirable difficulty</w:t>
      </w:r>
    </w:p>
    <w:bookmarkStart w:id="105" w:name="evidencia-19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contrato permite un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principal y un array de dos pistas.</w:t>
      </w:r>
    </w:p>
    <w:p>
      <w:pPr>
        <w:pStyle w:val="BodyText"/>
      </w:pPr>
      <w:r>
        <w:t xml:space="preserve">En muchos E1, la primera pista entrega directamente la expresión final: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needed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granted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service_id.startswith(</w:t>
      </w:r>
      <w:r>
        <w:rPr>
          <w:rStyle w:val="StringTok"/>
        </w:rPr>
        <w:t xml:space="preserve">"svc-"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route_declared</w:t>
      </w:r>
    </w:p>
    <w:p>
      <w:pPr>
        <w:pStyle w:val="FirstParagraph"/>
      </w:pPr>
      <w:r>
        <w:t xml:space="preserve">Además, el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principal suele duplicar el primer elemento de</w:t>
      </w:r>
      <w:r>
        <w:t xml:space="preserve"> </w:t>
      </w:r>
      <w:r>
        <w:rPr>
          <w:rStyle w:val="VerbatimChar"/>
        </w:rPr>
        <w:t xml:space="preserve">hints</w:t>
      </w:r>
      <w:r>
        <w:t xml:space="preserve">, por lo que no hay tres niveles únicos.</w:t>
      </w:r>
    </w:p>
    <w:bookmarkEnd w:id="105"/>
    <w:bookmarkStart w:id="106" w:name="impacto-pedagógico-19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completar la actividad por copia, sin reconstruir la regla ni justificarla.</w:t>
      </w:r>
    </w:p>
    <w:bookmarkEnd w:id="106"/>
    <w:bookmarkStart w:id="107" w:name="reparación-requerida-19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Usar tres escalones genuinos:</w:t>
      </w:r>
    </w:p>
    <w:p>
      <w:pPr>
        <w:pStyle w:val="Compact"/>
        <w:numPr>
          <w:ilvl w:val="0"/>
          <w:numId w:val="1033"/>
        </w:numPr>
      </w:pPr>
      <w:r>
        <w:t xml:space="preserve">pregunta conceptual;</w:t>
      </w:r>
    </w:p>
    <w:p>
      <w:pPr>
        <w:pStyle w:val="Compact"/>
        <w:numPr>
          <w:ilvl w:val="0"/>
          <w:numId w:val="1033"/>
        </w:numPr>
      </w:pPr>
      <w:r>
        <w:t xml:space="preserve">subcondiciones;</w:t>
      </w:r>
    </w:p>
    <w:p>
      <w:pPr>
        <w:pStyle w:val="Compact"/>
        <w:numPr>
          <w:ilvl w:val="0"/>
          <w:numId w:val="1033"/>
        </w:numPr>
      </w:pPr>
      <w:r>
        <w:t xml:space="preserve">pseudocódigo parcial.</w:t>
      </w:r>
    </w:p>
    <w:p>
      <w:pPr>
        <w:pStyle w:val="FirstParagraph"/>
      </w:pPr>
      <w:r>
        <w:t xml:space="preserve">La implementación exacta debe quedar solo en la solución.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X0837086ab12862af8d67e969226d7f2d1e8c80c"/>
    <w:p>
      <w:pPr>
        <w:pStyle w:val="Heading2"/>
      </w:pPr>
      <w:r>
        <w:t xml:space="preserve">Issue 21 — Los I Do son demostraciones ejecutables, pero no auténticos think-alouds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modelado experto</w:t>
      </w:r>
    </w:p>
    <w:bookmarkStart w:id="109" w:name="evidencia-20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Los ocho demos son compactos, ejecutables y explican brevemente por qué importan. Esa es una fortaleza. Sin embargo, por lo general muestran la función terminada y su output, sin exponer:</w:t>
      </w:r>
    </w:p>
    <w:p>
      <w:pPr>
        <w:pStyle w:val="Compact"/>
        <w:numPr>
          <w:ilvl w:val="0"/>
          <w:numId w:val="1034"/>
        </w:numPr>
      </w:pPr>
      <w:r>
        <w:t xml:space="preserve">cómo se derivó el control;</w:t>
      </w:r>
    </w:p>
    <w:p>
      <w:pPr>
        <w:pStyle w:val="Compact"/>
        <w:numPr>
          <w:ilvl w:val="0"/>
          <w:numId w:val="1034"/>
        </w:numPr>
      </w:pPr>
      <w:r>
        <w:t xml:space="preserve">qué alternativa insegura se descartó;</w:t>
      </w:r>
    </w:p>
    <w:p>
      <w:pPr>
        <w:pStyle w:val="Compact"/>
        <w:numPr>
          <w:ilvl w:val="0"/>
          <w:numId w:val="1034"/>
        </w:numPr>
      </w:pPr>
      <w:r>
        <w:t xml:space="preserve">qué ataque rompe la primera versión;</w:t>
      </w:r>
    </w:p>
    <w:p>
      <w:pPr>
        <w:pStyle w:val="Compact"/>
        <w:numPr>
          <w:ilvl w:val="0"/>
          <w:numId w:val="1034"/>
        </w:numPr>
      </w:pPr>
      <w:r>
        <w:t xml:space="preserve">qué supuesto limita el demo;</w:t>
      </w:r>
    </w:p>
    <w:p>
      <w:pPr>
        <w:pStyle w:val="Compact"/>
        <w:numPr>
          <w:ilvl w:val="0"/>
          <w:numId w:val="1034"/>
        </w:numPr>
      </w:pPr>
      <w:r>
        <w:t xml:space="preserve">cómo se pasaría a producción.</w:t>
      </w:r>
    </w:p>
    <w:p>
      <w:pPr>
        <w:pStyle w:val="FirstParagraph"/>
      </w:pPr>
      <w:r>
        <w:t xml:space="preserve">La portada del curso presenta I Do como una demostración paso a paso que explica el porqué de cada línea.</w:t>
      </w:r>
    </w:p>
    <w:bookmarkEnd w:id="109"/>
    <w:bookmarkStart w:id="110" w:name="impacto-pedagógico-20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Los alumnos ven el resultado experto, pero no todo el razonamiento experto.</w:t>
      </w:r>
    </w:p>
    <w:p>
      <w:pPr>
        <w:pStyle w:val="BodyText"/>
      </w:pPr>
      <w:r>
        <w:t xml:space="preserve">La evidencia sobre worked examples en programación favorece ejemplos resueltos junto con scaffolding metacognitivo, no solo código final.</w:t>
      </w:r>
    </w:p>
    <w:bookmarkEnd w:id="110"/>
    <w:bookmarkStart w:id="111" w:name="reparación-requerida-20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Añadir bloques:</w:t>
      </w:r>
    </w:p>
    <w:p>
      <w:pPr>
        <w:pStyle w:val="Compact"/>
        <w:numPr>
          <w:ilvl w:val="0"/>
          <w:numId w:val="1035"/>
        </w:numPr>
      </w:pPr>
      <w:r>
        <w:t xml:space="preserve">“decisión”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“amenaza que evitamos”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“por qué esta primera versión no alcanza”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“puente a producción”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X3593abd57fac4ee4c6bced36ad7d364fb2beb7d"/>
    <w:p>
      <w:pPr>
        <w:pStyle w:val="Heading2"/>
      </w:pPr>
      <w:r>
        <w:t xml:space="preserve">Issue 22 — La carga inicial de vocabulario es demasiado alta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carga cognitiva, progressive disclosure</w:t>
      </w:r>
    </w:p>
    <w:bookmarkStart w:id="113" w:name="evidencia-21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primer párrafo introduce simultáneamente:</w:t>
      </w:r>
    </w:p>
    <w:p>
      <w:pPr>
        <w:pStyle w:val="Compact"/>
        <w:numPr>
          <w:ilvl w:val="0"/>
          <w:numId w:val="1036"/>
        </w:numPr>
      </w:pPr>
      <w:r>
        <w:t xml:space="preserve">schema estricto;</w:t>
      </w:r>
    </w:p>
    <w:p>
      <w:pPr>
        <w:pStyle w:val="Compact"/>
        <w:numPr>
          <w:ilvl w:val="0"/>
          <w:numId w:val="1036"/>
        </w:numPr>
      </w:pPr>
      <w:r>
        <w:t xml:space="preserve">authn/authz;</w:t>
      </w:r>
    </w:p>
    <w:p>
      <w:pPr>
        <w:pStyle w:val="Compact"/>
        <w:numPr>
          <w:ilvl w:val="0"/>
          <w:numId w:val="1036"/>
        </w:numPr>
      </w:pPr>
      <w:r>
        <w:t xml:space="preserve">RBAC;</w:t>
      </w:r>
    </w:p>
    <w:p>
      <w:pPr>
        <w:pStyle w:val="Compact"/>
        <w:numPr>
          <w:ilvl w:val="0"/>
          <w:numId w:val="1036"/>
        </w:numPr>
      </w:pPr>
      <w:r>
        <w:t xml:space="preserve">scopes;</w:t>
      </w:r>
    </w:p>
    <w:p>
      <w:pPr>
        <w:pStyle w:val="Compact"/>
        <w:numPr>
          <w:ilvl w:val="0"/>
          <w:numId w:val="1036"/>
        </w:numPr>
      </w:pPr>
      <w:r>
        <w:t xml:space="preserve">SSRF;</w:t>
      </w:r>
    </w:p>
    <w:p>
      <w:pPr>
        <w:pStyle w:val="Compact"/>
        <w:numPr>
          <w:ilvl w:val="0"/>
          <w:numId w:val="1036"/>
        </w:numPr>
      </w:pPr>
      <w:r>
        <w:t xml:space="preserve">path traversal;</w:t>
      </w:r>
    </w:p>
    <w:p>
      <w:pPr>
        <w:pStyle w:val="Compact"/>
        <w:numPr>
          <w:ilvl w:val="0"/>
          <w:numId w:val="1036"/>
        </w:numPr>
      </w:pPr>
      <w:r>
        <w:t xml:space="preserve">minimización;</w:t>
      </w:r>
    </w:p>
    <w:p>
      <w:pPr>
        <w:pStyle w:val="Compact"/>
        <w:numPr>
          <w:ilvl w:val="0"/>
          <w:numId w:val="1036"/>
        </w:numPr>
      </w:pPr>
      <w:r>
        <w:t xml:space="preserve">retención;</w:t>
      </w:r>
    </w:p>
    <w:p>
      <w:pPr>
        <w:pStyle w:val="Compact"/>
        <w:numPr>
          <w:ilvl w:val="0"/>
          <w:numId w:val="1036"/>
        </w:numPr>
      </w:pPr>
      <w:r>
        <w:t xml:space="preserve">pseudonimización;</w:t>
      </w:r>
    </w:p>
    <w:p>
      <w:pPr>
        <w:pStyle w:val="Compact"/>
        <w:numPr>
          <w:ilvl w:val="0"/>
          <w:numId w:val="1036"/>
        </w:numPr>
      </w:pPr>
      <w:r>
        <w:t xml:space="preserve">redacción;</w:t>
      </w:r>
    </w:p>
    <w:p>
      <w:pPr>
        <w:pStyle w:val="Compact"/>
        <w:numPr>
          <w:ilvl w:val="0"/>
          <w:numId w:val="1036"/>
        </w:numPr>
      </w:pPr>
      <w:r>
        <w:t xml:space="preserve">missing;</w:t>
      </w:r>
    </w:p>
    <w:p>
      <w:pPr>
        <w:pStyle w:val="Compact"/>
        <w:numPr>
          <w:ilvl w:val="0"/>
          <w:numId w:val="1036"/>
        </w:numPr>
      </w:pPr>
      <w:r>
        <w:t xml:space="preserve">breach.</w:t>
      </w:r>
    </w:p>
    <w:p>
      <w:pPr>
        <w:pStyle w:val="FirstParagraph"/>
      </w:pPr>
      <w:r>
        <w:t xml:space="preserve">La secuencia macro T1→T2→T3→T4 está bien organizada, pero el diccionario anticipa casi todo antes de construir los esquemas mentales correspondientes.</w:t>
      </w:r>
    </w:p>
    <w:bookmarkEnd w:id="113"/>
    <w:bookmarkStart w:id="114" w:name="impacto-pedagógico-21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Incluso un estudiante</w:t>
      </w:r>
      <w:r>
        <w:t xml:space="preserve"> </w:t>
      </w:r>
      <w:r>
        <w:t xml:space="preserve">“experto”</w:t>
      </w:r>
      <w:r>
        <w:t xml:space="preserve"> </w:t>
      </w:r>
      <w:r>
        <w:t xml:space="preserve">puede estar entrando por primera vez a seguridad de aplicaciones y privacidad operacional. La densidad aumenta la carga extrínseca.</w:t>
      </w:r>
    </w:p>
    <w:bookmarkEnd w:id="114"/>
    <w:bookmarkStart w:id="115" w:name="reparación-requerida-21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Dividir el glosario en cuatro microglosarios, uno antes de cada tema, y mantener al inicio solo seis términos realmente globales.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Xd7777d473d362500702d8e856f92090033b6cb9"/>
    <w:p>
      <w:pPr>
        <w:pStyle w:val="Heading2"/>
      </w:pPr>
      <w:r>
        <w:t xml:space="preserve">Issue 23 — Redacción es-PE con code-switching excesivo e inconsistencias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gramática, redacción técnica, accesibilidad lingüística</w:t>
      </w:r>
    </w:p>
    <w:bookmarkStart w:id="117" w:name="evidencia-22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Aparecen mezclas como: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schema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breach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missing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allow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root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promote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unpinned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dependency risk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resource binding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purpose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audit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rupture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privilege real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deps pinneadas</w:t>
      </w:r>
      <w:r>
        <w:t xml:space="preserve">.</w:t>
      </w:r>
    </w:p>
    <w:p>
      <w:pPr>
        <w:pStyle w:val="FirstParagraph"/>
      </w:pPr>
      <w:r>
        <w:t xml:space="preserve">Ejemplos concretos:</w:t>
      </w:r>
    </w:p>
    <w:p>
      <w:pPr>
        <w:pStyle w:val="BlockText"/>
      </w:pPr>
      <w:r>
        <w:t xml:space="preserve">“VERSION_SCHEMA es rupture de contrato”</w:t>
      </w:r>
      <w:r>
        <w:t xml:space="preserve">.</w:t>
      </w:r>
    </w:p>
    <w:p>
      <w:pPr>
        <w:pStyle w:val="BlockText"/>
      </w:pPr>
      <w:r>
        <w:t xml:space="preserve">“DENY_SCOPE es privilege real”</w:t>
      </w:r>
      <w:r>
        <w:t xml:space="preserve">.</w:t>
      </w:r>
    </w:p>
    <w:bookmarkEnd w:id="117"/>
    <w:bookmarkStart w:id="118" w:name="impacto-pedagógico-22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Los tokens de código pueden y deben conservarse en inglés, pero la prosa editorial necesita una convención estable.</w:t>
      </w:r>
      <w:r>
        <w:t xml:space="preserve"> </w:t>
      </w:r>
      <w:r>
        <w:t xml:space="preserve">“Rupture”</w:t>
      </w:r>
      <w:r>
        <w:t xml:space="preserve"> </w:t>
      </w:r>
      <w:r>
        <w:t xml:space="preserve">y</w:t>
      </w:r>
      <w:r>
        <w:t xml:space="preserve"> </w:t>
      </w:r>
      <w:r>
        <w:t xml:space="preserve">“privilege”</w:t>
      </w:r>
      <w:r>
        <w:t xml:space="preserve"> </w:t>
      </w:r>
      <w:r>
        <w:t xml:space="preserve">son artefactos de traducción, no terminología técnica necesaria.</w:t>
      </w:r>
    </w:p>
    <w:bookmarkEnd w:id="118"/>
    <w:bookmarkStart w:id="119" w:name="reparación-requerida-22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Adoptar el patrón:</w:t>
      </w:r>
    </w:p>
    <w:p>
      <w:pPr>
        <w:pStyle w:val="BlockText"/>
      </w:pPr>
      <w:r>
        <w:t xml:space="preserve">término español (</w:t>
      </w:r>
      <w:r>
        <w:rPr>
          <w:b/>
          <w:bCs/>
        </w:rPr>
        <w:t xml:space="preserve">token o término inglés</w:t>
      </w:r>
      <w:r>
        <w:t xml:space="preserve">)</w:t>
      </w:r>
    </w:p>
    <w:p>
      <w:pPr>
        <w:pStyle w:val="FirstParagraph"/>
      </w:pPr>
      <w:r>
        <w:t xml:space="preserve">Por ejemplo:</w:t>
      </w:r>
    </w:p>
    <w:p>
      <w:pPr>
        <w:pStyle w:val="Compact"/>
        <w:numPr>
          <w:ilvl w:val="0"/>
          <w:numId w:val="1038"/>
        </w:numPr>
      </w:pPr>
      <w:r>
        <w:t xml:space="preserve">esquema estricto (</w:t>
      </w:r>
      <w:r>
        <w:rPr>
          <w:rStyle w:val="VerbatimChar"/>
        </w:rPr>
        <w:t xml:space="preserve">strict schema</w:t>
      </w:r>
      <w:r>
        <w:t xml:space="preserve">);</w:t>
      </w:r>
    </w:p>
    <w:p>
      <w:pPr>
        <w:pStyle w:val="Compact"/>
        <w:numPr>
          <w:ilvl w:val="0"/>
          <w:numId w:val="1038"/>
        </w:numPr>
      </w:pPr>
      <w:r>
        <w:t xml:space="preserve">evidencia faltante (</w:t>
      </w:r>
      <w:r>
        <w:rPr>
          <w:rStyle w:val="VerbatimChar"/>
        </w:rPr>
        <w:t xml:space="preserve">MISSING</w:t>
      </w:r>
      <w:r>
        <w:t xml:space="preserve">);</w:t>
      </w:r>
    </w:p>
    <w:p>
      <w:pPr>
        <w:pStyle w:val="Compact"/>
        <w:numPr>
          <w:ilvl w:val="0"/>
          <w:numId w:val="1038"/>
        </w:numPr>
      </w:pPr>
      <w:r>
        <w:t xml:space="preserve">violación confirmada;</w:t>
      </w:r>
    </w:p>
    <w:p>
      <w:pPr>
        <w:pStyle w:val="Compact"/>
        <w:numPr>
          <w:ilvl w:val="0"/>
          <w:numId w:val="1038"/>
        </w:numPr>
      </w:pPr>
      <w:r>
        <w:t xml:space="preserve">promoción (</w:t>
      </w:r>
      <w:r>
        <w:rPr>
          <w:rStyle w:val="VerbatimChar"/>
        </w:rPr>
        <w:t xml:space="preserve">promote</w:t>
      </w:r>
      <w:r>
        <w:t xml:space="preserve">);</w:t>
      </w:r>
    </w:p>
    <w:p>
      <w:pPr>
        <w:pStyle w:val="Compact"/>
        <w:numPr>
          <w:ilvl w:val="0"/>
          <w:numId w:val="1038"/>
        </w:numPr>
      </w:pPr>
      <w:r>
        <w:t xml:space="preserve">dependencias fijadas (</w:t>
      </w:r>
      <w:r>
        <w:rPr>
          <w:rStyle w:val="VerbatimChar"/>
        </w:rPr>
        <w:t xml:space="preserve">pinned dependencies</w:t>
      </w:r>
      <w:r>
        <w:t xml:space="preserve">);</w:t>
      </w:r>
    </w:p>
    <w:p>
      <w:pPr>
        <w:pStyle w:val="Compact"/>
        <w:numPr>
          <w:ilvl w:val="0"/>
          <w:numId w:val="1038"/>
        </w:numPr>
      </w:pPr>
      <w:r>
        <w:t xml:space="preserve">vínculo con el recurso (</w:t>
      </w:r>
      <w:r>
        <w:rPr>
          <w:rStyle w:val="VerbatimChar"/>
        </w:rPr>
        <w:t xml:space="preserve">resource binding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Xd358e8afb926279893662ea776788bc13102bf7"/>
    <w:p>
      <w:pPr>
        <w:pStyle w:val="Heading2"/>
      </w:pPr>
      <w:r>
        <w:t xml:space="preserve">Issue 24 —</w:t>
      </w:r>
      <w:r>
        <w:t xml:space="preserve"> </w:t>
      </w:r>
      <w:r>
        <w:t xml:space="preserve">“Missing ≠ breach”</w:t>
      </w:r>
      <w:r>
        <w:t xml:space="preserve"> </w:t>
      </w:r>
      <w:r>
        <w:t xml:space="preserve">es una buena distinción, pero</w:t>
      </w:r>
      <w:r>
        <w:t xml:space="preserve"> </w:t>
      </w:r>
      <w:r>
        <w:t xml:space="preserve">“breach”</w:t>
      </w:r>
      <w:r>
        <w:t xml:space="preserve"> </w:t>
      </w:r>
      <w:r>
        <w:t xml:space="preserve">se usa demasiado ampliamente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precisión del vocabulario de seguridad</w:t>
      </w:r>
    </w:p>
    <w:bookmarkStart w:id="121" w:name="evidencia-23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frase se repite como principio rector, pero</w:t>
      </w:r>
      <w:r>
        <w:t xml:space="preserve"> </w:t>
      </w:r>
      <w:r>
        <w:rPr>
          <w:rStyle w:val="VerbatimChar"/>
        </w:rPr>
        <w:t xml:space="preserve">breach</w:t>
      </w:r>
      <w:r>
        <w:t xml:space="preserve"> </w:t>
      </w:r>
      <w:r>
        <w:t xml:space="preserve">se usa para:</w:t>
      </w:r>
    </w:p>
    <w:p>
      <w:pPr>
        <w:pStyle w:val="Compact"/>
        <w:numPr>
          <w:ilvl w:val="0"/>
          <w:numId w:val="1039"/>
        </w:numPr>
      </w:pPr>
      <w:r>
        <w:t xml:space="preserve">incompatibilidad de schema;</w:t>
      </w:r>
    </w:p>
    <w:p>
      <w:pPr>
        <w:pStyle w:val="Compact"/>
        <w:numPr>
          <w:ilvl w:val="0"/>
          <w:numId w:val="1039"/>
        </w:numPr>
      </w:pPr>
      <w:r>
        <w:t xml:space="preserve">scope denegado;</w:t>
      </w:r>
    </w:p>
    <w:p>
      <w:pPr>
        <w:pStyle w:val="Compact"/>
        <w:numPr>
          <w:ilvl w:val="0"/>
          <w:numId w:val="1039"/>
        </w:numPr>
      </w:pPr>
      <w:r>
        <w:t xml:space="preserve">input inválido;</w:t>
      </w:r>
    </w:p>
    <w:p>
      <w:pPr>
        <w:pStyle w:val="Compact"/>
        <w:numPr>
          <w:ilvl w:val="0"/>
          <w:numId w:val="1039"/>
        </w:numPr>
      </w:pPr>
      <w:r>
        <w:t xml:space="preserve">CVE;</w:t>
      </w:r>
    </w:p>
    <w:p>
      <w:pPr>
        <w:pStyle w:val="Compact"/>
        <w:numPr>
          <w:ilvl w:val="0"/>
          <w:numId w:val="1039"/>
        </w:numPr>
      </w:pPr>
      <w:r>
        <w:t xml:space="preserve">purga pendiente.</w:t>
      </w:r>
    </w:p>
    <w:p>
      <w:pPr>
        <w:pStyle w:val="FirstParagraph"/>
      </w:pPr>
      <w:r>
        <w:t xml:space="preserve">Por ejemplo, la evolución incompatible se denomina</w:t>
      </w:r>
      <w:r>
        <w:t xml:space="preserve"> </w:t>
      </w:r>
      <w:r>
        <w:t xml:space="preserve">“breach”</w:t>
      </w:r>
      <w:r>
        <w:t xml:space="preserve"> </w:t>
      </w:r>
      <w:r>
        <w:t xml:space="preserve">y un dato faltante</w:t>
      </w:r>
      <w:r>
        <w:t xml:space="preserve"> </w:t>
      </w:r>
      <w:r>
        <w:t xml:space="preserve">“missing”</w:t>
      </w:r>
      <w:r>
        <w:t xml:space="preserve">.</w:t>
      </w:r>
    </w:p>
    <w:bookmarkEnd w:id="121"/>
    <w:bookmarkStart w:id="122" w:name="impacto-pedagógico-23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En seguridad y privacidad,</w:t>
      </w:r>
      <w:r>
        <w:t xml:space="preserve"> </w:t>
      </w:r>
      <w:r>
        <w:t xml:space="preserve">“breach”</w:t>
      </w:r>
      <w:r>
        <w:t xml:space="preserve"> </w:t>
      </w:r>
      <w:r>
        <w:t xml:space="preserve">suele implicar un compromiso o divulgación confirmada. Un request rechazado, una incompatibilidad o una policy ausente no son necesariamente breaches.</w:t>
      </w:r>
    </w:p>
    <w:bookmarkEnd w:id="122"/>
    <w:bookmarkStart w:id="123" w:name="reparación-requerida-23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Usar una taxonomía: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VALID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POLICY_VIOLATION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SECURITY_FINDING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PRIVACY_FINDING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MISSING_EVIDENCE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CONFIRMED_INCIDENT</w:t>
      </w:r>
      <w:r>
        <w:t xml:space="preserve">.</w:t>
      </w:r>
    </w:p>
    <w:p>
      <w:pPr>
        <w:pStyle w:val="FirstParagraph"/>
      </w:pPr>
      <w:r>
        <w:t xml:space="preserve">Conservar la idea fail-closed, pero evitar llamar incidente a cualquier fallo.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X6f7192fb4eff21b0821a1fa3692290f806c6a28"/>
    <w:p>
      <w:pPr>
        <w:pStyle w:val="Heading2"/>
      </w:pPr>
      <w:r>
        <w:t xml:space="preserve">Issue 25 — El ID</w:t>
      </w:r>
      <w:r>
        <w:t xml:space="preserve"> </w:t>
      </w:r>
      <w:r>
        <w:rPr>
          <w:rStyle w:val="VerbatimChar"/>
        </w:rPr>
        <w:t xml:space="preserve">graph-rag</w:t>
      </w:r>
      <w:r>
        <w:t xml:space="preserve"> </w:t>
      </w:r>
      <w:r>
        <w:t xml:space="preserve">es una fuga de taxonomía obsoleta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meta-leak, roadmap, navegación</w:t>
      </w:r>
    </w:p>
    <w:bookmarkStart w:id="125" w:name="evidencia-exacta"/>
    <w:p>
      <w:pPr>
        <w:pStyle w:val="Heading3"/>
      </w:pPr>
      <w:r>
        <w:t xml:space="preserve">Evidencia exacta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"graph-rag"</w:t>
      </w:r>
    </w:p>
    <w:p>
      <w:pPr>
        <w:pStyle w:val="FirstParagraph"/>
      </w:pPr>
      <w:r>
        <w:t xml:space="preserve">El mapa registra:</w:t>
      </w:r>
    </w:p>
    <w:p>
      <w:pPr>
        <w:pStyle w:val="SourceCode"/>
      </w:pPr>
      <w:r>
        <w:rPr>
          <w:rStyle w:val="VerbatimChar"/>
        </w:rPr>
        <w:t xml:space="preserve">42  graph-rag  Schemas, seguridad y privacidad de servicios  s42-graph-rag</w:t>
      </w:r>
    </w:p>
    <w:p>
      <w:pPr>
        <w:pStyle w:val="FirstParagraph"/>
      </w:pPr>
      <w:r>
        <w:t xml:space="preserve">La navegación expone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directamente como hash público.</w:t>
      </w:r>
    </w:p>
    <w:p>
      <w:pPr>
        <w:pStyle w:val="BodyText"/>
      </w:pPr>
      <w:r>
        <w:t xml:space="preserve">“Graph RAG”</w:t>
      </w:r>
      <w:r>
        <w:t xml:space="preserve"> </w:t>
      </w:r>
      <w:r>
        <w:t xml:space="preserve">no es el contenido de S42; RAG aparece mucho más adelante en el roadmap.</w:t>
      </w:r>
    </w:p>
    <w:bookmarkEnd w:id="125"/>
    <w:bookmarkStart w:id="126" w:name="impacto-pedagógico-24"/>
    <w:p>
      <w:pPr>
        <w:pStyle w:val="Heading3"/>
      </w:pPr>
      <w:r>
        <w:t xml:space="preserve">Impacto pedagógico</w:t>
      </w:r>
    </w:p>
    <w:p>
      <w:pPr>
        <w:pStyle w:val="Compact"/>
        <w:numPr>
          <w:ilvl w:val="0"/>
          <w:numId w:val="1041"/>
        </w:numPr>
      </w:pPr>
      <w:r>
        <w:t xml:space="preserve">URL engañosa;</w:t>
      </w:r>
    </w:p>
    <w:p>
      <w:pPr>
        <w:pStyle w:val="Compact"/>
        <w:numPr>
          <w:ilvl w:val="0"/>
          <w:numId w:val="1041"/>
        </w:numPr>
      </w:pPr>
      <w:r>
        <w:t xml:space="preserve">bookmarks semánticamente incorrectos;</w:t>
      </w:r>
    </w:p>
    <w:p>
      <w:pPr>
        <w:pStyle w:val="Compact"/>
        <w:numPr>
          <w:ilvl w:val="0"/>
          <w:numId w:val="1041"/>
        </w:numPr>
      </w:pPr>
      <w:r>
        <w:t xml:space="preserve">deuda de mantenimiento;</w:t>
      </w:r>
    </w:p>
    <w:p>
      <w:pPr>
        <w:pStyle w:val="Compact"/>
        <w:numPr>
          <w:ilvl w:val="0"/>
          <w:numId w:val="1041"/>
        </w:numPr>
      </w:pPr>
      <w:r>
        <w:t xml:space="preserve">posible confusión entre S42 y la posterior sección de RAG;</w:t>
      </w:r>
    </w:p>
    <w:p>
      <w:pPr>
        <w:pStyle w:val="Compact"/>
        <w:numPr>
          <w:ilvl w:val="0"/>
          <w:numId w:val="1041"/>
        </w:numPr>
      </w:pPr>
      <w:r>
        <w:t xml:space="preserve">evidencia visible de una arquitectura curricular anterior.</w:t>
      </w:r>
    </w:p>
    <w:bookmarkEnd w:id="126"/>
    <w:bookmarkStart w:id="127" w:name="reparación-requerida-24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Renombrar a</w:t>
      </w:r>
      <w:r>
        <w:t xml:space="preserve"> </w:t>
      </w:r>
      <w:r>
        <w:rPr>
          <w:rStyle w:val="VerbatimChar"/>
        </w:rPr>
        <w:t xml:space="preserve">service-security-privacy</w:t>
      </w:r>
      <w:r>
        <w:t xml:space="preserve">, conservando una redirección temporal desde</w:t>
      </w:r>
      <w:r>
        <w:t xml:space="preserve"> </w:t>
      </w:r>
      <w:r>
        <w:rPr>
          <w:rStyle w:val="VerbatimChar"/>
        </w:rPr>
        <w:t xml:space="preserve">graph-rag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X39f2de89f749f0d877f60fc5a73d90e364892f2"/>
    <w:p>
      <w:pPr>
        <w:pStyle w:val="Heading2"/>
      </w:pPr>
      <w:r>
        <w:t xml:space="preserve">Issue 26 — El recurso NIST SP 800-88 está desactualizado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actualidad, recursos</w:t>
      </w:r>
    </w:p>
    <w:bookmarkStart w:id="129" w:name="evidencia-24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enlaza:</w:t>
      </w:r>
    </w:p>
    <w:p>
      <w:pPr>
        <w:pStyle w:val="BlockText"/>
      </w:pPr>
      <w:r>
        <w:t xml:space="preserve">“NIST SP 800-88 media sanitization”</w:t>
      </w:r>
      <w:r>
        <w:t xml:space="preserve"> </w:t>
      </w:r>
      <w:r>
        <w:t xml:space="preserve">Rev.1.</w:t>
      </w:r>
    </w:p>
    <w:p>
      <w:pPr>
        <w:pStyle w:val="FirstParagraph"/>
      </w:pPr>
      <w:r>
        <w:t xml:space="preserve">NIST publicó SP 800-88 Rev.2 en septiembre de 2025 y la identifica como sucesora de Rev.1.</w:t>
      </w:r>
    </w:p>
    <w:bookmarkEnd w:id="129"/>
    <w:bookmarkStart w:id="130" w:name="impacto-pedagógico-25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alumno recibe una referencia reemplazada precisamente en un subtema donde el estándar es central.</w:t>
      </w:r>
    </w:p>
    <w:bookmarkEnd w:id="130"/>
    <w:bookmarkStart w:id="131" w:name="reparación-requerida-25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Actualizar la referencia a Rev.2 y añadir una nota sobre diferencia entre eliminación lógica, sanitización y destrucción.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X68f0236fdab387bbaa4450be9d6df84b9d45691"/>
    <w:p>
      <w:pPr>
        <w:pStyle w:val="Heading2"/>
      </w:pPr>
      <w:r>
        <w:t xml:space="preserve">Issue 27 — La trazabilidad de evaluaciones externas no es auditable desde S42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evaluación, gobernanza curricular</w:t>
      </w:r>
    </w:p>
    <w:bookmarkStart w:id="133" w:name="evidencia-25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El contrato del tipo permite</w:t>
      </w:r>
      <w:r>
        <w:t xml:space="preserve"> </w:t>
      </w:r>
      <w:r>
        <w:rPr>
          <w:rStyle w:val="VerbatimChar"/>
        </w:rPr>
        <w:t xml:space="preserve">topicEvaluations</w:t>
      </w:r>
      <w:r>
        <w:t xml:space="preserve"> </w:t>
      </w:r>
      <w:r>
        <w:t xml:space="preserve">opcionales y señala que el conjunto completo vive en otro lugar.</w:t>
      </w:r>
    </w:p>
    <w:p>
      <w:pPr>
        <w:pStyle w:val="BodyText"/>
      </w:pPr>
      <w:r>
        <w:t xml:space="preserve">El archivo de S42 incluye:</w:t>
      </w:r>
    </w:p>
    <w:p>
      <w:pPr>
        <w:pStyle w:val="Compact"/>
        <w:numPr>
          <w:ilvl w:val="0"/>
          <w:numId w:val="1042"/>
        </w:numPr>
      </w:pPr>
      <w:r>
        <w:t xml:space="preserve">24 ejercicios;</w:t>
      </w:r>
    </w:p>
    <w:p>
      <w:pPr>
        <w:pStyle w:val="Compact"/>
        <w:numPr>
          <w:ilvl w:val="0"/>
          <w:numId w:val="1042"/>
        </w:numPr>
      </w:pPr>
      <w:r>
        <w:t xml:space="preserve">You Do;</w:t>
      </w:r>
    </w:p>
    <w:p>
      <w:pPr>
        <w:pStyle w:val="Compact"/>
        <w:numPr>
          <w:ilvl w:val="0"/>
          <w:numId w:val="1042"/>
        </w:numPr>
      </w:pPr>
      <w:r>
        <w:t xml:space="preserve">cinco preguntas de self-check.</w:t>
      </w:r>
    </w:p>
    <w:p>
      <w:pPr>
        <w:pStyle w:val="FirstParagraph"/>
      </w:pPr>
      <w:r>
        <w:t xml:space="preserve">La arquitectura general declara cuatro evaluaciones de tema y un examen con variantes por sección.</w:t>
      </w:r>
    </w:p>
    <w:p>
      <w:pPr>
        <w:pStyle w:val="BodyText"/>
      </w:pPr>
      <w:r>
        <w:t xml:space="preserve">En esta ejecución no fue posible localizar y abrir de manera independiente el paquete exacto de evaluaciones/exámenes de S42 mediante el conector. Esto</w:t>
      </w:r>
      <w:r>
        <w:t xml:space="preserve"> </w:t>
      </w:r>
      <w:r>
        <w:rPr>
          <w:b/>
          <w:bCs/>
        </w:rPr>
        <w:t xml:space="preserve">no prueba que no exista</w:t>
      </w:r>
      <w:r>
        <w:t xml:space="preserve">; sí impide auditar:</w:t>
      </w:r>
    </w:p>
    <w:p>
      <w:pPr>
        <w:pStyle w:val="Compact"/>
        <w:numPr>
          <w:ilvl w:val="0"/>
          <w:numId w:val="1043"/>
        </w:numPr>
      </w:pPr>
      <w:r>
        <w:t xml:space="preserve">equivalencia A/B/C;</w:t>
      </w:r>
    </w:p>
    <w:p>
      <w:pPr>
        <w:pStyle w:val="Compact"/>
        <w:numPr>
          <w:ilvl w:val="0"/>
          <w:numId w:val="1043"/>
        </w:numPr>
      </w:pPr>
      <w:r>
        <w:t xml:space="preserve">cobertura de los ocho outcomes;</w:t>
      </w:r>
    </w:p>
    <w:p>
      <w:pPr>
        <w:pStyle w:val="Compact"/>
        <w:numPr>
          <w:ilvl w:val="0"/>
          <w:numId w:val="1043"/>
        </w:numPr>
      </w:pPr>
      <w:r>
        <w:t xml:space="preserve">claves;</w:t>
      </w:r>
    </w:p>
    <w:p>
      <w:pPr>
        <w:pStyle w:val="Compact"/>
        <w:numPr>
          <w:ilvl w:val="0"/>
          <w:numId w:val="1043"/>
        </w:numPr>
      </w:pPr>
      <w:r>
        <w:t xml:space="preserve">racionales;</w:t>
      </w:r>
    </w:p>
    <w:p>
      <w:pPr>
        <w:pStyle w:val="Compact"/>
        <w:numPr>
          <w:ilvl w:val="0"/>
          <w:numId w:val="1043"/>
        </w:numPr>
      </w:pPr>
      <w:r>
        <w:t xml:space="preserve">criterios críticos;</w:t>
      </w:r>
    </w:p>
    <w:p>
      <w:pPr>
        <w:pStyle w:val="Compact"/>
        <w:numPr>
          <w:ilvl w:val="0"/>
          <w:numId w:val="1043"/>
        </w:numPr>
      </w:pPr>
      <w:r>
        <w:t xml:space="preserve">alineamiento con los defectos técnicos identificados.</w:t>
      </w:r>
    </w:p>
    <w:bookmarkEnd w:id="133"/>
    <w:bookmarkStart w:id="134" w:name="impacto-pedagógico-26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La lección y su banco evaluativo pueden divergir sin que el archivo de la sección lo revele.</w:t>
      </w:r>
    </w:p>
    <w:bookmarkEnd w:id="134"/>
    <w:bookmarkStart w:id="135" w:name="reparación-requerida-26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Montar IDs y paths de evaluación en</w:t>
      </w:r>
      <w:r>
        <w:t xml:space="preserve"> </w:t>
      </w:r>
      <w:r>
        <w:rPr>
          <w:rStyle w:val="VerbatimChar"/>
        </w:rPr>
        <w:t xml:space="preserve">section42</w:t>
      </w:r>
      <w:r>
        <w:t xml:space="preserve"> </w:t>
      </w:r>
      <w:r>
        <w:t xml:space="preserve">o añadir un manifest verificable con hashes.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Xf4e61d3aaf6dbf9ccc47a65d5d3204ec21698bc"/>
    <w:p>
      <w:pPr>
        <w:pStyle w:val="Heading2"/>
      </w:pPr>
      <w:r>
        <w:t xml:space="preserve">Issue 28 — La duración de 20 horas no incluye una ruta de pacing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t xml:space="preserve">Low-Medium</w:t>
      </w:r>
      <w:r>
        <w:br/>
      </w:r>
      <w:r>
        <w:rPr>
          <w:b/>
          <w:bCs/>
        </w:rPr>
        <w:t xml:space="preserve">Dimensiones:</w:t>
      </w:r>
      <w:r>
        <w:t xml:space="preserve"> </w:t>
      </w:r>
      <w:r>
        <w:t xml:space="preserve">carga, planificación</w:t>
      </w:r>
    </w:p>
    <w:bookmarkStart w:id="137" w:name="evidencia-26"/>
    <w:p>
      <w:pPr>
        <w:pStyle w:val="Heading3"/>
      </w:pPr>
      <w:r>
        <w:t xml:space="preserve">Evidencia</w:t>
      </w:r>
    </w:p>
    <w:p>
      <w:pPr>
        <w:pStyle w:val="FirstParagraph"/>
      </w:pPr>
      <w:r>
        <w:t xml:space="preserve">La sección declara 20 horas y abarca cuatro dominios amplios:</w:t>
      </w:r>
    </w:p>
    <w:p>
      <w:pPr>
        <w:pStyle w:val="Compact"/>
        <w:numPr>
          <w:ilvl w:val="0"/>
          <w:numId w:val="1044"/>
        </w:numPr>
      </w:pPr>
      <w:r>
        <w:t xml:space="preserve">contratos;</w:t>
      </w:r>
    </w:p>
    <w:p>
      <w:pPr>
        <w:pStyle w:val="Compact"/>
        <w:numPr>
          <w:ilvl w:val="0"/>
          <w:numId w:val="1044"/>
        </w:numPr>
      </w:pPr>
      <w:r>
        <w:t xml:space="preserve">identidad/autorización;</w:t>
      </w:r>
    </w:p>
    <w:p>
      <w:pPr>
        <w:pStyle w:val="Compact"/>
        <w:numPr>
          <w:ilvl w:val="0"/>
          <w:numId w:val="1044"/>
        </w:numPr>
      </w:pPr>
      <w:r>
        <w:t xml:space="preserve">AppSec y supply chain;</w:t>
      </w:r>
    </w:p>
    <w:p>
      <w:pPr>
        <w:pStyle w:val="Compact"/>
        <w:numPr>
          <w:ilvl w:val="0"/>
          <w:numId w:val="1044"/>
        </w:numPr>
      </w:pPr>
      <w:r>
        <w:t xml:space="preserve">privacidad y eliminación.</w:t>
      </w:r>
    </w:p>
    <w:p>
      <w:pPr>
        <w:pStyle w:val="FirstParagraph"/>
      </w:pPr>
      <w:r>
        <w:t xml:space="preserve">No se muestra una distribución recomendada entre lectura, demos, ejercicios, proyecto y evaluación.</w:t>
      </w:r>
    </w:p>
    <w:bookmarkEnd w:id="137"/>
    <w:bookmarkStart w:id="138" w:name="impacto-pedagógico-27"/>
    <w:p>
      <w:pPr>
        <w:pStyle w:val="Heading3"/>
      </w:pPr>
      <w:r>
        <w:t xml:space="preserve">Impacto pedagógico</w:t>
      </w:r>
    </w:p>
    <w:p>
      <w:pPr>
        <w:pStyle w:val="FirstParagraph"/>
      </w:pPr>
      <w:r>
        <w:t xml:space="preserve">El estudiante puede dedicar tiempo excesivo a reparar los 24 predicados y poco al threat model o al proyecto integrado.</w:t>
      </w:r>
    </w:p>
    <w:bookmarkEnd w:id="138"/>
    <w:bookmarkStart w:id="139" w:name="reparación-requerida-27"/>
    <w:p>
      <w:pPr>
        <w:pStyle w:val="Heading3"/>
      </w:pPr>
      <w:r>
        <w:t xml:space="preserve">Reparación requerida</w:t>
      </w:r>
    </w:p>
    <w:p>
      <w:pPr>
        <w:pStyle w:val="FirstParagraph"/>
      </w:pPr>
      <w:r>
        <w:t xml:space="preserve">Añadir una tabla de pacing y checkpoints de stop/go.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8" w:name="meta-leak-report"/>
    <w:p>
      <w:pPr>
        <w:pStyle w:val="Heading1"/>
      </w:pPr>
      <w:r>
        <w:t xml:space="preserve">4. Meta-Leak Report</w:t>
      </w:r>
    </w:p>
    <w:bookmarkStart w:id="142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rPr>
          <w:b/>
          <w:bCs/>
        </w:rPr>
        <w:t xml:space="preserve">No se encontraron comentarios literales de autor o IA filtrados al estudiante</w:t>
      </w:r>
      <w:r>
        <w:t xml:space="preserve">, tales como: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TODO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FIXME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“moved from section…”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“the developer should…”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instrucciones al agente;</w:t>
      </w:r>
    </w:p>
    <w:p>
      <w:pPr>
        <w:pStyle w:val="Compact"/>
        <w:numPr>
          <w:ilvl w:val="0"/>
          <w:numId w:val="1045"/>
        </w:numPr>
      </w:pPr>
      <w:r>
        <w:t xml:space="preserve">comentarios de revisión interna;</w:t>
      </w:r>
    </w:p>
    <w:p>
      <w:pPr>
        <w:pStyle w:val="Compact"/>
        <w:numPr>
          <w:ilvl w:val="0"/>
          <w:numId w:val="1045"/>
        </w:numPr>
      </w:pPr>
      <w:r>
        <w:t xml:space="preserve">placeholders editoriales.</w:t>
      </w:r>
    </w:p>
    <w:p>
      <w:pPr>
        <w:pStyle w:val="FirstParagraph"/>
      </w:pPr>
      <w:r>
        <w:t xml:space="preserve">Los comentarios</w:t>
      </w:r>
      <w:r>
        <w:t xml:space="preserve"> </w:t>
      </w:r>
      <w:r>
        <w:rPr>
          <w:rStyle w:val="VerbatimChar"/>
        </w:rPr>
        <w:t xml:space="preserve"># Defecto didáctico</w:t>
      </w:r>
      <w:r>
        <w:t xml:space="preserve"> </w:t>
      </w:r>
      <w:r>
        <w:t xml:space="preserve">son intencionales: forman parte del starter que el alumno debe reparar. No deben clasificarse como meta-leak.</w:t>
      </w:r>
    </w:p>
    <w:bookmarkEnd w:id="142"/>
    <w:bookmarkStart w:id="147" w:name="X182582a45b74f7e403941ab135f1ac9fcd3280b"/>
    <w:p>
      <w:pPr>
        <w:pStyle w:val="Heading2"/>
      </w:pPr>
      <w:r>
        <w:t xml:space="preserve">Fuga detectada: identidad curricular obsoleta</w:t>
      </w:r>
    </w:p>
    <w:bookmarkStart w:id="143" w:name="texto-exacto"/>
    <w:p>
      <w:pPr>
        <w:pStyle w:val="Heading3"/>
      </w:pPr>
      <w:r>
        <w:t xml:space="preserve">Texto exacto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"graph-rag"</w:t>
      </w:r>
    </w:p>
    <w:bookmarkEnd w:id="143"/>
    <w:bookmarkStart w:id="144" w:name="ubicaciones"/>
    <w:p>
      <w:pPr>
        <w:pStyle w:val="Heading3"/>
      </w:pPr>
      <w:r>
        <w:t xml:space="preserve">Ubicaciones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src/lib/course/sections/s42-graph-rag.ts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SECTION_MAP.tsv</w:t>
      </w:r>
    </w:p>
    <w:p>
      <w:pPr>
        <w:pStyle w:val="Compact"/>
        <w:numPr>
          <w:ilvl w:val="0"/>
          <w:numId w:val="1046"/>
        </w:numPr>
      </w:pPr>
      <w:r>
        <w:t xml:space="preserve">Hash público</w:t>
      </w:r>
      <w:r>
        <w:t xml:space="preserve"> </w:t>
      </w:r>
      <w:r>
        <w:rPr>
          <w:rStyle w:val="VerbatimChar"/>
        </w:rPr>
        <w:t xml:space="preserve">#graph-rag</w:t>
      </w:r>
    </w:p>
    <w:p>
      <w:pPr>
        <w:pStyle w:val="Compact"/>
        <w:numPr>
          <w:ilvl w:val="0"/>
          <w:numId w:val="1046"/>
        </w:numPr>
      </w:pPr>
      <w:r>
        <w:t xml:space="preserve">Nombre del archivo</w:t>
      </w:r>
      <w:r>
        <w:t xml:space="preserve"> </w:t>
      </w:r>
      <w:r>
        <w:rPr>
          <w:rStyle w:val="VerbatimChar"/>
        </w:rPr>
        <w:t xml:space="preserve">s42-graph-rag.ts</w:t>
      </w:r>
    </w:p>
    <w:p>
      <w:pPr>
        <w:pStyle w:val="Compact"/>
        <w:numPr>
          <w:ilvl w:val="0"/>
          <w:numId w:val="1046"/>
        </w:numPr>
      </w:pPr>
      <w:r>
        <w:t xml:space="preserve">Icono</w:t>
      </w:r>
      <w:r>
        <w:t xml:space="preserve"> </w:t>
      </w:r>
      <w:r>
        <w:rPr>
          <w:rStyle w:val="VerbatimChar"/>
        </w:rPr>
        <w:t xml:space="preserve">Share2</w:t>
      </w:r>
      <w:r>
        <w:t xml:space="preserve">, coherente con la taxonomía anterior de grafos</w:t>
      </w:r>
    </w:p>
    <w:bookmarkEnd w:id="144"/>
    <w:bookmarkStart w:id="145" w:name="clasificación"/>
    <w:p>
      <w:pPr>
        <w:pStyle w:val="Heading3"/>
      </w:pPr>
      <w:r>
        <w:t xml:space="preserve">Clasificación</w:t>
      </w:r>
    </w:p>
    <w:p>
      <w:pPr>
        <w:pStyle w:val="FirstParagraph"/>
      </w:pPr>
      <w:r>
        <w:rPr>
          <w:b/>
          <w:bCs/>
        </w:rPr>
        <w:t xml:space="preserve">Meta-leak taxonómico, no comentario editorial.</w:t>
      </w:r>
    </w:p>
    <w:bookmarkEnd w:id="145"/>
    <w:bookmarkStart w:id="146" w:name="impacto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La implementación expone una denominación histórica que contradice el título y roadmap actuales. Esta fuga debe repararse con compatibilidad de ruta para no romper enlaces existentes.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79" w:name="pedagogical-redaction-deep-dive"/>
    <w:p>
      <w:pPr>
        <w:pStyle w:val="Heading1"/>
      </w:pPr>
      <w:r>
        <w:t xml:space="preserve">5. Pedagogical &amp; Redaction Deep Dive</w:t>
      </w:r>
    </w:p>
    <w:bookmarkStart w:id="152" w:name="connective-tissue-y-narrativa"/>
    <w:p>
      <w:pPr>
        <w:pStyle w:val="Heading2"/>
      </w:pPr>
      <w:r>
        <w:t xml:space="preserve">5.1 Connective tissue y narrativa</w:t>
      </w:r>
    </w:p>
    <w:bookmarkStart w:id="149" w:name="evaluación-fuerte"/>
    <w:p>
      <w:pPr>
        <w:pStyle w:val="Heading3"/>
      </w:pPr>
      <w:r>
        <w:t xml:space="preserve">Evaluación: fuerte</w:t>
      </w:r>
    </w:p>
    <w:p>
      <w:pPr>
        <w:pStyle w:val="FirstParagraph"/>
      </w:pPr>
      <w:r>
        <w:t xml:space="preserve">La narrativa longitudinal es uno de los mejores componentes de S42:</w:t>
      </w:r>
    </w:p>
    <w:p>
      <w:pPr>
        <w:pStyle w:val="Compact"/>
        <w:numPr>
          <w:ilvl w:val="0"/>
          <w:numId w:val="1047"/>
        </w:numPr>
      </w:pPr>
      <w:r>
        <w:t xml:space="preserve">S40 define fronteras arquitectónicas.</w:t>
      </w:r>
    </w:p>
    <w:p>
      <w:pPr>
        <w:pStyle w:val="Compact"/>
        <w:numPr>
          <w:ilvl w:val="0"/>
          <w:numId w:val="1047"/>
        </w:numPr>
      </w:pPr>
      <w:r>
        <w:t xml:space="preserve">S41 convierte esas fronteras en contratos HTTP.</w:t>
      </w:r>
    </w:p>
    <w:p>
      <w:pPr>
        <w:pStyle w:val="Compact"/>
        <w:numPr>
          <w:ilvl w:val="0"/>
          <w:numId w:val="1047"/>
        </w:numPr>
      </w:pPr>
      <w:r>
        <w:t xml:space="preserve">S42 endurece el control plane con schema, autorización, controles de entrada y privacidad.</w:t>
      </w:r>
    </w:p>
    <w:p>
      <w:pPr>
        <w:pStyle w:val="Compact"/>
        <w:numPr>
          <w:ilvl w:val="0"/>
          <w:numId w:val="1047"/>
        </w:numPr>
      </w:pPr>
      <w:r>
        <w:t xml:space="preserve">S43 empaqueta ese servicio en contenedores reproducibles.</w:t>
      </w:r>
    </w:p>
    <w:p>
      <w:pPr>
        <w:pStyle w:val="FirstParagraph"/>
      </w:pPr>
      <w:r>
        <w:t xml:space="preserve">S41 anuncia explícitamente la contribución de S42.</w:t>
      </w:r>
    </w:p>
    <w:p>
      <w:pPr>
        <w:pStyle w:val="BodyText"/>
      </w:pPr>
      <w:r>
        <w:t xml:space="preserve">S42 anuncia que S43 llevará el control plane endurecido a una plataforma gobernada.</w:t>
      </w:r>
    </w:p>
    <w:p>
      <w:pPr>
        <w:pStyle w:val="BodyText"/>
      </w:pPr>
      <w:r>
        <w:t xml:space="preserve">S43 comienza diciendo que empaqueta el servicio de S41–S42.</w:t>
      </w:r>
    </w:p>
    <w:bookmarkEnd w:id="149"/>
    <w:bookmarkStart w:id="150" w:name="debilidad"/>
    <w:p>
      <w:pPr>
        <w:pStyle w:val="Heading3"/>
      </w:pPr>
      <w:r>
        <w:t xml:space="preserve">Debilidad</w:t>
      </w:r>
    </w:p>
    <w:p>
      <w:pPr>
        <w:pStyle w:val="FirstParagraph"/>
      </w:pPr>
      <w:r>
        <w:t xml:space="preserve">El hilo narrativo es mejor que la fidelidad técnica. El estudiante entiende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existe S42, pero algunas defensas que implementa no sostienen el nivel de seguridad que la historia promete.</w:t>
      </w:r>
    </w:p>
    <w:bookmarkEnd w:id="150"/>
    <w:bookmarkStart w:id="151" w:name="recomendación"/>
    <w:p>
      <w:pPr>
        <w:pStyle w:val="Heading3"/>
      </w:pPr>
      <w:r>
        <w:t xml:space="preserve">Recomendación</w:t>
      </w:r>
    </w:p>
    <w:p>
      <w:pPr>
        <w:pStyle w:val="FirstParagraph"/>
      </w:pPr>
      <w:r>
        <w:t xml:space="preserve">Conservar intactos:</w:t>
      </w:r>
    </w:p>
    <w:p>
      <w:pPr>
        <w:pStyle w:val="Compact"/>
        <w:numPr>
          <w:ilvl w:val="0"/>
          <w:numId w:val="1048"/>
        </w:numPr>
      </w:pPr>
      <w:r>
        <w:t xml:space="preserve">el caso Cusco;</w:t>
      </w:r>
    </w:p>
    <w:p>
      <w:pPr>
        <w:pStyle w:val="Compact"/>
        <w:numPr>
          <w:ilvl w:val="0"/>
          <w:numId w:val="1048"/>
        </w:numPr>
      </w:pPr>
      <w:r>
        <w:t xml:space="preserve">la progresión control plane;</w:t>
      </w:r>
    </w:p>
    <w:p>
      <w:pPr>
        <w:pStyle w:val="Compact"/>
        <w:numPr>
          <w:ilvl w:val="0"/>
          <w:numId w:val="1048"/>
        </w:numPr>
      </w:pPr>
      <w:r>
        <w:t xml:space="preserve">la relación con CP-N4-A;</w:t>
      </w:r>
    </w:p>
    <w:p>
      <w:pPr>
        <w:pStyle w:val="Compact"/>
        <w:numPr>
          <w:ilvl w:val="0"/>
          <w:numId w:val="1048"/>
        </w:numPr>
      </w:pPr>
      <w:r>
        <w:t xml:space="preserve">el gate no cross-tenant/no reappearance.</w:t>
      </w:r>
    </w:p>
    <w:p>
      <w:pPr>
        <w:pStyle w:val="FirstParagraph"/>
      </w:pPr>
      <w:r>
        <w:t xml:space="preserve">Reemplazar las implementaciones simplificadas, no la historia.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fidelidad-i-do-we-do-you-do"/>
    <w:p>
      <w:pPr>
        <w:pStyle w:val="Heading2"/>
      </w:pPr>
      <w:r>
        <w:t xml:space="preserve">5.2 Fidelidad I Do / We Do / You Do</w:t>
      </w:r>
    </w:p>
    <w:bookmarkStart w:id="153" w:name="estructura-formal"/>
    <w:p>
      <w:pPr>
        <w:pStyle w:val="Heading3"/>
      </w:pPr>
      <w:r>
        <w:t xml:space="preserve">Estructura formal</w:t>
      </w:r>
    </w:p>
    <w:p>
      <w:pPr>
        <w:pStyle w:val="FirstParagraph"/>
      </w:pPr>
      <w:r>
        <w:t xml:space="preserve">La gradual release está claramente presente: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 Do:</w:t>
      </w:r>
      <w:r>
        <w:t xml:space="preserve"> </w:t>
      </w:r>
      <w:r>
        <w:t xml:space="preserve">ocho demos.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 Do:</w:t>
      </w:r>
      <w:r>
        <w:t xml:space="preserve"> </w:t>
      </w:r>
      <w:r>
        <w:t xml:space="preserve">24 retos con starter y solución.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You Do:</w:t>
      </w:r>
      <w:r>
        <w:t xml:space="preserve"> </w:t>
      </w:r>
      <w:r>
        <w:t xml:space="preserve">un policy engine integrado y rubricado.</w:t>
      </w:r>
    </w:p>
    <w:p>
      <w:pPr>
        <w:pStyle w:val="FirstParagraph"/>
      </w:pPr>
      <w:r>
        <w:t xml:space="preserve">El modelo gradual clásico mueve la responsabilidad desde el docente hacia la práctica conjunta y finalmente hacia la aplicación independiente.</w:t>
      </w:r>
    </w:p>
    <w:bookmarkEnd w:id="153"/>
    <w:bookmarkStart w:id="154" w:name="i-do"/>
    <w:p>
      <w:pPr>
        <w:pStyle w:val="Heading3"/>
      </w:pPr>
      <w:r>
        <w:t xml:space="preserve">I Do</w:t>
      </w:r>
    </w:p>
    <w:p>
      <w:pPr>
        <w:pStyle w:val="FirstParagraph"/>
      </w:pPr>
      <w:r>
        <w:rPr>
          <w:b/>
          <w:bCs/>
        </w:rPr>
        <w:t xml:space="preserve">Fortalezas</w:t>
      </w:r>
    </w:p>
    <w:p>
      <w:pPr>
        <w:pStyle w:val="Compact"/>
        <w:numPr>
          <w:ilvl w:val="0"/>
          <w:numId w:val="1050"/>
        </w:numPr>
      </w:pPr>
      <w:r>
        <w:t xml:space="preserve">un demo por subtema;</w:t>
      </w:r>
    </w:p>
    <w:p>
      <w:pPr>
        <w:pStyle w:val="Compact"/>
        <w:numPr>
          <w:ilvl w:val="0"/>
          <w:numId w:val="1050"/>
        </w:numPr>
      </w:pPr>
      <w:r>
        <w:t xml:space="preserve">outputs verificables;</w:t>
      </w:r>
    </w:p>
    <w:p>
      <w:pPr>
        <w:pStyle w:val="Compact"/>
        <w:numPr>
          <w:ilvl w:val="0"/>
          <w:numId w:val="1050"/>
        </w:numPr>
      </w:pPr>
      <w:r>
        <w:t xml:space="preserve">caso constante;</w:t>
      </w:r>
    </w:p>
    <w:p>
      <w:pPr>
        <w:pStyle w:val="Compact"/>
        <w:numPr>
          <w:ilvl w:val="0"/>
          <w:numId w:val="1050"/>
        </w:numPr>
      </w:pPr>
      <w:r>
        <w:t xml:space="preserve">comentarios sobre por qué importa;</w:t>
      </w:r>
    </w:p>
    <w:p>
      <w:pPr>
        <w:pStyle w:val="Compact"/>
        <w:numPr>
          <w:ilvl w:val="0"/>
          <w:numId w:val="1050"/>
        </w:numPr>
      </w:pPr>
      <w:r>
        <w:t xml:space="preserve">código corto;</w:t>
      </w:r>
    </w:p>
    <w:p>
      <w:pPr>
        <w:pStyle w:val="Compact"/>
        <w:numPr>
          <w:ilvl w:val="0"/>
          <w:numId w:val="1050"/>
        </w:numPr>
      </w:pPr>
      <w:r>
        <w:t xml:space="preserve">sin dependencias peligrosas.</w:t>
      </w:r>
    </w:p>
    <w:p>
      <w:pPr>
        <w:pStyle w:val="FirstParagraph"/>
      </w:pPr>
      <w:r>
        <w:rPr>
          <w:b/>
          <w:bCs/>
        </w:rPr>
        <w:t xml:space="preserve">Debilidades</w:t>
      </w:r>
    </w:p>
    <w:p>
      <w:pPr>
        <w:pStyle w:val="Compact"/>
        <w:numPr>
          <w:ilvl w:val="0"/>
          <w:numId w:val="1051"/>
        </w:numPr>
      </w:pPr>
      <w:r>
        <w:t xml:space="preserve">poca verbalización del razonamiento;</w:t>
      </w:r>
    </w:p>
    <w:p>
      <w:pPr>
        <w:pStyle w:val="Compact"/>
        <w:numPr>
          <w:ilvl w:val="0"/>
          <w:numId w:val="1051"/>
        </w:numPr>
      </w:pPr>
      <w:r>
        <w:t xml:space="preserve">ausencia de ataque → fallo → reparación;</w:t>
      </w:r>
    </w:p>
    <w:p>
      <w:pPr>
        <w:pStyle w:val="Compact"/>
        <w:numPr>
          <w:ilvl w:val="0"/>
          <w:numId w:val="1051"/>
        </w:numPr>
      </w:pPr>
      <w:r>
        <w:t xml:space="preserve">simplificaciones no siempre marcadas como no aptas para producción;</w:t>
      </w:r>
    </w:p>
    <w:p>
      <w:pPr>
        <w:pStyle w:val="Compact"/>
        <w:numPr>
          <w:ilvl w:val="0"/>
          <w:numId w:val="1051"/>
        </w:numPr>
      </w:pPr>
      <w:r>
        <w:t xml:space="preserve">el puente stdlib→framework es insuficiente.</w:t>
      </w:r>
    </w:p>
    <w:bookmarkEnd w:id="154"/>
    <w:bookmarkStart w:id="155" w:name="we-do"/>
    <w:p>
      <w:pPr>
        <w:pStyle w:val="Heading3"/>
      </w:pPr>
      <w:r>
        <w:t xml:space="preserve">We Do</w:t>
      </w:r>
    </w:p>
    <w:p>
      <w:pPr>
        <w:pStyle w:val="FirstParagraph"/>
      </w:pPr>
      <w:r>
        <w:rPr>
          <w:b/>
          <w:bCs/>
        </w:rPr>
        <w:t xml:space="preserve">Fortalezas</w:t>
      </w:r>
    </w:p>
    <w:p>
      <w:pPr>
        <w:pStyle w:val="Compact"/>
        <w:numPr>
          <w:ilvl w:val="0"/>
          <w:numId w:val="1052"/>
        </w:numPr>
      </w:pPr>
      <w:r>
        <w:t xml:space="preserve">IDs estables;</w:t>
      </w:r>
    </w:p>
    <w:p>
      <w:pPr>
        <w:pStyle w:val="Compact"/>
        <w:numPr>
          <w:ilvl w:val="0"/>
          <w:numId w:val="1052"/>
        </w:numPr>
      </w:pPr>
      <w:r>
        <w:t xml:space="preserve">instrucciones precisas;</w:t>
      </w:r>
    </w:p>
    <w:p>
      <w:pPr>
        <w:pStyle w:val="Compact"/>
        <w:numPr>
          <w:ilvl w:val="0"/>
          <w:numId w:val="1052"/>
        </w:numPr>
      </w:pPr>
      <w:r>
        <w:t xml:space="preserve">casos borde;</w:t>
      </w:r>
    </w:p>
    <w:p>
      <w:pPr>
        <w:pStyle w:val="Compact"/>
        <w:numPr>
          <w:ilvl w:val="0"/>
          <w:numId w:val="1052"/>
        </w:numPr>
      </w:pPr>
      <w:r>
        <w:t xml:space="preserve">resultados exactos;</w:t>
      </w:r>
    </w:p>
    <w:p>
      <w:pPr>
        <w:pStyle w:val="Compact"/>
        <w:numPr>
          <w:ilvl w:val="0"/>
          <w:numId w:val="1052"/>
        </w:numPr>
      </w:pPr>
      <w:r>
        <w:t xml:space="preserve">feedback;</w:t>
      </w:r>
    </w:p>
    <w:p>
      <w:pPr>
        <w:pStyle w:val="Compact"/>
        <w:numPr>
          <w:ilvl w:val="0"/>
          <w:numId w:val="1052"/>
        </w:numPr>
      </w:pPr>
      <w:r>
        <w:t xml:space="preserve">distinción normal/finding/missing;</w:t>
      </w:r>
    </w:p>
    <w:p>
      <w:pPr>
        <w:pStyle w:val="Compact"/>
        <w:numPr>
          <w:ilvl w:val="0"/>
          <w:numId w:val="1052"/>
        </w:numPr>
      </w:pPr>
      <w:r>
        <w:t xml:space="preserve">soluciones ejecutables.</w:t>
      </w:r>
    </w:p>
    <w:p>
      <w:pPr>
        <w:pStyle w:val="FirstParagraph"/>
      </w:pPr>
      <w:r>
        <w:rPr>
          <w:b/>
          <w:bCs/>
        </w:rPr>
        <w:t xml:space="preserve">Debilidades</w:t>
      </w:r>
    </w:p>
    <w:p>
      <w:pPr>
        <w:pStyle w:val="Compact"/>
        <w:numPr>
          <w:ilvl w:val="0"/>
          <w:numId w:val="1053"/>
        </w:numPr>
      </w:pPr>
      <w:r>
        <w:t xml:space="preserve">E1 entrega casi la respuesta;</w:t>
      </w:r>
    </w:p>
    <w:p>
      <w:pPr>
        <w:pStyle w:val="Compact"/>
        <w:numPr>
          <w:ilvl w:val="0"/>
          <w:numId w:val="1053"/>
        </w:numPr>
      </w:pPr>
      <w:r>
        <w:t xml:space="preserve">E2 y E3 son demasiado similares;</w:t>
      </w:r>
    </w:p>
    <w:p>
      <w:pPr>
        <w:pStyle w:val="Compact"/>
        <w:numPr>
          <w:ilvl w:val="0"/>
          <w:numId w:val="1053"/>
        </w:numPr>
      </w:pPr>
      <w:r>
        <w:t xml:space="preserve">la mayoría practica predicados, no integración real;</w:t>
      </w:r>
    </w:p>
    <w:p>
      <w:pPr>
        <w:pStyle w:val="Compact"/>
        <w:numPr>
          <w:ilvl w:val="0"/>
          <w:numId w:val="1053"/>
        </w:numPr>
      </w:pPr>
      <w:r>
        <w:t xml:space="preserve">el adversario suele estar totalmente anunciado;</w:t>
      </w:r>
    </w:p>
    <w:p>
      <w:pPr>
        <w:pStyle w:val="Compact"/>
        <w:numPr>
          <w:ilvl w:val="0"/>
          <w:numId w:val="1053"/>
        </w:numPr>
      </w:pPr>
      <w:r>
        <w:t xml:space="preserve">casi no hay debugging de un servicio.</w:t>
      </w:r>
    </w:p>
    <w:bookmarkEnd w:id="155"/>
    <w:bookmarkStart w:id="156" w:name="you-do"/>
    <w:p>
      <w:pPr>
        <w:pStyle w:val="Heading3"/>
      </w:pPr>
      <w:r>
        <w:t xml:space="preserve">You Do</w:t>
      </w:r>
    </w:p>
    <w:p>
      <w:pPr>
        <w:pStyle w:val="FirstParagraph"/>
      </w:pPr>
      <w:r>
        <w:rPr>
          <w:b/>
          <w:bCs/>
        </w:rPr>
        <w:t xml:space="preserve">Fortalezas</w:t>
      </w:r>
    </w:p>
    <w:p>
      <w:pPr>
        <w:pStyle w:val="Compact"/>
        <w:numPr>
          <w:ilvl w:val="0"/>
          <w:numId w:val="1054"/>
        </w:numPr>
      </w:pPr>
      <w:r>
        <w:t xml:space="preserve">integra múltiples controles;</w:t>
      </w:r>
    </w:p>
    <w:p>
      <w:pPr>
        <w:pStyle w:val="Compact"/>
        <w:numPr>
          <w:ilvl w:val="0"/>
          <w:numId w:val="1054"/>
        </w:numPr>
      </w:pPr>
      <w:r>
        <w:t xml:space="preserve">no usa PII real;</w:t>
      </w:r>
    </w:p>
    <w:p>
      <w:pPr>
        <w:pStyle w:val="Compact"/>
        <w:numPr>
          <w:ilvl w:val="0"/>
          <w:numId w:val="1054"/>
        </w:numPr>
      </w:pPr>
      <w:r>
        <w:t xml:space="preserve">exige riesgo residual, rollback y documentación;</w:t>
      </w:r>
    </w:p>
    <w:p>
      <w:pPr>
        <w:pStyle w:val="Compact"/>
        <w:numPr>
          <w:ilvl w:val="0"/>
          <w:numId w:val="1054"/>
        </w:numPr>
      </w:pPr>
      <w:r>
        <w:t xml:space="preserve">calcula evidencia;</w:t>
      </w:r>
    </w:p>
    <w:p>
      <w:pPr>
        <w:pStyle w:val="Compact"/>
        <w:numPr>
          <w:ilvl w:val="0"/>
          <w:numId w:val="1054"/>
        </w:numPr>
      </w:pPr>
      <w:r>
        <w:t xml:space="preserve">incluye una rúbrica multidimensional.</w:t>
      </w:r>
    </w:p>
    <w:p>
      <w:pPr>
        <w:pStyle w:val="FirstParagraph"/>
      </w:pPr>
      <w:r>
        <w:rPr>
          <w:b/>
          <w:bCs/>
        </w:rPr>
        <w:t xml:space="preserve">Debilidades</w:t>
      </w:r>
    </w:p>
    <w:p>
      <w:pPr>
        <w:pStyle w:val="Compact"/>
        <w:numPr>
          <w:ilvl w:val="0"/>
          <w:numId w:val="1055"/>
        </w:numPr>
      </w:pPr>
      <w:r>
        <w:t xml:space="preserve">sigue siendo un modelo stdlib;</w:t>
      </w:r>
    </w:p>
    <w:p>
      <w:pPr>
        <w:pStyle w:val="Compact"/>
        <w:numPr>
          <w:ilvl w:val="0"/>
          <w:numId w:val="1055"/>
        </w:numPr>
      </w:pPr>
      <w:r>
        <w:t xml:space="preserve">no incorpora el threat model del gate;</w:t>
      </w:r>
    </w:p>
    <w:p>
      <w:pPr>
        <w:pStyle w:val="Compact"/>
        <w:numPr>
          <w:ilvl w:val="0"/>
          <w:numId w:val="1055"/>
        </w:numPr>
      </w:pPr>
      <w:r>
        <w:t xml:space="preserve">no demuestra authn;</w:t>
      </w:r>
    </w:p>
    <w:p>
      <w:pPr>
        <w:pStyle w:val="Compact"/>
        <w:numPr>
          <w:ilvl w:val="0"/>
          <w:numId w:val="1055"/>
        </w:numPr>
      </w:pPr>
      <w:r>
        <w:t xml:space="preserve">no demuestra un servicio FastAPI;</w:t>
      </w:r>
    </w:p>
    <w:p>
      <w:pPr>
        <w:pStyle w:val="Compact"/>
        <w:numPr>
          <w:ilvl w:val="0"/>
          <w:numId w:val="1055"/>
        </w:numPr>
      </w:pPr>
      <w:r>
        <w:t xml:space="preserve">no demuestra backups;</w:t>
      </w:r>
    </w:p>
    <w:p>
      <w:pPr>
        <w:pStyle w:val="Compact"/>
        <w:numPr>
          <w:ilvl w:val="0"/>
          <w:numId w:val="1055"/>
        </w:numPr>
      </w:pPr>
      <w:r>
        <w:t xml:space="preserve">el término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es excesivo.</w:t>
      </w:r>
    </w:p>
    <w:bookmarkEnd w:id="156"/>
    <w:bookmarkStart w:id="157" w:name="veredicto-grr"/>
    <w:p>
      <w:pPr>
        <w:pStyle w:val="Heading3"/>
      </w:pPr>
      <w:r>
        <w:t xml:space="preserve">Veredicto GRR</w:t>
      </w:r>
    </w:p>
    <w:p>
      <w:pPr>
        <w:pStyle w:val="FirstParagraph"/>
      </w:pPr>
      <w:r>
        <w:rPr>
          <w:b/>
          <w:bCs/>
        </w:rPr>
        <w:t xml:space="preserve">Alta fidelidad estructural; fidelidad cognitiva media.</w:t>
      </w:r>
    </w:p>
    <w:p>
      <w:pPr>
        <w:pStyle w:val="BodyText"/>
      </w:pPr>
      <w:r>
        <w:t xml:space="preserve">La forma I/We/You está presente, pero el retiro del apoyo no implica siempre un cambio suficiente en la demanda cognitiva.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carga-cognitiva-y-progressive-disclosure"/>
    <w:p>
      <w:pPr>
        <w:pStyle w:val="Heading2"/>
      </w:pPr>
      <w:r>
        <w:t xml:space="preserve">5.3 Carga cognitiva y progressive disclosure</w:t>
      </w:r>
    </w:p>
    <w:bookmarkStart w:id="159" w:name="lo-que-funciona"/>
    <w:p>
      <w:pPr>
        <w:pStyle w:val="Heading3"/>
      </w:pPr>
      <w:r>
        <w:t xml:space="preserve">Lo que funciona</w:t>
      </w:r>
    </w:p>
    <w:p>
      <w:pPr>
        <w:pStyle w:val="FirstParagraph"/>
      </w:pPr>
      <w:r>
        <w:t xml:space="preserve">La secuencia macro es apropiada:</w:t>
      </w:r>
    </w:p>
    <w:p>
      <w:pPr>
        <w:pStyle w:val="Compact"/>
        <w:numPr>
          <w:ilvl w:val="0"/>
          <w:numId w:val="1056"/>
        </w:numPr>
      </w:pPr>
      <w:r>
        <w:t xml:space="preserve">forma del input;</w:t>
      </w:r>
    </w:p>
    <w:p>
      <w:pPr>
        <w:pStyle w:val="Compact"/>
        <w:numPr>
          <w:ilvl w:val="0"/>
          <w:numId w:val="1056"/>
        </w:numPr>
      </w:pPr>
      <w:r>
        <w:t xml:space="preserve">permiso;</w:t>
      </w:r>
    </w:p>
    <w:p>
      <w:pPr>
        <w:pStyle w:val="Compact"/>
        <w:numPr>
          <w:ilvl w:val="0"/>
          <w:numId w:val="1056"/>
        </w:numPr>
      </w:pPr>
      <w:r>
        <w:t xml:space="preserve">abuso técnico;</w:t>
      </w:r>
    </w:p>
    <w:p>
      <w:pPr>
        <w:pStyle w:val="Compact"/>
        <w:numPr>
          <w:ilvl w:val="0"/>
          <w:numId w:val="1056"/>
        </w:numPr>
      </w:pPr>
      <w:r>
        <w:t xml:space="preserve">lifecycle de datos.</w:t>
      </w:r>
    </w:p>
    <w:p>
      <w:pPr>
        <w:pStyle w:val="FirstParagraph"/>
      </w:pPr>
      <w:r>
        <w:t xml:space="preserve">Esto evita comenzar directamente con privacidad y supply chain sin establecer el borde del servicio.</w:t>
      </w:r>
    </w:p>
    <w:bookmarkEnd w:id="159"/>
    <w:bookmarkStart w:id="160" w:name="lo-que-falla"/>
    <w:p>
      <w:pPr>
        <w:pStyle w:val="Heading3"/>
      </w:pPr>
      <w:r>
        <w:t xml:space="preserve">Lo que falla</w:t>
      </w:r>
    </w:p>
    <w:p>
      <w:pPr>
        <w:pStyle w:val="Compact"/>
        <w:numPr>
          <w:ilvl w:val="0"/>
          <w:numId w:val="1057"/>
        </w:numPr>
      </w:pPr>
      <w:r>
        <w:t xml:space="preserve">El diccionario inicial preexpone demasiados términos.</w:t>
      </w:r>
    </w:p>
    <w:p>
      <w:pPr>
        <w:pStyle w:val="Compact"/>
        <w:numPr>
          <w:ilvl w:val="0"/>
          <w:numId w:val="1057"/>
        </w:numPr>
      </w:pPr>
      <w:r>
        <w:t xml:space="preserve">Cada tema reúne dos subdominios complejos.</w:t>
      </w:r>
    </w:p>
    <w:p>
      <w:pPr>
        <w:pStyle w:val="Compact"/>
        <w:numPr>
          <w:ilvl w:val="0"/>
          <w:numId w:val="1057"/>
        </w:numPr>
      </w:pPr>
      <w:r>
        <w:t xml:space="preserve">T3 combina límites, injection, SSRF, path, secretos, cifrado y dependencias.</w:t>
      </w:r>
    </w:p>
    <w:p>
      <w:pPr>
        <w:pStyle w:val="Compact"/>
        <w:numPr>
          <w:ilvl w:val="0"/>
          <w:numId w:val="1057"/>
        </w:numPr>
      </w:pPr>
      <w:r>
        <w:t xml:space="preserve">T4 combina minimización, purpose, retención, auditoría, eliminación, pseudonimización y acceso.</w:t>
      </w:r>
    </w:p>
    <w:p>
      <w:pPr>
        <w:pStyle w:val="Compact"/>
        <w:numPr>
          <w:ilvl w:val="0"/>
          <w:numId w:val="1057"/>
        </w:numPr>
      </w:pPr>
      <w:r>
        <w:t xml:space="preserve">No existe un mapa visual de trust boundaries.</w:t>
      </w:r>
    </w:p>
    <w:p>
      <w:pPr>
        <w:pStyle w:val="Compact"/>
        <w:numPr>
          <w:ilvl w:val="0"/>
          <w:numId w:val="1057"/>
        </w:numPr>
      </w:pPr>
      <w:r>
        <w:t xml:space="preserve">El alumno memoriza tokens de decisión antes de ver el sistema que los produce.</w:t>
      </w:r>
    </w:p>
    <w:bookmarkEnd w:id="160"/>
    <w:bookmarkStart w:id="161" w:name="recomendación-de-pacing"/>
    <w:p>
      <w:pPr>
        <w:pStyle w:val="Heading3"/>
      </w:pPr>
      <w:r>
        <w:t xml:space="preserve">Recomendación de pacing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Tiempo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Pretest y mapa de amenazas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schemas y evolución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identidad y autorización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AppSec y secretos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privacidad y eliminación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 integrado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+ 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Autocheck, revisión y reflexión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7" w:name="ejercicios-y-exámenes"/>
    <w:p>
      <w:pPr>
        <w:pStyle w:val="Heading2"/>
      </w:pPr>
      <w:r>
        <w:t xml:space="preserve">5.4 Ejercicios y exámenes</w:t>
      </w:r>
    </w:p>
    <w:bookmarkStart w:id="163" w:name="alineamiento-de-ejercicios"/>
    <w:p>
      <w:pPr>
        <w:pStyle w:val="Heading3"/>
      </w:pPr>
      <w:r>
        <w:t xml:space="preserve">Alineamiento de ejercicios</w:t>
      </w:r>
    </w:p>
    <w:p>
      <w:pPr>
        <w:pStyle w:val="FirstParagraph"/>
      </w:pPr>
      <w:r>
        <w:t xml:space="preserve">Los 24 ejercicios cubren nominalmente los ocho outcomes y cumplen el conteo del roadmap. No obstante, el alineamiento tiene tres debilidades: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injection</w:t>
      </w:r>
      <w:r>
        <w:t xml:space="preserve"> </w:t>
      </w:r>
      <w:r>
        <w:t xml:space="preserve">no tiene ejercicio propio.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cifrado</w:t>
      </w:r>
      <w:r>
        <w:t xml:space="preserve"> </w:t>
      </w:r>
      <w:r>
        <w:t xml:space="preserve">no tiene ejercicio propio.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authn</w:t>
      </w:r>
      <w:r>
        <w:t xml:space="preserve"> </w:t>
      </w:r>
      <w:r>
        <w:t xml:space="preserve">no se implementa.</w:t>
      </w:r>
    </w:p>
    <w:p>
      <w:pPr>
        <w:pStyle w:val="FirstParagraph"/>
      </w:pPr>
      <w:r>
        <w:t xml:space="preserve">Por tanto, el conteo 3×8 no garantiza cobertura válida de todos los componentes del título de cada subtema.</w:t>
      </w:r>
    </w:p>
    <w:bookmarkEnd w:id="163"/>
    <w:bookmarkStart w:id="164" w:name="autocheck"/>
    <w:p>
      <w:pPr>
        <w:pStyle w:val="Heading3"/>
      </w:pPr>
      <w:r>
        <w:t xml:space="preserve">Autocheck</w:t>
      </w:r>
    </w:p>
    <w:p>
      <w:pPr>
        <w:pStyle w:val="FirstParagraph"/>
      </w:pPr>
      <w:r>
        <w:t xml:space="preserve">Las cinco preguntas tienen buena claridad y distractores razonables. Evalúan:</w:t>
      </w:r>
    </w:p>
    <w:p>
      <w:pPr>
        <w:pStyle w:val="Compact"/>
        <w:numPr>
          <w:ilvl w:val="0"/>
          <w:numId w:val="1059"/>
        </w:numPr>
      </w:pPr>
      <w:r>
        <w:t xml:space="preserve">schema estricto;</w:t>
      </w:r>
    </w:p>
    <w:p>
      <w:pPr>
        <w:pStyle w:val="Compact"/>
        <w:numPr>
          <w:ilvl w:val="0"/>
          <w:numId w:val="1059"/>
        </w:numPr>
      </w:pPr>
      <w:r>
        <w:t xml:space="preserve">authn vs authz;</w:t>
      </w:r>
    </w:p>
    <w:p>
      <w:pPr>
        <w:pStyle w:val="Compact"/>
        <w:numPr>
          <w:ilvl w:val="0"/>
          <w:numId w:val="1059"/>
        </w:numPr>
      </w:pPr>
      <w:r>
        <w:t xml:space="preserve">gate CP-N4-A;</w:t>
      </w:r>
    </w:p>
    <w:p>
      <w:pPr>
        <w:pStyle w:val="Compact"/>
        <w:numPr>
          <w:ilvl w:val="0"/>
          <w:numId w:val="1059"/>
        </w:numPr>
      </w:pPr>
      <w:r>
        <w:t xml:space="preserve">evolución aditiva;</w:t>
      </w:r>
    </w:p>
    <w:p>
      <w:pPr>
        <w:pStyle w:val="Compact"/>
        <w:numPr>
          <w:ilvl w:val="0"/>
          <w:numId w:val="1059"/>
        </w:numPr>
      </w:pPr>
      <w:r>
        <w:t xml:space="preserve">SSRF metadata IP.</w:t>
      </w:r>
    </w:p>
    <w:p>
      <w:pPr>
        <w:pStyle w:val="FirstParagraph"/>
      </w:pPr>
      <w:r>
        <w:t xml:space="preserve">Sin embargo, omiten:</w:t>
      </w:r>
    </w:p>
    <w:p>
      <w:pPr>
        <w:pStyle w:val="Compact"/>
        <w:numPr>
          <w:ilvl w:val="0"/>
          <w:numId w:val="1060"/>
        </w:numPr>
      </w:pPr>
      <w:r>
        <w:t xml:space="preserve">service identities;</w:t>
      </w:r>
    </w:p>
    <w:p>
      <w:pPr>
        <w:pStyle w:val="Compact"/>
        <w:numPr>
          <w:ilvl w:val="0"/>
          <w:numId w:val="1060"/>
        </w:numPr>
      </w:pPr>
      <w:r>
        <w:t xml:space="preserve">secrets;</w:t>
      </w:r>
    </w:p>
    <w:p>
      <w:pPr>
        <w:pStyle w:val="Compact"/>
        <w:numPr>
          <w:ilvl w:val="0"/>
          <w:numId w:val="1060"/>
        </w:numPr>
      </w:pPr>
      <w:r>
        <w:t xml:space="preserve">dependency risk;</w:t>
      </w:r>
    </w:p>
    <w:p>
      <w:pPr>
        <w:pStyle w:val="Compact"/>
        <w:numPr>
          <w:ilvl w:val="0"/>
          <w:numId w:val="1060"/>
        </w:numPr>
      </w:pPr>
      <w:r>
        <w:t xml:space="preserve">minimización;</w:t>
      </w:r>
    </w:p>
    <w:p>
      <w:pPr>
        <w:pStyle w:val="Compact"/>
        <w:numPr>
          <w:ilvl w:val="0"/>
          <w:numId w:val="1060"/>
        </w:numPr>
      </w:pPr>
      <w:r>
        <w:t xml:space="preserve">retención;</w:t>
      </w:r>
    </w:p>
    <w:p>
      <w:pPr>
        <w:pStyle w:val="Compact"/>
        <w:numPr>
          <w:ilvl w:val="0"/>
          <w:numId w:val="1060"/>
        </w:numPr>
      </w:pPr>
      <w:r>
        <w:t xml:space="preserve">pseudonimización;</w:t>
      </w:r>
    </w:p>
    <w:p>
      <w:pPr>
        <w:pStyle w:val="Compact"/>
        <w:numPr>
          <w:ilvl w:val="0"/>
          <w:numId w:val="1060"/>
        </w:numPr>
      </w:pPr>
      <w:r>
        <w:t xml:space="preserve">borrado;</w:t>
      </w:r>
    </w:p>
    <w:p>
      <w:pPr>
        <w:pStyle w:val="Compact"/>
        <w:numPr>
          <w:ilvl w:val="0"/>
          <w:numId w:val="1060"/>
        </w:numPr>
      </w:pPr>
      <w:r>
        <w:t xml:space="preserve">audit;</w:t>
      </w:r>
    </w:p>
    <w:p>
      <w:pPr>
        <w:pStyle w:val="Compact"/>
        <w:numPr>
          <w:ilvl w:val="0"/>
          <w:numId w:val="1060"/>
        </w:numPr>
      </w:pPr>
      <w:r>
        <w:t xml:space="preserve">path canonicalization;</w:t>
      </w:r>
    </w:p>
    <w:p>
      <w:pPr>
        <w:pStyle w:val="Compact"/>
        <w:numPr>
          <w:ilvl w:val="0"/>
          <w:numId w:val="1060"/>
        </w:numPr>
      </w:pPr>
      <w:r>
        <w:t xml:space="preserve">threat modeling.</w:t>
      </w:r>
    </w:p>
    <w:p>
      <w:pPr>
        <w:pStyle w:val="FirstParagraph"/>
      </w:pPr>
      <w:r>
        <w:t xml:space="preserve">Como revisión rápida, cinco preguntas pueden ser adecuadas; no bastan como evidencia sumativa de ocho outcomes.</w:t>
      </w:r>
    </w:p>
    <w:bookmarkEnd w:id="164"/>
    <w:bookmarkStart w:id="165" w:name="banco-de-examen"/>
    <w:p>
      <w:pPr>
        <w:pStyle w:val="Heading3"/>
      </w:pPr>
      <w:r>
        <w:t xml:space="preserve">Banco de examen</w:t>
      </w:r>
    </w:p>
    <w:p>
      <w:pPr>
        <w:pStyle w:val="FirstParagraph"/>
      </w:pPr>
      <w:r>
        <w:t xml:space="preserve">La arquitectura general afirma la existencia de variantes y exámenes, pero el paquete específico de S42 no pudo ser inspeccionado en esta ejecución. La conclusión correcta es</w:t>
      </w:r>
      <w:r>
        <w:t xml:space="preserve"> </w:t>
      </w:r>
      <w:r>
        <w:rPr>
          <w:b/>
          <w:bCs/>
        </w:rPr>
        <w:t xml:space="preserve">“trazabilidad no verificada”</w:t>
      </w:r>
      <w:r>
        <w:t xml:space="preserve">, no</w:t>
      </w:r>
      <w:r>
        <w:t xml:space="preserve"> </w:t>
      </w:r>
      <w:r>
        <w:t xml:space="preserve">“examen inexistente”</w:t>
      </w:r>
      <w:r>
        <w:t xml:space="preserve">.</w:t>
      </w:r>
    </w:p>
    <w:bookmarkEnd w:id="165"/>
    <w:bookmarkStart w:id="166" w:name="recomendación-1"/>
    <w:p>
      <w:pPr>
        <w:pStyle w:val="Heading3"/>
      </w:pPr>
      <w:r>
        <w:t xml:space="preserve">Recomendación</w:t>
      </w:r>
    </w:p>
    <w:p>
      <w:pPr>
        <w:pStyle w:val="FirstParagraph"/>
      </w:pPr>
      <w:r>
        <w:t xml:space="preserve">El examen de S42 debe incluir, como mínimo:</w:t>
      </w:r>
    </w:p>
    <w:p>
      <w:pPr>
        <w:pStyle w:val="Compact"/>
        <w:numPr>
          <w:ilvl w:val="0"/>
          <w:numId w:val="1061"/>
        </w:numPr>
      </w:pPr>
      <w:r>
        <w:t xml:space="preserve">una tarea de schema real;</w:t>
      </w:r>
    </w:p>
    <w:p>
      <w:pPr>
        <w:pStyle w:val="Compact"/>
        <w:numPr>
          <w:ilvl w:val="0"/>
          <w:numId w:val="1061"/>
        </w:numPr>
      </w:pPr>
      <w:r>
        <w:t xml:space="preserve">una decisión de autorización sobre recurso;</w:t>
      </w:r>
    </w:p>
    <w:p>
      <w:pPr>
        <w:pStyle w:val="Compact"/>
        <w:numPr>
          <w:ilvl w:val="0"/>
          <w:numId w:val="1061"/>
        </w:numPr>
      </w:pPr>
      <w:r>
        <w:t xml:space="preserve">un bypass SSRF/path;</w:t>
      </w:r>
    </w:p>
    <w:p>
      <w:pPr>
        <w:pStyle w:val="Compact"/>
        <w:numPr>
          <w:ilvl w:val="0"/>
          <w:numId w:val="1061"/>
        </w:numPr>
      </w:pPr>
      <w:r>
        <w:t xml:space="preserve">una tarea de privacy lifecycle;</w:t>
      </w:r>
    </w:p>
    <w:p>
      <w:pPr>
        <w:pStyle w:val="Compact"/>
        <w:numPr>
          <w:ilvl w:val="0"/>
          <w:numId w:val="1061"/>
        </w:numPr>
      </w:pPr>
      <w:r>
        <w:t xml:space="preserve">una lectura de threat model;</w:t>
      </w:r>
    </w:p>
    <w:p>
      <w:pPr>
        <w:pStyle w:val="Compact"/>
        <w:numPr>
          <w:ilvl w:val="0"/>
          <w:numId w:val="1061"/>
        </w:numPr>
      </w:pPr>
      <w:r>
        <w:t xml:space="preserve">un ítem crítico de no cross-tenant;</w:t>
      </w:r>
    </w:p>
    <w:p>
      <w:pPr>
        <w:pStyle w:val="Compact"/>
        <w:numPr>
          <w:ilvl w:val="0"/>
          <w:numId w:val="1061"/>
        </w:numPr>
      </w:pPr>
      <w:r>
        <w:t xml:space="preserve">un ítem crítico de no reaparición.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comparación-con-materiales-best-in-class"/>
    <w:p>
      <w:pPr>
        <w:pStyle w:val="Heading2"/>
      </w:pPr>
      <w:r>
        <w:t xml:space="preserve">5.5 Comparación con materiales best-in-class</w:t>
      </w:r>
    </w:p>
    <w:bookmarkStart w:id="168" w:name="frente-a-pydanticfastapi-oficiales"/>
    <w:p>
      <w:pPr>
        <w:pStyle w:val="Heading3"/>
      </w:pPr>
      <w:r>
        <w:t xml:space="preserve">Frente a Pydantic/FastAPI oficiales</w:t>
      </w:r>
    </w:p>
    <w:p>
      <w:pPr>
        <w:pStyle w:val="FirstParagraph"/>
      </w:pPr>
      <w:r>
        <w:rPr>
          <w:b/>
          <w:bCs/>
        </w:rPr>
        <w:t xml:space="preserve">S42 gana en:</w:t>
      </w:r>
    </w:p>
    <w:p>
      <w:pPr>
        <w:pStyle w:val="Compact"/>
        <w:numPr>
          <w:ilvl w:val="0"/>
          <w:numId w:val="1062"/>
        </w:numPr>
      </w:pPr>
      <w:r>
        <w:t xml:space="preserve">contexto;</w:t>
      </w:r>
    </w:p>
    <w:p>
      <w:pPr>
        <w:pStyle w:val="Compact"/>
        <w:numPr>
          <w:ilvl w:val="0"/>
          <w:numId w:val="1062"/>
        </w:numPr>
      </w:pPr>
      <w:r>
        <w:t xml:space="preserve">narrativa;</w:t>
      </w:r>
    </w:p>
    <w:p>
      <w:pPr>
        <w:pStyle w:val="Compact"/>
        <w:numPr>
          <w:ilvl w:val="0"/>
          <w:numId w:val="1062"/>
        </w:numPr>
      </w:pPr>
      <w:r>
        <w:t xml:space="preserve">seguridad fail-closed;</w:t>
      </w:r>
    </w:p>
    <w:p>
      <w:pPr>
        <w:pStyle w:val="Compact"/>
        <w:numPr>
          <w:ilvl w:val="0"/>
          <w:numId w:val="1062"/>
        </w:numPr>
      </w:pPr>
      <w:r>
        <w:t xml:space="preserve">datos sintéticos;</w:t>
      </w:r>
    </w:p>
    <w:p>
      <w:pPr>
        <w:pStyle w:val="Compact"/>
        <w:numPr>
          <w:ilvl w:val="0"/>
          <w:numId w:val="1062"/>
        </w:numPr>
      </w:pPr>
      <w:r>
        <w:t xml:space="preserve">integración con un proyecto.</w:t>
      </w:r>
    </w:p>
    <w:p>
      <w:pPr>
        <w:pStyle w:val="FirstParagraph"/>
      </w:pPr>
      <w:r>
        <w:rPr>
          <w:b/>
          <w:bCs/>
        </w:rPr>
        <w:t xml:space="preserve">Pierde en:</w:t>
      </w:r>
    </w:p>
    <w:p>
      <w:pPr>
        <w:pStyle w:val="Compact"/>
        <w:numPr>
          <w:ilvl w:val="0"/>
          <w:numId w:val="1063"/>
        </w:numPr>
      </w:pPr>
      <w:r>
        <w:t xml:space="preserve">uso real del framework;</w:t>
      </w:r>
    </w:p>
    <w:p>
      <w:pPr>
        <w:pStyle w:val="Compact"/>
        <w:numPr>
          <w:ilvl w:val="0"/>
          <w:numId w:val="1063"/>
        </w:numPr>
      </w:pPr>
      <w:r>
        <w:t xml:space="preserve">validación de tokens;</w:t>
      </w:r>
    </w:p>
    <w:p>
      <w:pPr>
        <w:pStyle w:val="Compact"/>
        <w:numPr>
          <w:ilvl w:val="0"/>
          <w:numId w:val="1063"/>
        </w:numPr>
      </w:pPr>
      <w:r>
        <w:t xml:space="preserve">OpenAPI security schemes;</w:t>
      </w:r>
    </w:p>
    <w:p>
      <w:pPr>
        <w:pStyle w:val="Compact"/>
        <w:numPr>
          <w:ilvl w:val="0"/>
          <w:numId w:val="1063"/>
        </w:numPr>
      </w:pPr>
      <w:r>
        <w:t xml:space="preserve">discriminated unions reales;</w:t>
      </w:r>
    </w:p>
    <w:p>
      <w:pPr>
        <w:pStyle w:val="Compact"/>
        <w:numPr>
          <w:ilvl w:val="0"/>
          <w:numId w:val="1063"/>
        </w:numPr>
      </w:pPr>
      <w:r>
        <w:t xml:space="preserve">errores de validación reales;</w:t>
      </w:r>
    </w:p>
    <w:p>
      <w:pPr>
        <w:pStyle w:val="Compact"/>
        <w:numPr>
          <w:ilvl w:val="0"/>
          <w:numId w:val="1063"/>
        </w:numPr>
      </w:pPr>
      <w:r>
        <w:t xml:space="preserve">dependency injection de seguridad.</w:t>
      </w:r>
    </w:p>
    <w:p>
      <w:pPr>
        <w:pStyle w:val="FirstParagraph"/>
      </w:pPr>
      <w:r>
        <w:t xml:space="preserve">Pydantic y FastAPI ofrecen mecanismos oficiales precisamente para esos puntos.</w:t>
      </w:r>
    </w:p>
    <w:bookmarkEnd w:id="168"/>
    <w:bookmarkStart w:id="169" w:name="frente-a-owasp"/>
    <w:p>
      <w:pPr>
        <w:pStyle w:val="Heading3"/>
      </w:pPr>
      <w:r>
        <w:t xml:space="preserve">Frente a OWASP</w:t>
      </w:r>
    </w:p>
    <w:p>
      <w:pPr>
        <w:pStyle w:val="FirstParagraph"/>
      </w:pPr>
      <w:r>
        <w:rPr>
          <w:b/>
          <w:bCs/>
        </w:rPr>
        <w:t xml:space="preserve">S42 gana en:</w:t>
      </w:r>
    </w:p>
    <w:p>
      <w:pPr>
        <w:pStyle w:val="Compact"/>
        <w:numPr>
          <w:ilvl w:val="0"/>
          <w:numId w:val="1064"/>
        </w:numPr>
      </w:pPr>
      <w:r>
        <w:t xml:space="preserve">lenguaje accesible;</w:t>
      </w:r>
    </w:p>
    <w:p>
      <w:pPr>
        <w:pStyle w:val="Compact"/>
        <w:numPr>
          <w:ilvl w:val="0"/>
          <w:numId w:val="1064"/>
        </w:numPr>
      </w:pPr>
      <w:r>
        <w:t xml:space="preserve">caso unificado;</w:t>
      </w:r>
    </w:p>
    <w:p>
      <w:pPr>
        <w:pStyle w:val="Compact"/>
        <w:numPr>
          <w:ilvl w:val="0"/>
          <w:numId w:val="1064"/>
        </w:numPr>
      </w:pPr>
      <w:r>
        <w:t xml:space="preserve">introducción explícita de deny-by-default;</w:t>
      </w:r>
    </w:p>
    <w:p>
      <w:pPr>
        <w:pStyle w:val="Compact"/>
        <w:numPr>
          <w:ilvl w:val="0"/>
          <w:numId w:val="1064"/>
        </w:numPr>
      </w:pPr>
      <w:r>
        <w:t xml:space="preserve">énfasis en BOLA y SSRF.</w:t>
      </w:r>
    </w:p>
    <w:p>
      <w:pPr>
        <w:pStyle w:val="FirstParagraph"/>
      </w:pPr>
      <w:r>
        <w:rPr>
          <w:b/>
          <w:bCs/>
        </w:rPr>
        <w:t xml:space="preserve">Pierde en:</w:t>
      </w:r>
    </w:p>
    <w:p>
      <w:pPr>
        <w:pStyle w:val="Compact"/>
        <w:numPr>
          <w:ilvl w:val="0"/>
          <w:numId w:val="1065"/>
        </w:numPr>
      </w:pPr>
      <w:r>
        <w:t xml:space="preserve">threat model sistemático;</w:t>
      </w:r>
    </w:p>
    <w:p>
      <w:pPr>
        <w:pStyle w:val="Compact"/>
        <w:numPr>
          <w:ilvl w:val="0"/>
          <w:numId w:val="1065"/>
        </w:numPr>
      </w:pPr>
      <w:r>
        <w:t xml:space="preserve">propiedad/función-level authorization más completa;</w:t>
      </w:r>
    </w:p>
    <w:p>
      <w:pPr>
        <w:pStyle w:val="Compact"/>
        <w:numPr>
          <w:ilvl w:val="0"/>
          <w:numId w:val="1065"/>
        </w:numPr>
      </w:pPr>
      <w:r>
        <w:t xml:space="preserve">resource budgets;</w:t>
      </w:r>
    </w:p>
    <w:p>
      <w:pPr>
        <w:pStyle w:val="Compact"/>
        <w:numPr>
          <w:ilvl w:val="0"/>
          <w:numId w:val="1065"/>
        </w:numPr>
      </w:pPr>
      <w:r>
        <w:t xml:space="preserve">parser y resolución SSRF;</w:t>
      </w:r>
    </w:p>
    <w:p>
      <w:pPr>
        <w:pStyle w:val="Compact"/>
        <w:numPr>
          <w:ilvl w:val="0"/>
          <w:numId w:val="1065"/>
        </w:numPr>
      </w:pPr>
      <w:r>
        <w:t xml:space="preserve">profundidad de secretos;</w:t>
      </w:r>
    </w:p>
    <w:p>
      <w:pPr>
        <w:pStyle w:val="Compact"/>
        <w:numPr>
          <w:ilvl w:val="0"/>
          <w:numId w:val="1065"/>
        </w:numPr>
      </w:pPr>
      <w:r>
        <w:t xml:space="preserve">pruebas de controles.</w:t>
      </w:r>
    </w:p>
    <w:p>
      <w:pPr>
        <w:pStyle w:val="FirstParagraph"/>
      </w:pPr>
      <w:r>
        <w:t xml:space="preserve">OWASP API Top 10 incluye BOLA, autenticación, autorización a nivel de propiedad/función, consumo de recursos y SSRF como riesgos distintos; S42 cubre sus nombres, pero fusiona varios en predicados demasiado pequeños.</w:t>
      </w:r>
    </w:p>
    <w:bookmarkEnd w:id="169"/>
    <w:bookmarkStart w:id="170" w:name="frente-a-portswigger-academy-y-webgoat"/>
    <w:p>
      <w:pPr>
        <w:pStyle w:val="Heading3"/>
      </w:pPr>
      <w:r>
        <w:t xml:space="preserve">Frente a PortSwigger Academy y WebGoat</w:t>
      </w:r>
    </w:p>
    <w:p>
      <w:pPr>
        <w:pStyle w:val="FirstParagraph"/>
      </w:pPr>
      <w:r>
        <w:rPr>
          <w:b/>
          <w:bCs/>
        </w:rPr>
        <w:t xml:space="preserve">S42 gana en:</w:t>
      </w:r>
    </w:p>
    <w:p>
      <w:pPr>
        <w:pStyle w:val="Compact"/>
        <w:numPr>
          <w:ilvl w:val="0"/>
          <w:numId w:val="1066"/>
        </w:numPr>
      </w:pPr>
      <w:r>
        <w:t xml:space="preserve">seguridad operacional del entorno;</w:t>
      </w:r>
    </w:p>
    <w:p>
      <w:pPr>
        <w:pStyle w:val="Compact"/>
        <w:numPr>
          <w:ilvl w:val="0"/>
          <w:numId w:val="1066"/>
        </w:numPr>
      </w:pPr>
      <w:r>
        <w:t xml:space="preserve">ejecución local sin servicios externos;</w:t>
      </w:r>
    </w:p>
    <w:p>
      <w:pPr>
        <w:pStyle w:val="Compact"/>
        <w:numPr>
          <w:ilvl w:val="0"/>
          <w:numId w:val="1066"/>
        </w:numPr>
      </w:pPr>
      <w:r>
        <w:t xml:space="preserve">conexión con arquitectura y privacidad;</w:t>
      </w:r>
    </w:p>
    <w:p>
      <w:pPr>
        <w:pStyle w:val="Compact"/>
        <w:numPr>
          <w:ilvl w:val="0"/>
          <w:numId w:val="1066"/>
        </w:numPr>
      </w:pPr>
      <w:r>
        <w:t xml:space="preserve">menor barrera técnica.</w:t>
      </w:r>
    </w:p>
    <w:p>
      <w:pPr>
        <w:pStyle w:val="FirstParagraph"/>
      </w:pPr>
      <w:r>
        <w:rPr>
          <w:b/>
          <w:bCs/>
        </w:rPr>
        <w:t xml:space="preserve">Pierde en:</w:t>
      </w:r>
    </w:p>
    <w:p>
      <w:pPr>
        <w:pStyle w:val="Compact"/>
        <w:numPr>
          <w:ilvl w:val="0"/>
          <w:numId w:val="1067"/>
        </w:numPr>
      </w:pPr>
      <w:r>
        <w:t xml:space="preserve">autenticidad del ataque;</w:t>
      </w:r>
    </w:p>
    <w:p>
      <w:pPr>
        <w:pStyle w:val="Compact"/>
        <w:numPr>
          <w:ilvl w:val="0"/>
          <w:numId w:val="1067"/>
        </w:numPr>
      </w:pPr>
      <w:r>
        <w:t xml:space="preserve">análisis de requests/responses;</w:t>
      </w:r>
    </w:p>
    <w:p>
      <w:pPr>
        <w:pStyle w:val="Compact"/>
        <w:numPr>
          <w:ilvl w:val="0"/>
          <w:numId w:val="1067"/>
        </w:numPr>
      </w:pPr>
      <w:r>
        <w:t xml:space="preserve">explotación;</w:t>
      </w:r>
    </w:p>
    <w:p>
      <w:pPr>
        <w:pStyle w:val="Compact"/>
        <w:numPr>
          <w:ilvl w:val="0"/>
          <w:numId w:val="1067"/>
        </w:numPr>
      </w:pPr>
      <w:r>
        <w:t xml:space="preserve">observación del fallo;</w:t>
      </w:r>
    </w:p>
    <w:p>
      <w:pPr>
        <w:pStyle w:val="Compact"/>
        <w:numPr>
          <w:ilvl w:val="0"/>
          <w:numId w:val="1067"/>
        </w:numPr>
      </w:pPr>
      <w:r>
        <w:t xml:space="preserve">reparación y retest;</w:t>
      </w:r>
    </w:p>
    <w:p>
      <w:pPr>
        <w:pStyle w:val="Compact"/>
        <w:numPr>
          <w:ilvl w:val="0"/>
          <w:numId w:val="1067"/>
        </w:numPr>
      </w:pPr>
      <w:r>
        <w:t xml:space="preserve">bypasses no anunciados.</w:t>
      </w:r>
    </w:p>
    <w:p>
      <w:pPr>
        <w:pStyle w:val="FirstParagraph"/>
      </w:pPr>
      <w:r>
        <w:t xml:space="preserve">PortSwigger y WebGoat usan vulnerabilidades deliberadas y laboratorios interactivos para que el alumno observe la diferencia entre una mitigación superficial y una efectiva.</w:t>
      </w:r>
    </w:p>
    <w:bookmarkEnd w:id="170"/>
    <w:bookmarkStart w:id="171" w:name="frente-a-nist-privacy-framework"/>
    <w:p>
      <w:pPr>
        <w:pStyle w:val="Heading3"/>
      </w:pPr>
      <w:r>
        <w:t xml:space="preserve">Frente a NIST Privacy Framework</w:t>
      </w:r>
    </w:p>
    <w:p>
      <w:pPr>
        <w:pStyle w:val="FirstParagraph"/>
      </w:pPr>
      <w:r>
        <w:t xml:space="preserve">S42 acierta al enseñar:</w:t>
      </w:r>
    </w:p>
    <w:p>
      <w:pPr>
        <w:pStyle w:val="Compact"/>
        <w:numPr>
          <w:ilvl w:val="0"/>
          <w:numId w:val="1068"/>
        </w:numPr>
      </w:pPr>
      <w:r>
        <w:t xml:space="preserve">minimización;</w:t>
      </w:r>
    </w:p>
    <w:p>
      <w:pPr>
        <w:pStyle w:val="Compact"/>
        <w:numPr>
          <w:ilvl w:val="0"/>
          <w:numId w:val="1068"/>
        </w:numPr>
      </w:pPr>
      <w:r>
        <w:t xml:space="preserve">purpose;</w:t>
      </w:r>
    </w:p>
    <w:p>
      <w:pPr>
        <w:pStyle w:val="Compact"/>
        <w:numPr>
          <w:ilvl w:val="0"/>
          <w:numId w:val="1068"/>
        </w:numPr>
      </w:pPr>
      <w:r>
        <w:t xml:space="preserve">retención;</w:t>
      </w:r>
    </w:p>
    <w:p>
      <w:pPr>
        <w:pStyle w:val="Compact"/>
        <w:numPr>
          <w:ilvl w:val="0"/>
          <w:numId w:val="1068"/>
        </w:numPr>
      </w:pPr>
      <w:r>
        <w:t xml:space="preserve">eliminación;</w:t>
      </w:r>
    </w:p>
    <w:p>
      <w:pPr>
        <w:pStyle w:val="Compact"/>
        <w:numPr>
          <w:ilvl w:val="0"/>
          <w:numId w:val="1068"/>
        </w:numPr>
      </w:pPr>
      <w:r>
        <w:t xml:space="preserve">auditoría.</w:t>
      </w:r>
    </w:p>
    <w:p>
      <w:pPr>
        <w:pStyle w:val="FirstParagraph"/>
      </w:pPr>
      <w:r>
        <w:t xml:space="preserve">Pero necesita convertir esos principios en un lifecycle medible de datos y sistemas, no solo conjuntos y flags. El NIST Privacy Framework trata la privacidad como gestión de riesgo organizacional y operacional.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redacción-tono-y-peruvian-spanish"/>
    <w:p>
      <w:pPr>
        <w:pStyle w:val="Heading2"/>
      </w:pPr>
      <w:r>
        <w:t xml:space="preserve">5.6 Redacción, tono y Peruvian Spanish</w:t>
      </w:r>
    </w:p>
    <w:bookmarkStart w:id="173" w:name="lo-positivo"/>
    <w:p>
      <w:pPr>
        <w:pStyle w:val="Heading3"/>
      </w:pPr>
      <w:r>
        <w:t xml:space="preserve">Lo positivo</w:t>
      </w:r>
    </w:p>
    <w:p>
      <w:pPr>
        <w:pStyle w:val="Compact"/>
        <w:numPr>
          <w:ilvl w:val="0"/>
          <w:numId w:val="1069"/>
        </w:numPr>
      </w:pPr>
      <w:r>
        <w:t xml:space="preserve">El caso de Cusco contextualiza sin caricaturizar.</w:t>
      </w:r>
    </w:p>
    <w:p>
      <w:pPr>
        <w:pStyle w:val="Compact"/>
        <w:numPr>
          <w:ilvl w:val="0"/>
          <w:numId w:val="1069"/>
        </w:numPr>
      </w:pPr>
      <w:r>
        <w:t xml:space="preserve">El tono es directo.</w:t>
      </w:r>
    </w:p>
    <w:p>
      <w:pPr>
        <w:pStyle w:val="Compact"/>
        <w:numPr>
          <w:ilvl w:val="0"/>
          <w:numId w:val="1069"/>
        </w:numPr>
      </w:pPr>
      <w:r>
        <w:t xml:space="preserve">Las instrucciones son accionables.</w:t>
      </w:r>
    </w:p>
    <w:p>
      <w:pPr>
        <w:pStyle w:val="Compact"/>
        <w:numPr>
          <w:ilvl w:val="0"/>
          <w:numId w:val="1069"/>
        </w:numPr>
      </w:pPr>
      <w:r>
        <w:t xml:space="preserve">Se evita usar PII real.</w:t>
      </w:r>
    </w:p>
    <w:p>
      <w:pPr>
        <w:pStyle w:val="Compact"/>
        <w:numPr>
          <w:ilvl w:val="0"/>
          <w:numId w:val="1069"/>
        </w:numPr>
      </w:pPr>
      <w:r>
        <w:t xml:space="preserve">Las consecuencias de cada error están explicitadas.</w:t>
      </w:r>
    </w:p>
    <w:p>
      <w:pPr>
        <w:pStyle w:val="Compact"/>
        <w:numPr>
          <w:ilvl w:val="0"/>
          <w:numId w:val="1069"/>
        </w:numPr>
      </w:pPr>
      <w:r>
        <w:t xml:space="preserve">Los códigos de salida facilitan feedback automatizado.</w:t>
      </w:r>
    </w:p>
    <w:bookmarkEnd w:id="173"/>
    <w:bookmarkStart w:id="174" w:name="lo-que-debe-corregirse"/>
    <w:p>
      <w:pPr>
        <w:pStyle w:val="Heading3"/>
      </w:pPr>
      <w:r>
        <w:t xml:space="preserve">Lo que debe corregirse</w:t>
      </w:r>
    </w:p>
    <w:p>
      <w:pPr>
        <w:numPr>
          <w:ilvl w:val="0"/>
          <w:numId w:val="1070"/>
        </w:numPr>
      </w:pPr>
      <w:r>
        <w:t xml:space="preserve">Sustituir anglicismos editoriales innecesarios.</w:t>
      </w:r>
    </w:p>
    <w:p>
      <w:pPr>
        <w:numPr>
          <w:ilvl w:val="0"/>
          <w:numId w:val="1070"/>
        </w:numPr>
      </w:pPr>
      <w:r>
        <w:t xml:space="preserve">Corregir</w:t>
      </w:r>
      <w:r>
        <w:t xml:space="preserve"> </w:t>
      </w:r>
      <w:r>
        <w:t xml:space="preserve">“rupture”</w:t>
      </w:r>
      <w:r>
        <w:t xml:space="preserve"> </w:t>
      </w:r>
      <w:r>
        <w:t xml:space="preserve">por</w:t>
      </w:r>
      <w:r>
        <w:t xml:space="preserve"> </w:t>
      </w:r>
      <w:r>
        <w:t xml:space="preserve">“ruptura”</w:t>
      </w:r>
      <w:r>
        <w:t xml:space="preserve">.</w:t>
      </w:r>
    </w:p>
    <w:p>
      <w:pPr>
        <w:numPr>
          <w:ilvl w:val="0"/>
          <w:numId w:val="1070"/>
        </w:numPr>
      </w:pPr>
      <w:r>
        <w:t xml:space="preserve">Corregir</w:t>
      </w:r>
      <w:r>
        <w:t xml:space="preserve"> </w:t>
      </w:r>
      <w:r>
        <w:t xml:space="preserve">“privilege”</w:t>
      </w:r>
      <w:r>
        <w:t xml:space="preserve"> </w:t>
      </w:r>
      <w:r>
        <w:t xml:space="preserve">por</w:t>
      </w:r>
      <w:r>
        <w:t xml:space="preserve"> </w:t>
      </w:r>
      <w:r>
        <w:t xml:space="preserve">“privilegio”</w:t>
      </w:r>
      <w:r>
        <w:t xml:space="preserve">.</w:t>
      </w:r>
    </w:p>
    <w:p>
      <w:pPr>
        <w:numPr>
          <w:ilvl w:val="0"/>
          <w:numId w:val="1070"/>
        </w:numPr>
      </w:pPr>
      <w:r>
        <w:t xml:space="preserve">Sustituir</w:t>
      </w:r>
      <w:r>
        <w:t xml:space="preserve"> </w:t>
      </w:r>
      <w:r>
        <w:t xml:space="preserve">“pinneadas”</w:t>
      </w:r>
      <w:r>
        <w:t xml:space="preserve"> </w:t>
      </w:r>
      <w:r>
        <w:t xml:space="preserve">por</w:t>
      </w:r>
      <w:r>
        <w:t xml:space="preserve"> </w:t>
      </w:r>
      <w:r>
        <w:t xml:space="preserve">“fijadas”</w:t>
      </w:r>
      <w:r>
        <w:t xml:space="preserve">.</w:t>
      </w:r>
    </w:p>
    <w:p>
      <w:pPr>
        <w:numPr>
          <w:ilvl w:val="0"/>
          <w:numId w:val="1070"/>
        </w:numPr>
      </w:pPr>
      <w:r>
        <w:t xml:space="preserve">Definir una vez</w:t>
      </w:r>
      <w:r>
        <w:t xml:space="preserve"> </w:t>
      </w:r>
      <w:r>
        <w:rPr>
          <w:rStyle w:val="VerbatimChar"/>
        </w:rPr>
        <w:t xml:space="preserve">deny-by-default</w:t>
      </w:r>
      <w:r>
        <w:t xml:space="preserve"> </w:t>
      </w:r>
      <w:r>
        <w:t xml:space="preserve">y luego usar</w:t>
      </w:r>
      <w:r>
        <w:t xml:space="preserve"> </w:t>
      </w:r>
      <w:r>
        <w:t xml:space="preserve">“denegación por defecto”</w:t>
      </w:r>
      <w:r>
        <w:t xml:space="preserve">.</w:t>
      </w:r>
    </w:p>
    <w:p>
      <w:pPr>
        <w:numPr>
          <w:ilvl w:val="0"/>
          <w:numId w:val="1070"/>
        </w:numPr>
      </w:pPr>
      <w:r>
        <w:t xml:space="preserve">Reservar</w:t>
      </w:r>
      <w:r>
        <w:t xml:space="preserve"> </w:t>
      </w:r>
      <w:r>
        <w:rPr>
          <w:rStyle w:val="VerbatimChar"/>
        </w:rPr>
        <w:t xml:space="preserve">MISSING:*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DENY_*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REJECT_*</w:t>
      </w:r>
      <w:r>
        <w:t xml:space="preserve"> </w:t>
      </w:r>
      <w:r>
        <w:t xml:space="preserve">para tokens de código.</w:t>
      </w:r>
    </w:p>
    <w:p>
      <w:pPr>
        <w:numPr>
          <w:ilvl w:val="0"/>
          <w:numId w:val="1070"/>
        </w:numPr>
      </w:pPr>
      <w:r>
        <w:t xml:space="preserve">En prosa, usar:</w:t>
      </w:r>
    </w:p>
    <w:p>
      <w:pPr>
        <w:pStyle w:val="Compact"/>
        <w:numPr>
          <w:ilvl w:val="1"/>
          <w:numId w:val="1071"/>
        </w:numPr>
      </w:pPr>
      <w:r>
        <w:t xml:space="preserve">evidencia faltante;</w:t>
      </w:r>
    </w:p>
    <w:p>
      <w:pPr>
        <w:pStyle w:val="Compact"/>
        <w:numPr>
          <w:ilvl w:val="1"/>
          <w:numId w:val="1071"/>
        </w:numPr>
      </w:pPr>
      <w:r>
        <w:t xml:space="preserve">hallazgo;</w:t>
      </w:r>
    </w:p>
    <w:p>
      <w:pPr>
        <w:pStyle w:val="Compact"/>
        <w:numPr>
          <w:ilvl w:val="1"/>
          <w:numId w:val="1071"/>
        </w:numPr>
      </w:pPr>
      <w:r>
        <w:t xml:space="preserve">violación de política;</w:t>
      </w:r>
    </w:p>
    <w:p>
      <w:pPr>
        <w:pStyle w:val="Compact"/>
        <w:numPr>
          <w:ilvl w:val="1"/>
          <w:numId w:val="1071"/>
        </w:numPr>
      </w:pPr>
      <w:r>
        <w:t xml:space="preserve">incidente confirmado.</w:t>
      </w:r>
    </w:p>
    <w:p>
      <w:pPr>
        <w:numPr>
          <w:ilvl w:val="0"/>
          <w:numId w:val="1070"/>
        </w:numPr>
      </w:pPr>
      <w:r>
        <w:t xml:space="preserve">No traducir identificadores como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 pero sí explicar su función.</w:t>
      </w:r>
    </w:p>
    <w:p>
      <w:pPr>
        <w:numPr>
          <w:ilvl w:val="0"/>
          <w:numId w:val="1070"/>
        </w:numPr>
      </w:pPr>
      <w:r>
        <w:t xml:space="preserve">Mantener tratamiento de segunda persona consistente; no es necesario imponer</w:t>
      </w:r>
      <w:r>
        <w:t xml:space="preserve"> </w:t>
      </w:r>
      <w:r>
        <w:rPr>
          <w:rStyle w:val="VerbatimChar"/>
        </w:rPr>
        <w:t xml:space="preserve">usted</w:t>
      </w:r>
      <w:r>
        <w:t xml:space="preserve"> </w:t>
      </w:r>
      <w:r>
        <w:t xml:space="preserve">si el curso adopta</w:t>
      </w:r>
      <w:r>
        <w:t xml:space="preserve"> </w:t>
      </w:r>
      <w:r>
        <w:rPr>
          <w:rStyle w:val="VerbatimChar"/>
        </w:rPr>
        <w:t xml:space="preserve">tú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8" w:name="accesibilidad-y-motivación"/>
    <w:p>
      <w:pPr>
        <w:pStyle w:val="Heading2"/>
      </w:pPr>
      <w:r>
        <w:t xml:space="preserve">5.7 Accesibilidad y motivación</w:t>
      </w:r>
    </w:p>
    <w:bookmarkStart w:id="176" w:name="motivación"/>
    <w:p>
      <w:pPr>
        <w:pStyle w:val="Heading3"/>
      </w:pPr>
      <w:r>
        <w:t xml:space="preserve">Motivación</w:t>
      </w:r>
    </w:p>
    <w:p>
      <w:pPr>
        <w:pStyle w:val="FirstParagraph"/>
      </w:pPr>
      <w:r>
        <w:t xml:space="preserve">La relevancia profesional es alta: fintech, healthtech, retail y gobierno digital. El problema es tangible y el gate es significativo.</w:t>
      </w:r>
    </w:p>
    <w:bookmarkEnd w:id="176"/>
    <w:bookmarkStart w:id="177" w:name="accesibilidad"/>
    <w:p>
      <w:pPr>
        <w:pStyle w:val="Heading3"/>
      </w:pPr>
      <w:r>
        <w:t xml:space="preserve">Accesibilidad</w:t>
      </w:r>
    </w:p>
    <w:p>
      <w:pPr>
        <w:pStyle w:val="FirstParagraph"/>
      </w:pPr>
      <w:r>
        <w:t xml:space="preserve">No se observó evidencia suficiente para auditar visualmente WCAG dentro de la vista S42. A nivel de contenido:</w:t>
      </w:r>
    </w:p>
    <w:p>
      <w:pPr>
        <w:pStyle w:val="Compact"/>
        <w:numPr>
          <w:ilvl w:val="0"/>
          <w:numId w:val="1072"/>
        </w:numPr>
      </w:pPr>
      <w:r>
        <w:t xml:space="preserve">los outputs son textuales;</w:t>
      </w:r>
    </w:p>
    <w:p>
      <w:pPr>
        <w:pStyle w:val="Compact"/>
        <w:numPr>
          <w:ilvl w:val="0"/>
          <w:numId w:val="1072"/>
        </w:numPr>
      </w:pPr>
      <w:r>
        <w:t xml:space="preserve">los ejemplos no dependen de color;</w:t>
      </w:r>
    </w:p>
    <w:p>
      <w:pPr>
        <w:pStyle w:val="Compact"/>
        <w:numPr>
          <w:ilvl w:val="0"/>
          <w:numId w:val="1072"/>
        </w:numPr>
      </w:pPr>
      <w:r>
        <w:t xml:space="preserve">los tokens son consistentes;</w:t>
      </w:r>
    </w:p>
    <w:p>
      <w:pPr>
        <w:pStyle w:val="Compact"/>
        <w:numPr>
          <w:ilvl w:val="0"/>
          <w:numId w:val="1072"/>
        </w:numPr>
      </w:pPr>
      <w:r>
        <w:t xml:space="preserve">no hay red externa obligatoria.</w:t>
      </w:r>
    </w:p>
    <w:p>
      <w:pPr>
        <w:pStyle w:val="FirstParagraph"/>
      </w:pPr>
      <w:r>
        <w:t xml:space="preserve">Falta un diagrama accesible del flujo y trust boundaries. Debe añadirse con:</w:t>
      </w:r>
    </w:p>
    <w:p>
      <w:pPr>
        <w:pStyle w:val="Compact"/>
        <w:numPr>
          <w:ilvl w:val="0"/>
          <w:numId w:val="1073"/>
        </w:numPr>
      </w:pPr>
      <w:r>
        <w:t xml:space="preserve">representación Mermaid;</w:t>
      </w:r>
    </w:p>
    <w:p>
      <w:pPr>
        <w:pStyle w:val="Compact"/>
        <w:numPr>
          <w:ilvl w:val="0"/>
          <w:numId w:val="1073"/>
        </w:numPr>
      </w:pPr>
      <w:r>
        <w:t xml:space="preserve">tabla textual equivalente;</w:t>
      </w:r>
    </w:p>
    <w:p>
      <w:pPr>
        <w:pStyle w:val="Compact"/>
        <w:numPr>
          <w:ilvl w:val="0"/>
          <w:numId w:val="1073"/>
        </w:numPr>
      </w:pPr>
      <w:r>
        <w:t xml:space="preserve">descripción de cada nodo y frontera;</w:t>
      </w:r>
    </w:p>
    <w:p>
      <w:pPr>
        <w:pStyle w:val="Compact"/>
        <w:numPr>
          <w:ilvl w:val="0"/>
          <w:numId w:val="1073"/>
        </w:numPr>
      </w:pPr>
      <w:r>
        <w:t xml:space="preserve">no depender únicamente de flechas o color.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94" w:name="proposed-github-style-diffs"/>
    <w:p>
      <w:pPr>
        <w:pStyle w:val="Heading1"/>
      </w:pPr>
      <w:r>
        <w:t xml:space="preserve">6. Proposed GitHub-style Diffs</w:t>
      </w:r>
    </w:p>
    <w:p>
      <w:pPr>
        <w:pStyle w:val="FirstParagraph"/>
      </w:pPr>
      <w:r>
        <w:t xml:space="preserve">Los siguientes parches son propuestas.</w:t>
      </w:r>
      <w:r>
        <w:t xml:space="preserve"> </w:t>
      </w:r>
      <w:r>
        <w:rPr>
          <w:b/>
          <w:bCs/>
        </w:rPr>
        <w:t xml:space="preserve">No se aplicaron.</w:t>
      </w:r>
    </w:p>
    <w:bookmarkStart w:id="180" w:name="Xcf01776d945b76e890d6a501625babb7249b68e"/>
    <w:p>
      <w:pPr>
        <w:pStyle w:val="Heading2"/>
      </w:pPr>
      <w:r>
        <w:t xml:space="preserve">Diff Group A — Reparar el ID obsoleto y conservar compatibilidad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25</w:t>
      </w:r>
    </w:p>
    <w:p>
      <w:pPr>
        <w:pStyle w:val="SourceCode"/>
      </w:pPr>
      <w:r>
        <w:rPr>
          <w:rStyle w:val="KeywordTok"/>
        </w:rPr>
        <w:t xml:space="preserve">diff --git a/src/lib/course/sections/s42-graph-rag.ts b/src/lib/course/sections/s42-service-security.ts</w:t>
      </w:r>
      <w:r>
        <w:br/>
      </w: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src/lib/course/sections/s42-graph-rag.ts</w:t>
      </w:r>
      <w:r>
        <w:br/>
      </w:r>
      <w:r>
        <w:rPr>
          <w:rStyle w:val="NormalTok"/>
        </w:rPr>
        <w:t xml:space="preserve">rename to src/lib/course/sections/s42-service-security.ts</w:t>
      </w:r>
      <w:r>
        <w:br/>
      </w:r>
      <w:r>
        <w:rPr>
          <w:rStyle w:val="DataTypeTok"/>
        </w:rPr>
        <w:t xml:space="preserve">--- a/src/lib/course/sections/s42-graph-rag.ts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export const section42: CourseSection = {</w:t>
      </w:r>
      <w:r>
        <w:br/>
      </w:r>
      <w:r>
        <w:rPr>
          <w:rStyle w:val="StringTok"/>
        </w:rPr>
        <w:t xml:space="preserve">-  id: "graph-rag",</w:t>
      </w:r>
      <w:r>
        <w:br/>
      </w:r>
      <w:r>
        <w:rPr>
          <w:rStyle w:val="VariableTok"/>
        </w:rPr>
        <w:t xml:space="preserve">+  id: "service-security-privacy",</w:t>
      </w:r>
      <w:r>
        <w:br/>
      </w:r>
      <w:r>
        <w:rPr>
          <w:rStyle w:val="NormalTok"/>
        </w:rPr>
        <w:t xml:space="preserve">   index: 42,</w:t>
      </w:r>
      <w:r>
        <w:br/>
      </w:r>
      <w:r>
        <w:rPr>
          <w:rStyle w:val="NormalTok"/>
        </w:rPr>
        <w:t xml:space="preserve">   title: "Schemas, seguridad y privacidad de servicios",</w:t>
      </w:r>
      <w:r>
        <w:br/>
      </w:r>
      <w:r>
        <w:rPr>
          <w:rStyle w:val="NormalTok"/>
        </w:rPr>
        <w:t xml:space="preserve">   shortTitle: "Schemas y seguridad",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icon: "Share2",</w:t>
      </w:r>
      <w:r>
        <w:br/>
      </w:r>
      <w:r>
        <w:rPr>
          <w:rStyle w:val="VariableTok"/>
        </w:rPr>
        <w:t xml:space="preserve">+  icon: "ShieldCheck",</w:t>
      </w:r>
    </w:p>
    <w:p>
      <w:pPr>
        <w:pStyle w:val="SourceCode"/>
      </w:pPr>
      <w:r>
        <w:rPr>
          <w:rStyle w:val="KeywordTok"/>
        </w:rPr>
        <w:t xml:space="preserve">diff --git a/src/app/page.tsx b/src/app/page.tsx</w:t>
      </w:r>
      <w:r>
        <w:br/>
      </w:r>
      <w:r>
        <w:rPr>
          <w:rStyle w:val="DataTypeTok"/>
        </w:rPr>
        <w:t xml:space="preserve">--- a/src/app/page.tsx</w:t>
      </w:r>
      <w:r>
        <w:br/>
      </w:r>
      <w:r>
        <w:rPr>
          <w:rStyle w:val="DataTypeTok"/>
        </w:rPr>
        <w:t xml:space="preserve">+++ b/src/app/page.tsx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} else {</w:t>
      </w:r>
      <w:r>
        <w:br/>
      </w:r>
      <w:r>
        <w:rPr>
          <w:rStyle w:val="StringTok"/>
        </w:rPr>
        <w:t xml:space="preserve">-        const section = COURSE_SECTIONS.find((s) =&gt; s.id === hash)</w:t>
      </w:r>
      <w:r>
        <w:br/>
      </w:r>
      <w:r>
        <w:rPr>
          <w:rStyle w:val="VariableTok"/>
        </w:rPr>
        <w:t xml:space="preserve">+        const legacySectionAliases: Record&lt;string, string&gt; = {</w:t>
      </w:r>
      <w:r>
        <w:br/>
      </w:r>
      <w:r>
        <w:rPr>
          <w:rStyle w:val="VariableTok"/>
        </w:rPr>
        <w:t xml:space="preserve">+          "graph-rag": "service-security-privacy",</w:t>
      </w:r>
      <w:r>
        <w:br/>
      </w:r>
      <w:r>
        <w:rPr>
          <w:rStyle w:val="VariableTok"/>
        </w:rPr>
        <w:t xml:space="preserve">+        }</w:t>
      </w:r>
      <w:r>
        <w:br/>
      </w:r>
      <w:r>
        <w:rPr>
          <w:rStyle w:val="VariableTok"/>
        </w:rPr>
        <w:t xml:space="preserve">+        const resolvedHash = legacySectionAliases[hash] ?? hash</w:t>
      </w:r>
      <w:r>
        <w:br/>
      </w:r>
      <w:r>
        <w:rPr>
          <w:rStyle w:val="VariableTok"/>
        </w:rPr>
        <w:t xml:space="preserve">+        const section = COURSE_SECTIONS.find((s) =&gt; s.id === resolvedHash)</w:t>
      </w:r>
      <w:r>
        <w:br/>
      </w:r>
      <w:r>
        <w:rPr>
          <w:rStyle w:val="NormalTok"/>
        </w:rPr>
        <w:t xml:space="preserve">         if (section) {</w:t>
      </w:r>
      <w:r>
        <w:br/>
      </w:r>
      <w:r>
        <w:rPr>
          <w:rStyle w:val="StringTok"/>
        </w:rPr>
        <w:t xml:space="preserve">-          setActiveSectionId(hash)</w:t>
      </w:r>
      <w:r>
        <w:br/>
      </w:r>
      <w:r>
        <w:rPr>
          <w:rStyle w:val="VariableTok"/>
        </w:rPr>
        <w:t xml:space="preserve">+          setActiveSectionId(resolvedHash)</w:t>
      </w:r>
      <w:r>
        <w:br/>
      </w:r>
      <w:r>
        <w:rPr>
          <w:rStyle w:val="NormalTok"/>
        </w:rPr>
        <w:t xml:space="preserve">           setView('section')</w:t>
      </w:r>
      <w:r>
        <w:br/>
      </w:r>
      <w:r>
        <w:rPr>
          <w:rStyle w:val="NormalTok"/>
        </w:rPr>
        <w:t xml:space="preserve">         }</w:t>
      </w:r>
      <w:r>
        <w:br/>
      </w:r>
      <w:r>
        <w:rPr>
          <w:rStyle w:val="NormalTok"/>
        </w:rPr>
        <w:t xml:space="preserve">       }</w:t>
      </w:r>
    </w:p>
    <w:p>
      <w:pPr>
        <w:pStyle w:val="SourceCode"/>
      </w:pPr>
      <w:r>
        <w:rPr>
          <w:rStyle w:val="KeywordTok"/>
        </w:rPr>
        <w:t xml:space="preserve">diff --git a/course-state/curriculum_hardening/audits/explorer_reports/SECTION_MAP.tsv b/course-state/curriculum_hardening/audits/explorer_reports/SECTION_MAP.tsv</w:t>
      </w:r>
      <w:r>
        <w:br/>
      </w:r>
      <w:r>
        <w:rPr>
          <w:rStyle w:val="DataTypeTok"/>
        </w:rPr>
        <w:t xml:space="preserve">--- a/course-state/curriculum_hardening/audits/explorer_reports/SECTION_MAP.tsv</w:t>
      </w:r>
      <w:r>
        <w:br/>
      </w:r>
      <w:r>
        <w:rPr>
          <w:rStyle w:val="DataTypeTok"/>
        </w:rPr>
        <w:t xml:space="preserve">+++ b/course-state/curriculum_hardening/audits/explorer_reports/SECTION_MAP.tsv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-42 graph-rag   Schemas, seguridad y privacidad de servicios    s42-graph-rag</w:t>
      </w:r>
      <w:r>
        <w:br/>
      </w:r>
      <w:r>
        <w:rPr>
          <w:rStyle w:val="VariableTok"/>
        </w:rPr>
        <w:t xml:space="preserve">+42 service-security-privacy    Schemas, seguridad y privacidad de servicios    s42-service-security</w:t>
      </w:r>
    </w:p>
    <w:p>
      <w:r>
        <w:pict>
          <v:rect style="width:0;height:1.5pt" o:hralign="center" o:hrstd="t" o:hr="t"/>
        </w:pict>
      </w:r>
    </w:p>
    <w:bookmarkEnd w:id="180"/>
    <w:bookmarkStart w:id="181" w:name="diff-group-b-añadir-un-threat-model-real"/>
    <w:p>
      <w:pPr>
        <w:pStyle w:val="Heading2"/>
      </w:pPr>
      <w:r>
        <w:t xml:space="preserve">Diff Group B — Añadir un threat model real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1, 18, 21, 22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theory: [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NormalTok"/>
        </w:rPr>
        <w:t xml:space="preserve">       heading: "Ruta de S42: Schemas, seguridad y privacidad de servicios",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heading: "Threat model del control plane",</w:t>
      </w:r>
      <w:r>
        <w:br/>
      </w:r>
      <w:r>
        <w:rPr>
          <w:rStyle w:val="VariableTok"/>
        </w:rPr>
        <w:t xml:space="preserve">+      paragraphs: [</w:t>
      </w:r>
      <w:r>
        <w:br/>
      </w:r>
      <w:r>
        <w:rPr>
          <w:rStyle w:val="VariableTok"/>
        </w:rPr>
        <w:t xml:space="preserve">+        "Antes de escribir controles, modela el sistema: activos, actores, entry points, almacenes, flujos y fronteras de confianza. El threat model no es una lista genérica de buenas prácticas; cada amenaza debe apuntar a un flujo concreto y a una prueba verificable.",</w:t>
      </w:r>
      <w:r>
        <w:br/>
      </w:r>
      <w:r>
        <w:rPr>
          <w:rStyle w:val="VariableTok"/>
        </w:rPr>
        <w:t xml:space="preserve">+        "Artefacto obligatorio: diagrama DFD/C4 del request desde cliente → API → policy engine → repositorio → logs/exports/backups. Marca las fronteras cliente/API, API/worker y aplicación/almacenamiento.",</w:t>
      </w:r>
      <w:r>
        <w:br/>
      </w:r>
      <w:r>
        <w:rPr>
          <w:rStyle w:val="VariableTok"/>
        </w:rPr>
        <w:t xml:space="preserve">+        "Registra cada amenaza con ID, activo, actor, precondición, impacto, probabilidad, control preventivo, test, riesgo residual, responsable y fecha de revisión.",</w:t>
      </w:r>
      <w:r>
        <w:br/>
      </w:r>
      <w:r>
        <w:rPr>
          <w:rStyle w:val="VariableTok"/>
        </w:rPr>
        <w:t xml:space="preserve">+      ],</w:t>
      </w:r>
      <w:r>
        <w:br/>
      </w:r>
      <w:r>
        <w:rPr>
          <w:rStyle w:val="VariableTok"/>
        </w:rPr>
        <w:t xml:space="preserve">+      code: {</w:t>
      </w:r>
      <w:r>
        <w:br/>
      </w:r>
      <w:r>
        <w:rPr>
          <w:rStyle w:val="VariableTok"/>
        </w:rPr>
        <w:t xml:space="preserve">+        language: "python",</w:t>
      </w:r>
      <w:r>
        <w:br/>
      </w:r>
      <w:r>
        <w:rPr>
          <w:rStyle w:val="VariableTok"/>
        </w:rPr>
        <w:t xml:space="preserve">+        title: "threat_register.py",</w:t>
      </w:r>
      <w:r>
        <w:br/>
      </w:r>
      <w:r>
        <w:rPr>
          <w:rStyle w:val="VariableTok"/>
        </w:rPr>
        <w:t xml:space="preserve">+        code: `THREATS =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  "id": "S42-TM-01",</w:t>
      </w:r>
      <w:r>
        <w:br/>
      </w:r>
      <w:r>
        <w:rPr>
          <w:rStyle w:val="VariableTok"/>
        </w:rPr>
        <w:t xml:space="preserve">+        "category": "Broken object-level authorization",</w:t>
      </w:r>
      <w:r>
        <w:br/>
      </w:r>
      <w:r>
        <w:rPr>
          <w:rStyle w:val="VariableTok"/>
        </w:rPr>
        <w:t xml:space="preserve">+        "flow": "API -&gt; case repository",</w:t>
      </w:r>
      <w:r>
        <w:br/>
      </w:r>
      <w:r>
        <w:rPr>
          <w:rStyle w:val="VariableTok"/>
        </w:rPr>
        <w:t xml:space="preserve">+        "asset": "case evidence",</w:t>
      </w:r>
      <w:r>
        <w:br/>
      </w:r>
      <w:r>
        <w:rPr>
          <w:rStyle w:val="VariableTok"/>
        </w:rPr>
        <w:t xml:space="preserve">+        "control": "resource-scoped query + policy",</w:t>
      </w:r>
      <w:r>
        <w:br/>
      </w:r>
      <w:r>
        <w:rPr>
          <w:rStyle w:val="VariableTok"/>
        </w:rPr>
        <w:t xml:space="preserve">+        "test": "test_actor_cannot_read_other_tenant",</w:t>
      </w:r>
      <w:r>
        <w:br/>
      </w:r>
      <w:r>
        <w:rPr>
          <w:rStyle w:val="VariableTok"/>
        </w:rPr>
        <w:t xml:space="preserve">+        "residual_risk": "break-glass misuse",</w:t>
      </w:r>
      <w:r>
        <w:br/>
      </w:r>
      <w:r>
        <w:rPr>
          <w:rStyle w:val="VariableTok"/>
        </w:rPr>
        <w:t xml:space="preserve">+        "owner": "service-security-owner",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+]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+assert all(t["test"] and t["owner"] for t in THREATS)`,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callout: {</w:t>
      </w:r>
      <w:r>
        <w:br/>
      </w:r>
      <w:r>
        <w:rPr>
          <w:rStyle w:val="VariableTok"/>
        </w:rPr>
        <w:t xml:space="preserve">+        type: "warning",</w:t>
      </w:r>
      <w:r>
        <w:br/>
      </w:r>
      <w:r>
        <w:rPr>
          <w:rStyle w:val="VariableTok"/>
        </w:rPr>
        <w:t xml:space="preserve">+        title: "Gate",</w:t>
      </w:r>
      <w:r>
        <w:br/>
      </w:r>
      <w:r>
        <w:rPr>
          <w:rStyle w:val="VariableTok"/>
        </w:rPr>
        <w:t xml:space="preserve">+        content: "Sin DFD, trust boundaries, registro de amenazas y vínculo amenaza→control→test, el incremento no puede declararse threat model.",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},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youDo: {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requirements: [</w:t>
      </w:r>
      <w:r>
        <w:br/>
      </w:r>
      <w:r>
        <w:rPr>
          <w:rStyle w:val="VariableTok"/>
        </w:rPr>
        <w:t xml:space="preserve">+      "Incluye `threat_model.md` con DFD/C4, trust boundaries, activos, actores y entry points.",</w:t>
      </w:r>
      <w:r>
        <w:br/>
      </w:r>
      <w:r>
        <w:rPr>
          <w:rStyle w:val="VariableTok"/>
        </w:rPr>
        <w:t xml:space="preserve">+      "Incluye un registro de amenazas priorizadas con categoría, impacto, control, test, riesgo residual y responsable.",</w:t>
      </w:r>
      <w:r>
        <w:br/>
      </w:r>
      <w:r>
        <w:rPr>
          <w:rStyle w:val="VariableTok"/>
        </w:rPr>
        <w:t xml:space="preserve">+      "Cada prueba crítica debe referenciar al menos un threat ID; cada threat de prioridad alta debe tener una prueba.",</w:t>
      </w:r>
      <w:r>
        <w:br/>
      </w:r>
      <w:r>
        <w:rPr>
          <w:rStyle w:val="NormalTok"/>
        </w:rPr>
        <w:t xml:space="preserve">       "Usa exclusivamente fixtures sintéticos `CASO-CUS-042-*`.",</w:t>
      </w:r>
    </w:p>
    <w:p>
      <w:r>
        <w:pict>
          <v:rect style="width:0;height:1.5pt" o:hralign="center" o:hrstd="t" o:hr="t"/>
        </w:pict>
      </w:r>
    </w:p>
    <w:bookmarkEnd w:id="181"/>
    <w:bookmarkStart w:id="182" w:name="X053036531678b109cbf8bed8aa8f46f17257a22"/>
    <w:p>
      <w:pPr>
        <w:pStyle w:val="Heading2"/>
      </w:pPr>
      <w:r>
        <w:t xml:space="preserve">Diff Group C — Implementar Pydantic v2 y discriminated unions reales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4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code: {</w:t>
      </w:r>
      <w:r>
        <w:br/>
      </w:r>
      <w:r>
        <w:rPr>
          <w:rStyle w:val="NormalTok"/>
        </w:rPr>
        <w:t xml:space="preserve">         language: 'python',</w:t>
      </w:r>
      <w:r>
        <w:br/>
      </w:r>
      <w:r>
        <w:rPr>
          <w:rStyle w:val="NormalTok"/>
        </w:rPr>
        <w:t xml:space="preserve">         title: "pydantic_jsonschema.py",</w:t>
      </w:r>
      <w:r>
        <w:br/>
      </w:r>
      <w:r>
        <w:rPr>
          <w:rStyle w:val="StringTok"/>
        </w:rPr>
        <w:t xml:space="preserve">-        code: `def export_schema(required: set, allowed: set) -&gt; dict:</w:t>
      </w:r>
      <w:r>
        <w:br/>
      </w:r>
      <w:r>
        <w:rPr>
          <w:rStyle w:val="StringTok"/>
        </w:rPr>
        <w:t xml:space="preserve">-    return {</w:t>
      </w:r>
      <w:r>
        <w:br/>
      </w:r>
      <w:r>
        <w:rPr>
          <w:rStyle w:val="StringTok"/>
        </w:rPr>
        <w:t xml:space="preserve">-        "type": "object",</w:t>
      </w:r>
      <w:r>
        <w:br/>
      </w:r>
      <w:r>
        <w:rPr>
          <w:rStyle w:val="StringTok"/>
        </w:rPr>
        <w:t xml:space="preserve">-        "required": sorted(required),</w:t>
      </w:r>
      <w:r>
        <w:br/>
      </w:r>
      <w:r>
        <w:rPr>
          <w:rStyle w:val="StringTok"/>
        </w:rPr>
        <w:t xml:space="preserve">-        "properties": {k: {"type": "string"} for k in sorted(allowed)},</w:t>
      </w:r>
      <w:r>
        <w:br/>
      </w:r>
      <w:r>
        <w:rPr>
          <w:rStyle w:val="StringTok"/>
        </w:rPr>
        <w:t xml:space="preserve">-        "additionalProperties": False,</w:t>
      </w:r>
      <w:r>
        <w:br/>
      </w:r>
      <w:r>
        <w:rPr>
          <w:rStyle w:val="StringTok"/>
        </w:rPr>
        <w:t xml:space="preserve">-    }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-def validate_case(payload: dict, required: set, allowed: set) -&gt; bool:</w:t>
      </w:r>
      <w:r>
        <w:br/>
      </w:r>
      <w:r>
        <w:rPr>
          <w:rStyle w:val="StringTok"/>
        </w:rPr>
        <w:t xml:space="preserve">-    ...</w:t>
      </w:r>
      <w:r>
        <w:br/>
      </w:r>
      <w:r>
        <w:rPr>
          <w:rStyle w:val="StringTok"/>
        </w:rPr>
        <w:t xml:space="preserve">-`,</w:t>
      </w:r>
      <w:r>
        <w:br/>
      </w:r>
      <w:r>
        <w:rPr>
          <w:rStyle w:val="VariableTok"/>
        </w:rPr>
        <w:t xml:space="preserve">+        code: `from typing import Annotated, Literal, Union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+from pydantic import BaseModel, ConfigDict, Field, ValidationError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+class CaseRequest(BaseModel):</w:t>
      </w:r>
      <w:r>
        <w:br/>
      </w:r>
      <w:r>
        <w:rPr>
          <w:rStyle w:val="VariableTok"/>
        </w:rPr>
        <w:t xml:space="preserve">+    model_config = ConfigDict(extra="forbid", strict=True)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case_id: str = Field(min_length=1, max_length=80)</w:t>
      </w:r>
      <w:r>
        <w:br/>
      </w:r>
      <w:r>
        <w:rPr>
          <w:rStyle w:val="VariableTok"/>
        </w:rPr>
        <w:t xml:space="preserve">+    status: Literal["open", "closed"]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+class EmailEvent(BaseModel):</w:t>
      </w:r>
      <w:r>
        <w:br/>
      </w:r>
      <w:r>
        <w:rPr>
          <w:rStyle w:val="VariableTok"/>
        </w:rPr>
        <w:t xml:space="preserve">+    type: Literal["email"]</w:t>
      </w:r>
      <w:r>
        <w:br/>
      </w:r>
      <w:r>
        <w:rPr>
          <w:rStyle w:val="VariableTok"/>
        </w:rPr>
        <w:t xml:space="preserve">+    to: str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+class SmsEvent(BaseModel):</w:t>
      </w:r>
      <w:r>
        <w:br/>
      </w:r>
      <w:r>
        <w:rPr>
          <w:rStyle w:val="VariableTok"/>
        </w:rPr>
        <w:t xml:space="preserve">+    type: Literal["sms"]</w:t>
      </w:r>
      <w:r>
        <w:br/>
      </w:r>
      <w:r>
        <w:rPr>
          <w:rStyle w:val="VariableTok"/>
        </w:rPr>
        <w:t xml:space="preserve">+    to: str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+Notification = Annotated[</w:t>
      </w:r>
      <w:r>
        <w:br/>
      </w:r>
      <w:r>
        <w:rPr>
          <w:rStyle w:val="VariableTok"/>
        </w:rPr>
        <w:t xml:space="preserve">+    Union[EmailEvent, SmsEvent],</w:t>
      </w:r>
      <w:r>
        <w:br/>
      </w:r>
      <w:r>
        <w:rPr>
          <w:rStyle w:val="VariableTok"/>
        </w:rPr>
        <w:t xml:space="preserve">+    Field(discriminator="type"),</w:t>
      </w:r>
      <w:r>
        <w:br/>
      </w:r>
      <w:r>
        <w:rPr>
          <w:rStyle w:val="VariableTok"/>
        </w:rPr>
        <w:t xml:space="preserve">+]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+valid = CaseRequest.model_validate(</w:t>
      </w:r>
      <w:r>
        <w:br/>
      </w:r>
      <w:r>
        <w:rPr>
          <w:rStyle w:val="VariableTok"/>
        </w:rPr>
        <w:t xml:space="preserve">+    {"case_id": "CASO-CUS-042-1A", "status": "open"}</w:t>
      </w:r>
      <w:r>
        <w:br/>
      </w:r>
      <w:r>
        <w:rPr>
          <w:rStyle w:val="VariableTok"/>
        </w:rPr>
        <w:t xml:space="preserve">+)</w:t>
      </w:r>
      <w:r>
        <w:br/>
      </w:r>
      <w:r>
        <w:rPr>
          <w:rStyle w:val="VariableTok"/>
        </w:rPr>
        <w:t xml:space="preserve">+schema = CaseRequest.model_json_schema()</w:t>
      </w:r>
      <w:r>
        <w:br/>
      </w:r>
      <w:r>
        <w:rPr>
          <w:rStyle w:val="VariableTok"/>
        </w:rPr>
        <w:t xml:space="preserve">+assert schema["additionalProperties"] is False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+try:</w:t>
      </w:r>
      <w:r>
        <w:br/>
      </w:r>
      <w:r>
        <w:rPr>
          <w:rStyle w:val="VariableTok"/>
        </w:rPr>
        <w:t xml:space="preserve">+    CaseRequest.model_validate(</w:t>
      </w:r>
      <w:r>
        <w:br/>
      </w:r>
      <w:r>
        <w:rPr>
          <w:rStyle w:val="VariableTok"/>
        </w:rPr>
        <w:t xml:space="preserve">+        {"case_id": "CASO-CUS-042-1A", "status": "open", "note": "x"}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+except ValidationError as exc:</w:t>
      </w:r>
      <w:r>
        <w:br/>
      </w:r>
      <w:r>
        <w:rPr>
          <w:rStyle w:val="VariableTok"/>
        </w:rPr>
        <w:t xml:space="preserve">+    print("REJECT_SCHEMA", exc.errors()[0]["type"])</w:t>
      </w:r>
      <w:r>
        <w:br/>
      </w:r>
      <w:r>
        <w:rPr>
          <w:rStyle w:val="VariableTok"/>
        </w:rPr>
        <w:t xml:space="preserve">+`,</w:t>
      </w:r>
    </w:p>
    <w:p>
      <w:pPr>
        <w:pStyle w:val="FirstParagraph"/>
      </w:pPr>
      <w:r>
        <w:t xml:space="preserve">Añadir tests para:</w:t>
      </w:r>
    </w:p>
    <w:p>
      <w:pPr>
        <w:pStyle w:val="Compact"/>
        <w:numPr>
          <w:ilvl w:val="0"/>
          <w:numId w:val="1074"/>
        </w:numPr>
      </w:pPr>
      <w:r>
        <w:t xml:space="preserve">tipo incorrecto;</w:t>
      </w:r>
    </w:p>
    <w:p>
      <w:pPr>
        <w:pStyle w:val="Compact"/>
        <w:numPr>
          <w:ilvl w:val="0"/>
          <w:numId w:val="1074"/>
        </w:numPr>
      </w:pPr>
      <w:r>
        <w:t xml:space="preserve">extra;</w:t>
      </w:r>
    </w:p>
    <w:p>
      <w:pPr>
        <w:pStyle w:val="Compact"/>
        <w:numPr>
          <w:ilvl w:val="0"/>
          <w:numId w:val="1074"/>
        </w:numPr>
      </w:pPr>
      <w:r>
        <w:t xml:space="preserve">enum;</w:t>
      </w:r>
    </w:p>
    <w:p>
      <w:pPr>
        <w:pStyle w:val="Compact"/>
        <w:numPr>
          <w:ilvl w:val="0"/>
          <w:numId w:val="1074"/>
        </w:numPr>
      </w:pPr>
      <w:r>
        <w:t xml:space="preserve">tag desconocido;</w:t>
      </w:r>
    </w:p>
    <w:p>
      <w:pPr>
        <w:pStyle w:val="Compact"/>
        <w:numPr>
          <w:ilvl w:val="0"/>
          <w:numId w:val="1074"/>
        </w:numPr>
      </w:pPr>
      <w:r>
        <w:t xml:space="preserve">compatibilidad de lector anterior;</w:t>
      </w:r>
    </w:p>
    <w:p>
      <w:pPr>
        <w:pStyle w:val="Compact"/>
        <w:numPr>
          <w:ilvl w:val="0"/>
          <w:numId w:val="1074"/>
        </w:numPr>
      </w:pPr>
      <w:r>
        <w:t xml:space="preserve">migración de campo obligatorio.</w:t>
      </w:r>
    </w:p>
    <w:p>
      <w:r>
        <w:pict>
          <v:rect style="width:0;height:1.5pt" o:hralign="center" o:hrstd="t" o:hr="t"/>
        </w:pict>
      </w:r>
    </w:p>
    <w:bookmarkEnd w:id="182"/>
    <w:bookmarkStart w:id="183" w:name="X266802105213bb22a4f32c8e1aed94fed4253fd"/>
    <w:p>
      <w:pPr>
        <w:pStyle w:val="Heading2"/>
      </w:pPr>
      <w:r>
        <w:t xml:space="preserve">Diff Group D — Separar autenticación, roles, scopes y policy de recurso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5, 6, 7, 8, 9, 10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code: `def can_read(actor: str, owner: str, role: str, scopes=None) -&gt; bool:</w:t>
      </w:r>
      <w:r>
        <w:br/>
      </w:r>
      <w:r>
        <w:rPr>
          <w:rStyle w:val="StringTok"/>
        </w:rPr>
        <w:t xml:space="preserve">-    scopes = scopes or set()</w:t>
      </w:r>
      <w:r>
        <w:br/>
      </w:r>
      <w:r>
        <w:rPr>
          <w:rStyle w:val="StringTok"/>
        </w:rPr>
        <w:t xml:space="preserve">-    if role == "admin" and "case:admin" in scopes:</w:t>
      </w:r>
      <w:r>
        <w:br/>
      </w:r>
      <w:r>
        <w:rPr>
          <w:rStyle w:val="StringTok"/>
        </w:rPr>
        <w:t xml:space="preserve">-        return True</w:t>
      </w:r>
      <w:r>
        <w:br/>
      </w:r>
      <w:r>
        <w:rPr>
          <w:rStyle w:val="StringTok"/>
        </w:rPr>
        <w:t xml:space="preserve">-    return actor == owner and "case:read" in scopes</w:t>
      </w:r>
      <w:r>
        <w:br/>
      </w:r>
      <w:r>
        <w:rPr>
          <w:rStyle w:val="VariableTok"/>
        </w:rPr>
        <w:t xml:space="preserve">+        code: `from dataclasses import dataclass</w:t>
      </w:r>
      <w:r>
        <w:br/>
      </w:r>
      <w:r>
        <w:rPr>
          <w:rStyle w:val="VariableTok"/>
        </w:rPr>
        <w:t xml:space="preserve">+from datetime import datetime, timezone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+CASES_READ = "cases:read"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+@dataclass(frozen=True)</w:t>
      </w:r>
      <w:r>
        <w:br/>
      </w:r>
      <w:r>
        <w:rPr>
          <w:rStyle w:val="VariableTok"/>
        </w:rPr>
        <w:t xml:space="preserve">+class Principal:</w:t>
      </w:r>
      <w:r>
        <w:br/>
      </w:r>
      <w:r>
        <w:rPr>
          <w:rStyle w:val="VariableTok"/>
        </w:rPr>
        <w:t xml:space="preserve">+    subject: str</w:t>
      </w:r>
      <w:r>
        <w:br/>
      </w:r>
      <w:r>
        <w:rPr>
          <w:rStyle w:val="VariableTok"/>
        </w:rPr>
        <w:t xml:space="preserve">+    tenant_id: str</w:t>
      </w:r>
      <w:r>
        <w:br/>
      </w:r>
      <w:r>
        <w:rPr>
          <w:rStyle w:val="VariableTok"/>
        </w:rPr>
        <w:t xml:space="preserve">+    roles: frozenset[str]</w:t>
      </w:r>
      <w:r>
        <w:br/>
      </w:r>
      <w:r>
        <w:rPr>
          <w:rStyle w:val="VariableTok"/>
        </w:rPr>
        <w:t xml:space="preserve">+    scopes: frozenset[str]</w:t>
      </w:r>
      <w:r>
        <w:br/>
      </w:r>
      <w:r>
        <w:rPr>
          <w:rStyle w:val="VariableTok"/>
        </w:rPr>
        <w:t xml:space="preserve">+    issuer: str</w:t>
      </w:r>
      <w:r>
        <w:br/>
      </w:r>
      <w:r>
        <w:rPr>
          <w:rStyle w:val="VariableTok"/>
        </w:rPr>
        <w:t xml:space="preserve">+    audience: str</w:t>
      </w:r>
      <w:r>
        <w:br/>
      </w:r>
      <w:r>
        <w:rPr>
          <w:rStyle w:val="VariableTok"/>
        </w:rPr>
        <w:t xml:space="preserve">+    expires_at: datetime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principal_is_valid(principal: Principal) -&gt; bool: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principal.issuer == "https://identity.example.pe/"</w:t>
      </w:r>
      <w:r>
        <w:br/>
      </w:r>
      <w:r>
        <w:rPr>
          <w:rStyle w:val="VariableTok"/>
        </w:rPr>
        <w:t xml:space="preserve">+        and principal.audience == "pyarcana-control-plane"</w:t>
      </w:r>
      <w:r>
        <w:br/>
      </w:r>
      <w:r>
        <w:rPr>
          <w:rStyle w:val="VariableTok"/>
        </w:rPr>
        <w:t xml:space="preserve">+        and principal.expires_at &gt; datetime.now(timezone.utc)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can_read_case(</w:t>
      </w:r>
      <w:r>
        <w:br/>
      </w:r>
      <w:r>
        <w:rPr>
          <w:rStyle w:val="VariableTok"/>
        </w:rPr>
        <w:t xml:space="preserve">+    principal: Principal,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case_tenant_id: str,</w:t>
      </w:r>
      <w:r>
        <w:br/>
      </w:r>
      <w:r>
        <w:rPr>
          <w:rStyle w:val="VariableTok"/>
        </w:rPr>
        <w:t xml:space="preserve">+    assigned_subjects: set[str],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principal_is_valid(principal)</w:t>
      </w:r>
      <w:r>
        <w:br/>
      </w:r>
      <w:r>
        <w:rPr>
          <w:rStyle w:val="VariableTok"/>
        </w:rPr>
        <w:t xml:space="preserve">+        and CASES_READ in principal.scopes</w:t>
      </w:r>
      <w:r>
        <w:br/>
      </w:r>
      <w:r>
        <w:rPr>
          <w:rStyle w:val="VariableTok"/>
        </w:rPr>
        <w:t xml:space="preserve">+        and principal.tenant_id == case_tenant_id</w:t>
      </w:r>
      <w:r>
        <w:br/>
      </w:r>
      <w:r>
        <w:rPr>
          <w:rStyle w:val="VariableTok"/>
        </w:rPr>
        <w:t xml:space="preserve">+        and principal.subject in assigned_subjects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NormalTok"/>
        </w:rPr>
        <w:t xml:space="preserve"> `,</w:t>
      </w:r>
    </w:p>
    <w:p>
      <w:pPr>
        <w:pStyle w:val="SourceCode"/>
      </w:pP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"El rol `admin` es un override explícito con scope `case:admin`..."</w:t>
      </w:r>
      <w:r>
        <w:br/>
      </w:r>
      <w:r>
        <w:rPr>
          <w:rStyle w:val="VariableTok"/>
        </w:rPr>
        <w:t xml:space="preserve">+      "No existe override global en el camino ordinario. Un acceso break-glass se modela como flujo separado con razón, aprobación, scope temporal, expiración, alerta y revisión posterior."</w:t>
      </w:r>
    </w:p>
    <w:p>
      <w:pPr>
        <w:pStyle w:val="FirstParagraph"/>
      </w:pPr>
      <w:r>
        <w:t xml:space="preserve">Para identidad de servicio:</w:t>
      </w:r>
    </w:p>
    <w:p>
      <w:pPr>
        <w:pStyle w:val="SourceCode"/>
      </w:pPr>
      <w:r>
        <w:rPr>
          <w:rStyle w:val="StringTok"/>
        </w:rPr>
        <w:t xml:space="preserve">-    if not service_id.startswith("svc-"):</w:t>
      </w:r>
      <w:r>
        <w:br/>
      </w:r>
      <w:r>
        <w:rPr>
          <w:rStyle w:val="StringTok"/>
        </w:rPr>
        <w:t xml:space="preserve">-        return False</w:t>
      </w:r>
      <w:r>
        <w:br/>
      </w:r>
      <w:r>
        <w:rPr>
          <w:rStyle w:val="VariableTok"/>
        </w:rPr>
        <w:t xml:space="preserve">+    if not verified_workload_claims:</w:t>
      </w:r>
      <w:r>
        <w:br/>
      </w:r>
      <w:r>
        <w:rPr>
          <w:rStyle w:val="VariableTok"/>
        </w:rPr>
        <w:t xml:space="preserve">+        return False</w:t>
      </w:r>
      <w:r>
        <w:br/>
      </w:r>
      <w:r>
        <w:rPr>
          <w:rStyle w:val="VariableTok"/>
        </w:rPr>
        <w:t xml:space="preserve">+    if verified_workload_claims.subject != service_id:</w:t>
      </w:r>
      <w:r>
        <w:br/>
      </w:r>
      <w:r>
        <w:rPr>
          <w:rStyle w:val="VariableTok"/>
        </w:rPr>
        <w:t xml:space="preserve">+        return False</w:t>
      </w:r>
      <w:r>
        <w:br/>
      </w:r>
      <w:r>
        <w:rPr>
          <w:rStyle w:val="VariableTok"/>
        </w:rPr>
        <w:t xml:space="preserve">+    if verified_workload_claims.audience != route_audience:</w:t>
      </w:r>
      <w:r>
        <w:br/>
      </w:r>
      <w:r>
        <w:rPr>
          <w:rStyle w:val="VariableTok"/>
        </w:rPr>
        <w:t xml:space="preserve">+        return False</w:t>
      </w:r>
    </w:p>
    <w:p>
      <w:r>
        <w:pict>
          <v:rect style="width:0;height:1.5pt" o:hralign="center" o:hrstd="t" o:hr="t"/>
        </w:pict>
      </w:r>
    </w:p>
    <w:bookmarkEnd w:id="183"/>
    <w:bookmarkStart w:id="184" w:name="Xc31d072be7902e2e4e2c690b4ac27bdd97f3e2b"/>
    <w:p>
      <w:pPr>
        <w:pStyle w:val="Heading2"/>
      </w:pPr>
      <w:r>
        <w:t xml:space="preserve">Diff Group E — Reparar SSRF y path traversal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2, 3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code: `def safe_path(base: str, user_path: str) -&gt; str:</w:t>
      </w:r>
      <w:r>
        <w:br/>
      </w:r>
      <w:r>
        <w:rPr>
          <w:rStyle w:val="StringTok"/>
        </w:rPr>
        <w:t xml:space="preserve">-    if ".." in user_path.split("/"):</w:t>
      </w:r>
      <w:r>
        <w:br/>
      </w:r>
      <w:r>
        <w:rPr>
          <w:rStyle w:val="StringTok"/>
        </w:rPr>
        <w:t xml:space="preserve">-        raise ValueError("traversal")</w:t>
      </w:r>
      <w:r>
        <w:br/>
      </w:r>
      <w:r>
        <w:rPr>
          <w:rStyle w:val="StringTok"/>
        </w:rPr>
        <w:t xml:space="preserve">-    joined = f"{base.rstrip('/')}/{user_path.lstrip('/')}"</w:t>
      </w:r>
      <w:r>
        <w:br/>
      </w:r>
      <w:r>
        <w:rPr>
          <w:rStyle w:val="StringTok"/>
        </w:rPr>
        <w:t xml:space="preserve">-    root = base.rstrip("/")</w:t>
      </w:r>
      <w:r>
        <w:br/>
      </w:r>
      <w:r>
        <w:rPr>
          <w:rStyle w:val="StringTok"/>
        </w:rPr>
        <w:t xml:space="preserve">-    if not joined.startswith(root + "/") and joined != root:</w:t>
      </w:r>
      <w:r>
        <w:br/>
      </w:r>
      <w:r>
        <w:rPr>
          <w:rStyle w:val="StringTok"/>
        </w:rPr>
        <w:t xml:space="preserve">-        raise ValueError("escape")</w:t>
      </w:r>
      <w:r>
        <w:br/>
      </w:r>
      <w:r>
        <w:rPr>
          <w:rStyle w:val="StringTok"/>
        </w:rPr>
        <w:t xml:space="preserve">-    return joined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-def url_allowed(url: str, allow: set) -&gt; bool:</w:t>
      </w:r>
      <w:r>
        <w:br/>
      </w:r>
      <w:r>
        <w:rPr>
          <w:rStyle w:val="StringTok"/>
        </w:rPr>
        <w:t xml:space="preserve">-    host = url.split("://", 1)[-1].split("/", 1)[0]</w:t>
      </w:r>
      <w:r>
        <w:br/>
      </w:r>
      <w:r>
        <w:rPr>
          <w:rStyle w:val="StringTok"/>
        </w:rPr>
        <w:t xml:space="preserve">-    return host in allow</w:t>
      </w:r>
      <w:r>
        <w:br/>
      </w:r>
      <w:r>
        <w:rPr>
          <w:rStyle w:val="VariableTok"/>
        </w:rPr>
        <w:t xml:space="preserve">+        code: `import ipaddress</w:t>
      </w:r>
      <w:r>
        <w:br/>
      </w:r>
      <w:r>
        <w:rPr>
          <w:rStyle w:val="VariableTok"/>
        </w:rPr>
        <w:t xml:space="preserve">+import socket</w:t>
      </w:r>
      <w:r>
        <w:br/>
      </w:r>
      <w:r>
        <w:rPr>
          <w:rStyle w:val="VariableTok"/>
        </w:rPr>
        <w:t xml:space="preserve">+from pathlib import Path</w:t>
      </w:r>
      <w:r>
        <w:br/>
      </w:r>
      <w:r>
        <w:rPr>
          <w:rStyle w:val="VariableTok"/>
        </w:rPr>
        <w:t xml:space="preserve">+from urllib.parse import urlsplit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confined_path(root: Path, user_path: str) -&gt; Path:</w:t>
      </w:r>
      <w:r>
        <w:br/>
      </w:r>
      <w:r>
        <w:rPr>
          <w:rStyle w:val="VariableTok"/>
        </w:rPr>
        <w:t xml:space="preserve">+    root_resolved = root.resolve(strict=True)</w:t>
      </w:r>
      <w:r>
        <w:br/>
      </w:r>
      <w:r>
        <w:rPr>
          <w:rStyle w:val="VariableTok"/>
        </w:rPr>
        <w:t xml:space="preserve">+    candidate = (root_resolved / user_path).resolve(strict=False)</w:t>
      </w:r>
      <w:r>
        <w:br/>
      </w:r>
      <w:r>
        <w:rPr>
          <w:rStyle w:val="VariableTok"/>
        </w:rPr>
        <w:t xml:space="preserve">+    if not candidate.is_relative_to(root_resolved):</w:t>
      </w:r>
      <w:r>
        <w:br/>
      </w:r>
      <w:r>
        <w:rPr>
          <w:rStyle w:val="VariableTok"/>
        </w:rPr>
        <w:t xml:space="preserve">+        raise ValueError("path_outside_root")</w:t>
      </w:r>
      <w:r>
        <w:br/>
      </w:r>
      <w:r>
        <w:rPr>
          <w:rStyle w:val="VariableTok"/>
        </w:rPr>
        <w:t xml:space="preserve">+    return candidate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validate_fetch_url(url: str, allowed_hosts: set[str]) -&gt; str:</w:t>
      </w:r>
      <w:r>
        <w:br/>
      </w:r>
      <w:r>
        <w:rPr>
          <w:rStyle w:val="VariableTok"/>
        </w:rPr>
        <w:t xml:space="preserve">+    parsed = urlsplit(url)</w:t>
      </w:r>
      <w:r>
        <w:br/>
      </w:r>
      <w:r>
        <w:rPr>
          <w:rStyle w:val="VariableTok"/>
        </w:rPr>
        <w:t xml:space="preserve">+    if parsed.scheme != "https":</w:t>
      </w:r>
      <w:r>
        <w:br/>
      </w:r>
      <w:r>
        <w:rPr>
          <w:rStyle w:val="VariableTok"/>
        </w:rPr>
        <w:t xml:space="preserve">+        raise ValueError("scheme_not_allowed")</w:t>
      </w:r>
      <w:r>
        <w:br/>
      </w:r>
      <w:r>
        <w:rPr>
          <w:rStyle w:val="VariableTok"/>
        </w:rPr>
        <w:t xml:space="preserve">+    if parsed.username or parsed.password:</w:t>
      </w:r>
      <w:r>
        <w:br/>
      </w:r>
      <w:r>
        <w:rPr>
          <w:rStyle w:val="VariableTok"/>
        </w:rPr>
        <w:t xml:space="preserve">+        raise ValueError("userinfo_not_allowed")</w:t>
      </w:r>
      <w:r>
        <w:br/>
      </w:r>
      <w:r>
        <w:rPr>
          <w:rStyle w:val="VariableTok"/>
        </w:rPr>
        <w:t xml:space="preserve">+    if not parsed.hostname or parsed.hostname not in allowed_hosts:</w:t>
      </w:r>
      <w:r>
        <w:br/>
      </w:r>
      <w:r>
        <w:rPr>
          <w:rStyle w:val="VariableTok"/>
        </w:rPr>
        <w:t xml:space="preserve">+        raise ValueError("host_not_allowed")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for address in socket.getaddrinfo(parsed.hostname, parsed.port or 443):</w:t>
      </w:r>
      <w:r>
        <w:br/>
      </w:r>
      <w:r>
        <w:rPr>
          <w:rStyle w:val="VariableTok"/>
        </w:rPr>
        <w:t xml:space="preserve">+        ip = ipaddress.ip_address(address[4][0])</w:t>
      </w:r>
      <w:r>
        <w:br/>
      </w:r>
      <w:r>
        <w:rPr>
          <w:rStyle w:val="VariableTok"/>
        </w:rPr>
        <w:t xml:space="preserve">+        if (</w:t>
      </w:r>
      <w:r>
        <w:br/>
      </w:r>
      <w:r>
        <w:rPr>
          <w:rStyle w:val="VariableTok"/>
        </w:rPr>
        <w:t xml:space="preserve">+            ip.is_private</w:t>
      </w:r>
      <w:r>
        <w:br/>
      </w:r>
      <w:r>
        <w:rPr>
          <w:rStyle w:val="VariableTok"/>
        </w:rPr>
        <w:t xml:space="preserve">+            or ip.is_loopback</w:t>
      </w:r>
      <w:r>
        <w:br/>
      </w:r>
      <w:r>
        <w:rPr>
          <w:rStyle w:val="VariableTok"/>
        </w:rPr>
        <w:t xml:space="preserve">+            or ip.is_link_local</w:t>
      </w:r>
      <w:r>
        <w:br/>
      </w:r>
      <w:r>
        <w:rPr>
          <w:rStyle w:val="VariableTok"/>
        </w:rPr>
        <w:t xml:space="preserve">+            or ip.is_multicast</w:t>
      </w:r>
      <w:r>
        <w:br/>
      </w:r>
      <w:r>
        <w:rPr>
          <w:rStyle w:val="VariableTok"/>
        </w:rPr>
        <w:t xml:space="preserve">+            or ip.is_reserved</w:t>
      </w:r>
      <w:r>
        <w:br/>
      </w:r>
      <w:r>
        <w:rPr>
          <w:rStyle w:val="VariableTok"/>
        </w:rPr>
        <w:t xml:space="preserve">+        ):</w:t>
      </w:r>
      <w:r>
        <w:br/>
      </w:r>
      <w:r>
        <w:rPr>
          <w:rStyle w:val="VariableTok"/>
        </w:rPr>
        <w:t xml:space="preserve">+            raise ValueError("resolved_ip_not_allowed")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return parsed.hostname</w:t>
      </w:r>
      <w:r>
        <w:br/>
      </w:r>
      <w:r>
        <w:rPr>
          <w:rStyle w:val="NormalTok"/>
        </w:rPr>
        <w:t xml:space="preserve"> `,</w:t>
      </w:r>
    </w:p>
    <w:p>
      <w:pPr>
        <w:pStyle w:val="FirstParagraph"/>
      </w:pPr>
      <w:r>
        <w:t xml:space="preserve">Añadir pruebas:</w:t>
      </w:r>
    </w:p>
    <w:p>
      <w:pPr>
        <w:pStyle w:val="SourceCode"/>
      </w:pPr>
      <w:r>
        <w:rPr>
          <w:rStyle w:val="VariableTok"/>
        </w:rPr>
        <w:t xml:space="preserve">+def test_encoded_or_symlink_escape_is_blocked(): ...</w:t>
      </w:r>
      <w:r>
        <w:br/>
      </w:r>
      <w:r>
        <w:rPr>
          <w:rStyle w:val="VariableTok"/>
        </w:rPr>
        <w:t xml:space="preserve">+def test_prefix_collision_is_blocked(): ...</w:t>
      </w:r>
      <w:r>
        <w:br/>
      </w:r>
      <w:r>
        <w:rPr>
          <w:rStyle w:val="VariableTok"/>
        </w:rPr>
        <w:t xml:space="preserve">+def test_userinfo_url_is_blocked(): ...</w:t>
      </w:r>
      <w:r>
        <w:br/>
      </w:r>
      <w:r>
        <w:rPr>
          <w:rStyle w:val="VariableTok"/>
        </w:rPr>
        <w:t xml:space="preserve">+def test_link_local_ipv4_is_blocked(): ...</w:t>
      </w:r>
      <w:r>
        <w:br/>
      </w:r>
      <w:r>
        <w:rPr>
          <w:rStyle w:val="VariableTok"/>
        </w:rPr>
        <w:t xml:space="preserve">+def test_ipv6_loopback_is_blocked(): ...</w:t>
      </w:r>
      <w:r>
        <w:br/>
      </w:r>
      <w:r>
        <w:rPr>
          <w:rStyle w:val="VariableTok"/>
        </w:rPr>
        <w:t xml:space="preserve">+def test_redirect_target_is_revalidated(): ...</w:t>
      </w:r>
    </w:p>
    <w:p>
      <w:r>
        <w:pict>
          <v:rect style="width:0;height:1.5pt" o:hralign="center" o:hrstd="t" o:hr="t"/>
        </w:pict>
      </w:r>
    </w:p>
    <w:bookmarkEnd w:id="184"/>
    <w:bookmarkStart w:id="185" w:name="Xce71158d601259146c53a2900fef67f6261bc16"/>
    <w:p>
      <w:pPr>
        <w:pStyle w:val="Heading2"/>
      </w:pPr>
      <w:r>
        <w:t xml:space="preserve">Diff Group F — Añadir injection y budgets de recursos reales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11, 12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heading: "Límites de input, injection y SSRF/path traversal",</w:t>
      </w:r>
      <w:r>
        <w:br/>
      </w:r>
      <w:r>
        <w:rPr>
          <w:rStyle w:val="VariableTok"/>
        </w:rPr>
        <w:t xml:space="preserve">+      heading: "Límites de recursos, SQL parametrizado, SSRF y path traversal",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      "Injection se demuestra con una consulta parametrizada. La entrada del usuario nunca se concatena en SQL, shell ni templates. El test adversarial usa un valor como `' OR 1=1 --` y comprueba que se trata como dato.",</w:t>
      </w:r>
      <w:r>
        <w:br/>
      </w:r>
      <w:r>
        <w:rPr>
          <w:rStyle w:val="VariableTok"/>
        </w:rPr>
        <w:t xml:space="preserve">+        "El budget del endpoint declara máximos de bytes, elementos, profundidad, archivos, tiempo y requests por ventana.",</w:t>
      </w:r>
    </w:p>
    <w:p>
      <w:pPr>
        <w:pStyle w:val="SourceCode"/>
      </w:pPr>
      <w:r>
        <w:rPr>
          <w:rStyle w:val="VariableTok"/>
        </w:rPr>
        <w:t xml:space="preserve">+def find_case(connection, case_id: str, tenant_id: str):</w:t>
      </w:r>
      <w:r>
        <w:br/>
      </w:r>
      <w:r>
        <w:rPr>
          <w:rStyle w:val="VariableTok"/>
        </w:rPr>
        <w:t xml:space="preserve">+    return connection.execute(</w:t>
      </w:r>
      <w:r>
        <w:br/>
      </w:r>
      <w:r>
        <w:rPr>
          <w:rStyle w:val="VariableTok"/>
        </w:rPr>
        <w:t xml:space="preserve">+        """</w:t>
      </w:r>
      <w:r>
        <w:br/>
      </w:r>
      <w:r>
        <w:rPr>
          <w:rStyle w:val="VariableTok"/>
        </w:rPr>
        <w:t xml:space="preserve">+        SELECT case_id, status</w:t>
      </w:r>
      <w:r>
        <w:br/>
      </w:r>
      <w:r>
        <w:rPr>
          <w:rStyle w:val="VariableTok"/>
        </w:rPr>
        <w:t xml:space="preserve">+        FROM cases</w:t>
      </w:r>
      <w:r>
        <w:br/>
      </w:r>
      <w:r>
        <w:rPr>
          <w:rStyle w:val="VariableTok"/>
        </w:rPr>
        <w:t xml:space="preserve">+        WHERE case_id = ? AND tenant_id = ?</w:t>
      </w:r>
      <w:r>
        <w:br/>
      </w:r>
      <w:r>
        <w:rPr>
          <w:rStyle w:val="VariableTok"/>
        </w:rPr>
        <w:t xml:space="preserve">+        """,</w:t>
      </w:r>
      <w:r>
        <w:br/>
      </w:r>
      <w:r>
        <w:rPr>
          <w:rStyle w:val="VariableTok"/>
        </w:rPr>
        <w:t xml:space="preserve">+        (case_id, tenant_id),</w:t>
      </w:r>
      <w:r>
        <w:br/>
      </w:r>
      <w:r>
        <w:rPr>
          <w:rStyle w:val="VariableTok"/>
        </w:rPr>
        <w:t xml:space="preserve">+    ).fetchone()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+RESOURCE_BUDGET = {</w:t>
      </w:r>
      <w:r>
        <w:br/>
      </w:r>
      <w:r>
        <w:rPr>
          <w:rStyle w:val="VariableTok"/>
        </w:rPr>
        <w:t xml:space="preserve">+    "body_bytes": 16_384,</w:t>
      </w:r>
      <w:r>
        <w:br/>
      </w:r>
      <w:r>
        <w:rPr>
          <w:rStyle w:val="VariableTok"/>
        </w:rPr>
        <w:t xml:space="preserve">+    "array_items": 100,</w:t>
      </w:r>
      <w:r>
        <w:br/>
      </w:r>
      <w:r>
        <w:rPr>
          <w:rStyle w:val="VariableTok"/>
        </w:rPr>
        <w:t xml:space="preserve">+    "json_depth": 8,</w:t>
      </w:r>
      <w:r>
        <w:br/>
      </w:r>
      <w:r>
        <w:rPr>
          <w:rStyle w:val="VariableTok"/>
        </w:rPr>
        <w:t xml:space="preserve">+    "files": 1,</w:t>
      </w:r>
      <w:r>
        <w:br/>
      </w:r>
      <w:r>
        <w:rPr>
          <w:rStyle w:val="VariableTok"/>
        </w:rPr>
        <w:t xml:space="preserve">+    "timeout_seconds": 3,</w:t>
      </w:r>
      <w:r>
        <w:br/>
      </w:r>
      <w:r>
        <w:rPr>
          <w:rStyle w:val="VariableTok"/>
        </w:rPr>
        <w:t xml:space="preserve">+    "requests_per_minute": 60,</w:t>
      </w:r>
      <w:r>
        <w:br/>
      </w:r>
      <w:r>
        <w:rPr>
          <w:rStyle w:val="VariableTok"/>
        </w:rPr>
        <w:t xml:space="preserve">+}</w:t>
      </w:r>
    </w:p>
    <w:p>
      <w:pPr>
        <w:pStyle w:val="SourceCode"/>
      </w:pPr>
      <w:r>
        <w:rPr>
          <w:rStyle w:val="StringTok"/>
        </w:rPr>
        <w:t xml:space="preserve">-    "controles_contra_injection_ssrf_path_traversal": ssrf_ok and path_ok,</w:t>
      </w:r>
      <w:r>
        <w:br/>
      </w:r>
      <w:r>
        <w:rPr>
          <w:rStyle w:val="VariableTok"/>
        </w:rPr>
        <w:t xml:space="preserve">+    "input_limits": resource_budget_ok,</w:t>
      </w:r>
      <w:r>
        <w:br/>
      </w:r>
      <w:r>
        <w:rPr>
          <w:rStyle w:val="VariableTok"/>
        </w:rPr>
        <w:t xml:space="preserve">+    "parameterized_queries": injection_ok,</w:t>
      </w:r>
      <w:r>
        <w:br/>
      </w:r>
      <w:r>
        <w:rPr>
          <w:rStyle w:val="VariableTok"/>
        </w:rPr>
        <w:t xml:space="preserve">+    "ssrf_validation": ssrf_ok,</w:t>
      </w:r>
      <w:r>
        <w:br/>
      </w:r>
      <w:r>
        <w:rPr>
          <w:rStyle w:val="VariableTok"/>
        </w:rPr>
        <w:t xml:space="preserve">+    "path_confinement": path_ok,</w:t>
      </w:r>
    </w:p>
    <w:p>
      <w:r>
        <w:pict>
          <v:rect style="width:0;height:1.5pt" o:hralign="center" o:hrstd="t" o:hr="t"/>
        </w:pict>
      </w:r>
    </w:p>
    <w:bookmarkEnd w:id="185"/>
    <w:bookmarkStart w:id="186" w:name="X274ff7794be4260fca513072fb8b7705d75ec88"/>
    <w:p>
      <w:pPr>
        <w:pStyle w:val="Heading2"/>
      </w:pPr>
      <w:r>
        <w:t xml:space="preserve">Diff Group G — Corregir secretos, cifrado y dependency risk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13, 14, 15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code: `import hashlib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-def secret_fingerprint(raw: bytes) -&gt; str:</w:t>
      </w:r>
      <w:r>
        <w:br/>
      </w:r>
      <w:r>
        <w:rPr>
          <w:rStyle w:val="StringTok"/>
        </w:rPr>
        <w:t xml:space="preserve">-    return hashlib.sha256(raw).hexdigest()[:12]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-def promote_ok(secret_in_repo: bool, pinned: bool, critical_cves: int) -&gt; bool:</w:t>
      </w:r>
      <w:r>
        <w:br/>
      </w:r>
      <w:r>
        <w:rPr>
          <w:rStyle w:val="StringTok"/>
        </w:rPr>
        <w:t xml:space="preserve">-    return (not secret_in_repo) and pinned and critical_cves == 0</w:t>
      </w:r>
      <w:r>
        <w:br/>
      </w:r>
      <w:r>
        <w:rPr>
          <w:rStyle w:val="VariableTok"/>
        </w:rPr>
        <w:t xml:space="preserve">+        code: `from dataclasses import dataclass</w:t>
      </w:r>
      <w:r>
        <w:br/>
      </w:r>
      <w:r>
        <w:rPr>
          <w:rStyle w:val="VariableTok"/>
        </w:rPr>
        <w:t xml:space="preserve">+from datetime import datetime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+@dataclass(frozen=True)</w:t>
      </w:r>
      <w:r>
        <w:br/>
      </w:r>
      <w:r>
        <w:rPr>
          <w:rStyle w:val="VariableTok"/>
        </w:rPr>
        <w:t xml:space="preserve">+class SecretEvidence:</w:t>
      </w:r>
      <w:r>
        <w:br/>
      </w:r>
      <w:r>
        <w:rPr>
          <w:rStyle w:val="VariableTok"/>
        </w:rPr>
        <w:t xml:space="preserve">+    stored_in_secret_manager: bool</w:t>
      </w:r>
      <w:r>
        <w:br/>
      </w:r>
      <w:r>
        <w:rPr>
          <w:rStyle w:val="VariableTok"/>
        </w:rPr>
        <w:t xml:space="preserve">+    absent_from_repo_scan: bool</w:t>
      </w:r>
      <w:r>
        <w:br/>
      </w:r>
      <w:r>
        <w:rPr>
          <w:rStyle w:val="VariableTok"/>
        </w:rPr>
        <w:t xml:space="preserve">+    absent_from_log_scan: bool</w:t>
      </w:r>
      <w:r>
        <w:br/>
      </w:r>
      <w:r>
        <w:rPr>
          <w:rStyle w:val="VariableTok"/>
        </w:rPr>
        <w:t xml:space="preserve">+    rotation_tested_at: datetime | None</w:t>
      </w:r>
      <w:r>
        <w:br/>
      </w:r>
      <w:r>
        <w:rPr>
          <w:rStyle w:val="VariableTok"/>
        </w:rPr>
        <w:t xml:space="preserve">+    revocation_tested: bool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+@dataclass(frozen=True)</w:t>
      </w:r>
      <w:r>
        <w:br/>
      </w:r>
      <w:r>
        <w:rPr>
          <w:rStyle w:val="VariableTok"/>
        </w:rPr>
        <w:t xml:space="preserve">+class DependencyFinding:</w:t>
      </w:r>
      <w:r>
        <w:br/>
      </w:r>
      <w:r>
        <w:rPr>
          <w:rStyle w:val="VariableTok"/>
        </w:rPr>
        <w:t xml:space="preserve">+    package: str</w:t>
      </w:r>
      <w:r>
        <w:br/>
      </w:r>
      <w:r>
        <w:rPr>
          <w:rStyle w:val="VariableTok"/>
        </w:rPr>
        <w:t xml:space="preserve">+    version: str</w:t>
      </w:r>
      <w:r>
        <w:br/>
      </w:r>
      <w:r>
        <w:rPr>
          <w:rStyle w:val="VariableTok"/>
        </w:rPr>
        <w:t xml:space="preserve">+    advisory_id: str</w:t>
      </w:r>
      <w:r>
        <w:br/>
      </w:r>
      <w:r>
        <w:rPr>
          <w:rStyle w:val="VariableTok"/>
        </w:rPr>
        <w:t xml:space="preserve">+    severity: str</w:t>
      </w:r>
      <w:r>
        <w:br/>
      </w:r>
      <w:r>
        <w:rPr>
          <w:rStyle w:val="VariableTok"/>
        </w:rPr>
        <w:t xml:space="preserve">+    fixed_version: str | None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promote_ok(</w:t>
      </w:r>
      <w:r>
        <w:br/>
      </w:r>
      <w:r>
        <w:rPr>
          <w:rStyle w:val="VariableTok"/>
        </w:rPr>
        <w:t xml:space="preserve">+    secret: SecretEvidence,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lock_has_hashes: bool,</w:t>
      </w:r>
      <w:r>
        <w:br/>
      </w:r>
      <w:r>
        <w:rPr>
          <w:rStyle w:val="VariableTok"/>
        </w:rPr>
        <w:t xml:space="preserve">+    sbom_present: bool,</w:t>
      </w:r>
      <w:r>
        <w:br/>
      </w:r>
      <w:r>
        <w:rPr>
          <w:rStyle w:val="VariableTok"/>
        </w:rPr>
        <w:t xml:space="preserve">+    findings: list[DependencyFinding],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blocking = {"critical", "high"}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secret.stored_in_secret_manager</w:t>
      </w:r>
      <w:r>
        <w:br/>
      </w:r>
      <w:r>
        <w:rPr>
          <w:rStyle w:val="VariableTok"/>
        </w:rPr>
        <w:t xml:space="preserve">+        and secret.absent_from_repo_scan</w:t>
      </w:r>
      <w:r>
        <w:br/>
      </w:r>
      <w:r>
        <w:rPr>
          <w:rStyle w:val="VariableTok"/>
        </w:rPr>
        <w:t xml:space="preserve">+        and secret.absent_from_log_scan</w:t>
      </w:r>
      <w:r>
        <w:br/>
      </w:r>
      <w:r>
        <w:rPr>
          <w:rStyle w:val="VariableTok"/>
        </w:rPr>
        <w:t xml:space="preserve">+        and secret.rotation_tested_at is not None</w:t>
      </w:r>
      <w:r>
        <w:br/>
      </w:r>
      <w:r>
        <w:rPr>
          <w:rStyle w:val="VariableTok"/>
        </w:rPr>
        <w:t xml:space="preserve">+        and secret.revocation_tested</w:t>
      </w:r>
      <w:r>
        <w:br/>
      </w:r>
      <w:r>
        <w:rPr>
          <w:rStyle w:val="VariableTok"/>
        </w:rPr>
        <w:t xml:space="preserve">+        and lock_has_hashes</w:t>
      </w:r>
      <w:r>
        <w:br/>
      </w:r>
      <w:r>
        <w:rPr>
          <w:rStyle w:val="VariableTok"/>
        </w:rPr>
        <w:t xml:space="preserve">+        and sbom_present</w:t>
      </w:r>
      <w:r>
        <w:br/>
      </w:r>
      <w:r>
        <w:rPr>
          <w:rStyle w:val="VariableTok"/>
        </w:rPr>
        <w:t xml:space="preserve">+        and not any(f.severity in blocking for f in findings)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NormalTok"/>
        </w:rPr>
        <w:t xml:space="preserve"> `,</w:t>
      </w:r>
    </w:p>
    <w:p>
      <w:pPr>
        <w:pStyle w:val="FirstParagraph"/>
      </w:pPr>
      <w:r>
        <w:t xml:space="preserve">Eliminar</w:t>
      </w:r>
      <w:r>
        <w:t xml:space="preserve"> </w:t>
      </w:r>
      <w:r>
        <w:rPr>
          <w:rStyle w:val="VerbatimChar"/>
        </w:rPr>
        <w:t xml:space="preserve">age_days</w:t>
      </w:r>
      <w:r>
        <w:t xml:space="preserve"> </w:t>
      </w:r>
      <w:r>
        <w:t xml:space="preserve">como criterio de vulnerabilidad y añadir un ejemplo separado de envelope encryption:</w:t>
      </w:r>
    </w:p>
    <w:p>
      <w:pPr>
        <w:pStyle w:val="SourceCode"/>
      </w:pPr>
      <w:r>
        <w:rPr>
          <w:rStyle w:val="VariableTok"/>
        </w:rPr>
        <w:t xml:space="preserve">+class KeyProvider(Protocol):</w:t>
      </w:r>
      <w:r>
        <w:br/>
      </w:r>
      <w:r>
        <w:rPr>
          <w:rStyle w:val="VariableTok"/>
        </w:rPr>
        <w:t xml:space="preserve">+    def wrap_data_key(self, raw_key: bytes) -&gt; bytes: ...</w:t>
      </w:r>
      <w:r>
        <w:br/>
      </w:r>
      <w:r>
        <w:rPr>
          <w:rStyle w:val="VariableTok"/>
        </w:rPr>
        <w:t xml:space="preserve">+    def unwrap_data_key(self, wrapped_key: bytes) -&gt; bytes: ...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El lab modela lifecycle y separación de responsabilidades;</w:t>
      </w:r>
      <w:r>
        <w:br/>
      </w:r>
      <w:r>
        <w:rPr>
          <w:rStyle w:val="VariableTok"/>
        </w:rPr>
        <w:t xml:space="preserve">+# no implementa criptografía casera.</w:t>
      </w:r>
    </w:p>
    <w:p>
      <w:r>
        <w:pict>
          <v:rect style="width:0;height:1.5pt" o:hralign="center" o:hrstd="t" o:hr="t"/>
        </w:pict>
      </w:r>
    </w:p>
    <w:bookmarkEnd w:id="186"/>
    <w:bookmarkStart w:id="187" w:name="X92fc7c8941909c72dcf16f50d9d72dbd8ff81f0"/>
    <w:p>
      <w:pPr>
        <w:pStyle w:val="Heading2"/>
      </w:pPr>
      <w:r>
        <w:t xml:space="preserve">Diff Group H — Reparar pseudonimización, eliminación y backup evidence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16, 17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code: `import hashlib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-def pseudonym(subject: str) -&gt; str:</w:t>
      </w:r>
      <w:r>
        <w:br/>
      </w:r>
      <w:r>
        <w:rPr>
          <w:rStyle w:val="StringTok"/>
        </w:rPr>
        <w:t xml:space="preserve">-    return hashlib.sha256(f"synth:{subject}".encode()).hexdigest()[:16]</w:t>
      </w:r>
      <w:r>
        <w:br/>
      </w:r>
      <w:r>
        <w:rPr>
          <w:rStyle w:val="VariableTok"/>
        </w:rPr>
        <w:t xml:space="preserve">+        code: `import hashlib</w:t>
      </w:r>
      <w:r>
        <w:br/>
      </w:r>
      <w:r>
        <w:rPr>
          <w:rStyle w:val="VariableTok"/>
        </w:rPr>
        <w:t xml:space="preserve">+import hmac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pseudonym(subject: str, key: bytes) -&gt; str:</w:t>
      </w:r>
      <w:r>
        <w:br/>
      </w:r>
      <w:r>
        <w:rPr>
          <w:rStyle w:val="VariableTok"/>
        </w:rPr>
        <w:t xml:space="preserve">+    """Pseudónimo determinista con clave; no equivale a anonimización."""</w:t>
      </w:r>
      <w:r>
        <w:br/>
      </w:r>
      <w:r>
        <w:rPr>
          <w:rStyle w:val="VariableTok"/>
        </w:rPr>
        <w:t xml:space="preserve">+    return hmac.new(</w:t>
      </w:r>
      <w:r>
        <w:br/>
      </w:r>
      <w:r>
        <w:rPr>
          <w:rStyle w:val="VariableTok"/>
        </w:rPr>
        <w:t xml:space="preserve">+        key,</w:t>
      </w:r>
      <w:r>
        <w:br/>
      </w:r>
      <w:r>
        <w:rPr>
          <w:rStyle w:val="VariableTok"/>
        </w:rPr>
        <w:t xml:space="preserve">+        subject.encode("utf-8"),</w:t>
      </w:r>
      <w:r>
        <w:br/>
      </w:r>
      <w:r>
        <w:rPr>
          <w:rStyle w:val="VariableTok"/>
        </w:rPr>
        <w:t xml:space="preserve">+        hashlib.sha256,</w:t>
      </w:r>
      <w:r>
        <w:br/>
      </w:r>
      <w:r>
        <w:rPr>
          <w:rStyle w:val="VariableTok"/>
        </w:rPr>
        <w:t xml:space="preserve">+    ).hexdigest()[:24]</w:t>
      </w:r>
    </w:p>
    <w:p>
      <w:pPr>
        <w:pStyle w:val="SourceCode"/>
      </w:pPr>
      <w:r>
        <w:rPr>
          <w:rStyle w:val="VariableTok"/>
        </w:rPr>
        <w:t xml:space="preserve">+DELETION_LOCATIONS = {</w:t>
      </w:r>
      <w:r>
        <w:br/>
      </w:r>
      <w:r>
        <w:rPr>
          <w:rStyle w:val="VariableTok"/>
        </w:rPr>
        <w:t xml:space="preserve">+    "primary_db",</w:t>
      </w:r>
      <w:r>
        <w:br/>
      </w:r>
      <w:r>
        <w:rPr>
          <w:rStyle w:val="VariableTok"/>
        </w:rPr>
        <w:t xml:space="preserve">+    "search_index",</w:t>
      </w:r>
      <w:r>
        <w:br/>
      </w:r>
      <w:r>
        <w:rPr>
          <w:rStyle w:val="VariableTok"/>
        </w:rPr>
        <w:t xml:space="preserve">+    "cache",</w:t>
      </w:r>
      <w:r>
        <w:br/>
      </w:r>
      <w:r>
        <w:rPr>
          <w:rStyle w:val="VariableTok"/>
        </w:rPr>
        <w:t xml:space="preserve">+    "exports",</w:t>
      </w:r>
      <w:r>
        <w:br/>
      </w:r>
      <w:r>
        <w:rPr>
          <w:rStyle w:val="VariableTok"/>
        </w:rPr>
        <w:t xml:space="preserve">+    "dead_letter_queue",</w:t>
      </w:r>
      <w:r>
        <w:br/>
      </w:r>
      <w:r>
        <w:rPr>
          <w:rStyle w:val="VariableTok"/>
        </w:rPr>
        <w:t xml:space="preserve">+    "active_backup_manifest",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deletion_complete(manifest: dict[str, str]) -&gt; bool:</w:t>
      </w:r>
      <w:r>
        <w:br/>
      </w:r>
      <w:r>
        <w:rPr>
          <w:rStyle w:val="VariableTok"/>
        </w:rPr>
        <w:t xml:space="preserve">+    return (</w:t>
      </w:r>
      <w:r>
        <w:br/>
      </w:r>
      <w:r>
        <w:rPr>
          <w:rStyle w:val="VariableTok"/>
        </w:rPr>
        <w:t xml:space="preserve">+        set(manifest) == DELETION_LOCATIONS</w:t>
      </w:r>
      <w:r>
        <w:br/>
      </w:r>
      <w:r>
        <w:rPr>
          <w:rStyle w:val="VariableTok"/>
        </w:rPr>
        <w:t xml:space="preserve">+        and all(state in {"purged", "expired"} for state in manifest.values())</w:t>
      </w:r>
      <w:r>
        <w:br/>
      </w:r>
      <w:r>
        <w:rPr>
          <w:rStyle w:val="VariableTok"/>
        </w:rPr>
        <w:t xml:space="preserve">+    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restore_test_has_no_subject(</w:t>
      </w:r>
      <w:r>
        <w:br/>
      </w:r>
      <w:r>
        <w:rPr>
          <w:rStyle w:val="VariableTok"/>
        </w:rPr>
        <w:t xml:space="preserve">+    restored_records: list[dict],</w:t>
      </w:r>
      <w:r>
        <w:br/>
      </w:r>
      <w:r>
        <w:rPr>
          <w:rStyle w:val="VariableTok"/>
        </w:rPr>
        <w:t xml:space="preserve">+    pseudonym_value: str,</w:t>
      </w:r>
      <w:r>
        <w:br/>
      </w:r>
      <w:r>
        <w:rPr>
          <w:rStyle w:val="VariableTok"/>
        </w:rPr>
        <w:t xml:space="preserve">+) -&gt; bool:</w:t>
      </w:r>
      <w:r>
        <w:br/>
      </w:r>
      <w:r>
        <w:rPr>
          <w:rStyle w:val="VariableTok"/>
        </w:rPr>
        <w:t xml:space="preserve">+    return all(</w:t>
      </w:r>
      <w:r>
        <w:br/>
      </w:r>
      <w:r>
        <w:rPr>
          <w:rStyle w:val="VariableTok"/>
        </w:rPr>
        <w:t xml:space="preserve">+        row.get("subject_token") != pseudonym_value</w:t>
      </w:r>
      <w:r>
        <w:br/>
      </w:r>
      <w:r>
        <w:rPr>
          <w:rStyle w:val="VariableTok"/>
        </w:rPr>
        <w:t xml:space="preserve">+        for row in restored_records</w:t>
      </w:r>
      <w:r>
        <w:br/>
      </w:r>
      <w:r>
        <w:rPr>
          <w:rStyle w:val="VariableTok"/>
        </w:rPr>
        <w:t xml:space="preserve">+    )</w:t>
      </w:r>
    </w:p>
    <w:p>
      <w:pPr>
        <w:pStyle w:val="FirstParagraph"/>
      </w:pPr>
      <w:r>
        <w:t xml:space="preserve">Actualizar el gate:</w:t>
      </w:r>
    </w:p>
    <w:p>
      <w:pPr>
        <w:pStyle w:val="SourceCode"/>
      </w:pPr>
      <w:r>
        <w:rPr>
          <w:rStyle w:val="StringTok"/>
        </w:rPr>
        <w:t xml:space="preserve">-    "flujo_de_acceso_redaccion_borrado_y_auditoria": privacy_ok,</w:t>
      </w:r>
      <w:r>
        <w:br/>
      </w:r>
      <w:r>
        <w:rPr>
          <w:rStyle w:val="VariableTok"/>
        </w:rPr>
        <w:t xml:space="preserve">+    "redaction_response_and_logs": redaction_ok,</w:t>
      </w:r>
      <w:r>
        <w:br/>
      </w:r>
      <w:r>
        <w:rPr>
          <w:rStyle w:val="VariableTok"/>
        </w:rPr>
        <w:t xml:space="preserve">+    "deletion_manifest_complete": deletion_manifest_ok,</w:t>
      </w:r>
      <w:r>
        <w:br/>
      </w:r>
      <w:r>
        <w:rPr>
          <w:rStyle w:val="VariableTok"/>
        </w:rPr>
        <w:t xml:space="preserve">+    "restore_test_no_reappearance": restore_test_ok,</w:t>
      </w:r>
    </w:p>
    <w:p>
      <w:r>
        <w:pict>
          <v:rect style="width:0;height:1.5pt" o:hralign="center" o:hrstd="t" o:hr="t"/>
        </w:pict>
      </w:r>
    </w:p>
    <w:bookmarkEnd w:id="187"/>
    <w:bookmarkStart w:id="188" w:name="Xbfac2f9fe95a36b89be8b0ddedacb414f507ddb"/>
    <w:p>
      <w:pPr>
        <w:pStyle w:val="Heading2"/>
      </w:pPr>
      <w:r>
        <w:t xml:space="preserve">Diff Group I — Rediseñar la retirada de andamiaje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19, 20, 21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NormalTok"/>
        </w:rPr>
        <w:t xml:space="preserve">         id: "S42-T3-A-E1",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    hint: "return size &lt;= max_bytes and host in allowed_hosts and path.startswith(root + '/')",</w:t>
      </w:r>
      <w:r>
        <w:br/>
      </w:r>
      <w:r>
        <w:rPr>
          <w:rStyle w:val="VariableTok"/>
        </w:rPr>
        <w:t xml:space="preserve">+        hint: "Identifica las tres decisiones independientes que deben cumplirse antes de aceptar el request.",</w:t>
      </w:r>
      <w:r>
        <w:br/>
      </w:r>
      <w:r>
        <w:rPr>
          <w:rStyle w:val="NormalTok"/>
        </w:rPr>
        <w:t xml:space="preserve">         hints: [</w:t>
      </w:r>
      <w:r>
        <w:br/>
      </w:r>
      <w:r>
        <w:rPr>
          <w:rStyle w:val="StringTok"/>
        </w:rPr>
        <w:t xml:space="preserve">-          "return size &lt;= max_bytes and host in allowed_hosts and path.startswith(root + '/')",</w:t>
      </w:r>
      <w:r>
        <w:br/>
      </w:r>
      <w:r>
        <w:rPr>
          <w:rStyle w:val="StringTok"/>
        </w:rPr>
        <w:t xml:space="preserve">-          "El defecto no mira la allowlist de hosts...",</w:t>
      </w:r>
      <w:r>
        <w:br/>
      </w:r>
      <w:r>
        <w:rPr>
          <w:rStyle w:val="VariableTok"/>
        </w:rPr>
        <w:t xml:space="preserve">+          "Primero separa el budget de recursos, la validación de URL y el confinamiento del filesystem.",</w:t>
      </w:r>
      <w:r>
        <w:br/>
      </w:r>
      <w:r>
        <w:rPr>
          <w:rStyle w:val="VariableTok"/>
        </w:rPr>
        <w:t xml:space="preserve">+          "Canonicaliza el path antes de compararlo con la raíz; para la URL, valida esquema, host y resolución.",</w:t>
      </w:r>
      <w:r>
        <w:br/>
      </w:r>
      <w:r>
        <w:rPr>
          <w:rStyle w:val="VariableTok"/>
        </w:rPr>
        <w:t xml:space="preserve">+          "Escribe un predicado que solo sea verdadero cuando todos los controles anteriores pasen.",</w:t>
      </w:r>
      <w:r>
        <w:br/>
      </w:r>
      <w:r>
        <w:rPr>
          <w:rStyle w:val="NormalTok"/>
        </w:rPr>
        <w:t xml:space="preserve">         ],</w:t>
      </w:r>
    </w:p>
    <w:p>
      <w:pPr>
        <w:pStyle w:val="FirstParagraph"/>
      </w:pPr>
      <w:r>
        <w:t xml:space="preserve">Transformar los E3:</w:t>
      </w:r>
    </w:p>
    <w:p>
      <w:pPr>
        <w:pStyle w:val="SourceCode"/>
      </w:pPr>
      <w:r>
        <w:rPr>
          <w:rStyle w:val="StringTok"/>
        </w:rPr>
        <w:t xml:space="preserve">- instruction: "Corrige el predicado y produce CONTINUE/REJECT/SECURITY_REVIEW..."</w:t>
      </w:r>
      <w:r>
        <w:br/>
      </w:r>
      <w:r>
        <w:rPr>
          <w:rStyle w:val="VariableTok"/>
        </w:rPr>
        <w:t xml:space="preserve">+ instruction: "Recibes una traza HTTP y tres tests fallidos. Identifica el control omitido, escribe un test que reproduzca el bypass y repara la implementación sin romper el caso válido. Documenta la amenaza y el riesgo residual."</w:t>
      </w:r>
    </w:p>
    <w:p>
      <w:pPr>
        <w:pStyle w:val="FirstParagraph"/>
      </w:pPr>
      <w:r>
        <w:t xml:space="preserve">Distribución sugerida de E3:</w:t>
      </w:r>
    </w:p>
    <w:p>
      <w:pPr>
        <w:pStyle w:val="Compact"/>
        <w:numPr>
          <w:ilvl w:val="0"/>
          <w:numId w:val="1075"/>
        </w:numPr>
      </w:pPr>
      <w:r>
        <w:t xml:space="preserve">T1-A: generar schema y snapshot de compatibilidad.</w:t>
      </w:r>
    </w:p>
    <w:p>
      <w:pPr>
        <w:pStyle w:val="Compact"/>
        <w:numPr>
          <w:ilvl w:val="0"/>
          <w:numId w:val="1075"/>
        </w:numPr>
      </w:pPr>
      <w:r>
        <w:t xml:space="preserve">T1-B: contract test entre lector v1/v2.</w:t>
      </w:r>
    </w:p>
    <w:p>
      <w:pPr>
        <w:pStyle w:val="Compact"/>
        <w:numPr>
          <w:ilvl w:val="0"/>
          <w:numId w:val="1075"/>
        </w:numPr>
      </w:pPr>
      <w:r>
        <w:t xml:space="preserve">T2-A: TestClient + repository scoped.</w:t>
      </w:r>
    </w:p>
    <w:p>
      <w:pPr>
        <w:pStyle w:val="Compact"/>
        <w:numPr>
          <w:ilvl w:val="0"/>
          <w:numId w:val="1075"/>
        </w:numPr>
      </w:pPr>
      <w:r>
        <w:t xml:space="preserve">T2-B: policy matrix y workload claims.</w:t>
      </w:r>
    </w:p>
    <w:p>
      <w:pPr>
        <w:pStyle w:val="Compact"/>
        <w:numPr>
          <w:ilvl w:val="0"/>
          <w:numId w:val="1075"/>
        </w:numPr>
      </w:pPr>
      <w:r>
        <w:t xml:space="preserve">T3-A: bypass SSRF/path no anunciado.</w:t>
      </w:r>
    </w:p>
    <w:p>
      <w:pPr>
        <w:pStyle w:val="Compact"/>
        <w:numPr>
          <w:ilvl w:val="0"/>
          <w:numId w:val="1075"/>
        </w:numPr>
      </w:pPr>
      <w:r>
        <w:t xml:space="preserve">T3-B: parsear SBOM/advisory y rotar secret sintético.</w:t>
      </w:r>
    </w:p>
    <w:p>
      <w:pPr>
        <w:pStyle w:val="Compact"/>
        <w:numPr>
          <w:ilvl w:val="0"/>
          <w:numId w:val="1075"/>
        </w:numPr>
      </w:pPr>
      <w:r>
        <w:t xml:space="preserve">T4-A: aprobar/rechazar inventario de datos.</w:t>
      </w:r>
    </w:p>
    <w:p>
      <w:pPr>
        <w:pStyle w:val="Compact"/>
        <w:numPr>
          <w:ilvl w:val="0"/>
          <w:numId w:val="1075"/>
        </w:numPr>
      </w:pPr>
      <w:r>
        <w:t xml:space="preserve">T4-B: manifest de purga y restore test.</w:t>
      </w:r>
    </w:p>
    <w:p>
      <w:r>
        <w:pict>
          <v:rect style="width:0;height:1.5pt" o:hralign="center" o:hrstd="t" o:hr="t"/>
        </w:pict>
      </w:r>
    </w:p>
    <w:bookmarkEnd w:id="188"/>
    <w:bookmarkStart w:id="189" w:name="Xabc71fbb3fb7e6c761906abb62d799004c2c494"/>
    <w:p>
      <w:pPr>
        <w:pStyle w:val="Heading2"/>
      </w:pPr>
      <w:r>
        <w:t xml:space="preserve">Diff Group J — Corregir vocabulario y redacción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23, 24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"Un breach activa `VERSION_SCHEMA` y una ausencia activa `MIGRATE_CONSUMERS`."</w:t>
      </w:r>
      <w:r>
        <w:br/>
      </w:r>
      <w:r>
        <w:rPr>
          <w:rStyle w:val="VariableTok"/>
        </w:rPr>
        <w:t xml:space="preserve">+ "Una ruptura de compatibilidad activa `VERSION_SCHEMA`; la evidencia faltante activa `MIGRATE_CONSUMERS`."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"VERSION_SCHEMA es rupture de contrato"</w:t>
      </w:r>
      <w:r>
        <w:br/>
      </w:r>
      <w:r>
        <w:rPr>
          <w:rStyle w:val="VariableTok"/>
        </w:rPr>
        <w:t xml:space="preserve">+ "`VERSION_SCHEMA` representa una ruptura del contrato"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"DENY_SCOPE es privilege real"</w:t>
      </w:r>
      <w:r>
        <w:br/>
      </w:r>
      <w:r>
        <w:rPr>
          <w:rStyle w:val="VariableTok"/>
        </w:rPr>
        <w:t xml:space="preserve">+ "`DENY_SCOPE` representa una violación comprobada de privilegios o scopes"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"deps pinneadas"</w:t>
      </w:r>
      <w:r>
        <w:br/>
      </w:r>
      <w:r>
        <w:rPr>
          <w:rStyle w:val="VariableTok"/>
        </w:rPr>
        <w:t xml:space="preserve">+ "dependencias fijadas por versión y hash"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"missing ≠ breach"</w:t>
      </w:r>
      <w:r>
        <w:br/>
      </w:r>
      <w:r>
        <w:rPr>
          <w:rStyle w:val="VariableTok"/>
        </w:rPr>
        <w:t xml:space="preserve">+ "evidencia faltante ≠ violación demostrada ≠ incidente confirmado"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"promote"</w:t>
      </w:r>
      <w:r>
        <w:br/>
      </w:r>
      <w:r>
        <w:rPr>
          <w:rStyle w:val="VariableTok"/>
        </w:rPr>
        <w:t xml:space="preserve">+ "promoción (`promote`)"</w:t>
      </w:r>
    </w:p>
    <w:p>
      <w:pPr>
        <w:pStyle w:val="FirstParagraph"/>
      </w:pPr>
      <w:r>
        <w:t xml:space="preserve">Añadir glosario editorial:</w:t>
      </w:r>
    </w:p>
    <w:p>
      <w:pPr>
        <w:pStyle w:val="SourceCode"/>
      </w:pPr>
      <w:r>
        <w:rPr>
          <w:rStyle w:val="VariableTok"/>
        </w:rPr>
        <w:t xml:space="preserve">+**Convención lingüística.** La prosa utiliza términos en español. Los tokens</w:t>
      </w:r>
      <w:r>
        <w:br/>
      </w:r>
      <w:r>
        <w:rPr>
          <w:rStyle w:val="VariableTok"/>
        </w:rPr>
        <w:t xml:space="preserve">+de código permanecen en inglés y aparecen entre backticks: evidencia faltante</w:t>
      </w:r>
      <w:r>
        <w:br/>
      </w:r>
      <w:r>
        <w:rPr>
          <w:rStyle w:val="VariableTok"/>
        </w:rPr>
        <w:t xml:space="preserve">+(`MISSING`), denegación (`DENY`) y rechazo de entrada (`REJECT`).</w:t>
      </w:r>
    </w:p>
    <w:p>
      <w:r>
        <w:pict>
          <v:rect style="width:0;height:1.5pt" o:hralign="center" o:hrstd="t" o:hr="t"/>
        </w:pict>
      </w:r>
    </w:p>
    <w:bookmarkEnd w:id="189"/>
    <w:bookmarkStart w:id="190" w:name="X28db361136ef023e39af7c06b462830caf08c17"/>
    <w:p>
      <w:pPr>
        <w:pStyle w:val="Heading2"/>
      </w:pPr>
      <w:r>
        <w:t xml:space="preserve">Diff Group K — Evitar que el capstone sobredimensione su evidencia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18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-def readiness(bundle: dict[str, bool]) -&gt; tuple[str, list[str]]:</w:t>
      </w:r>
      <w:r>
        <w:br/>
      </w:r>
      <w:r>
        <w:rPr>
          <w:rStyle w:val="VariableTok"/>
        </w:rPr>
        <w:t xml:space="preserve">+def model_readiness(bundle: dict[str, bool]) -&gt; tuple[str, list[str]]:</w:t>
      </w:r>
      <w:r>
        <w:br/>
      </w:r>
      <w:r>
        <w:rPr>
          <w:rStyle w:val="NormalTok"/>
        </w:rPr>
        <w:t xml:space="preserve">     missing = [name for name in REQUIRED if bundle.get(name) is not True]</w:t>
      </w:r>
      <w:r>
        <w:br/>
      </w:r>
      <w:r>
        <w:rPr>
          <w:rStyle w:val="StringTok"/>
        </w:rPr>
        <w:t xml:space="preserve">-    return ("READY", []) if not missing else ("BLOCKED", missing)</w:t>
      </w:r>
      <w:r>
        <w:br/>
      </w:r>
      <w:r>
        <w:rPr>
          <w:rStyle w:val="VariableTok"/>
        </w:rPr>
        <w:t xml:space="preserve">+    return ("MODEL_READY", []) if not missing else ("BLOCKED", missing)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-status, missing = readiness(evidence)</w:t>
      </w:r>
      <w:r>
        <w:br/>
      </w:r>
      <w:r>
        <w:rPr>
          <w:rStyle w:val="VariableTok"/>
        </w:rPr>
        <w:t xml:space="preserve">+status, missing = model_readiness(evidence)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-assert status == "READY"</w:t>
      </w:r>
      <w:r>
        <w:br/>
      </w:r>
      <w:r>
        <w:rPr>
          <w:rStyle w:val="VariableTok"/>
        </w:rPr>
        <w:t xml:space="preserve">+assert status == "MODEL_READY"</w:t>
      </w:r>
    </w:p>
    <w:p>
      <w:pPr>
        <w:pStyle w:val="FirstParagraph"/>
      </w:pPr>
      <w:r>
        <w:t xml:space="preserve">Añadir segundo gate:</w:t>
      </w:r>
    </w:p>
    <w:p>
      <w:pPr>
        <w:pStyle w:val="SourceCode"/>
      </w:pPr>
      <w:r>
        <w:rPr>
          <w:rStyle w:val="VariableTok"/>
        </w:rPr>
        <w:t xml:space="preserve">+SERVICE_REQUIRED = [</w:t>
      </w:r>
      <w:r>
        <w:br/>
      </w:r>
      <w:r>
        <w:rPr>
          <w:rStyle w:val="VariableTok"/>
        </w:rPr>
        <w:t xml:space="preserve">+    "fastapi_route_contract_tests",</w:t>
      </w:r>
      <w:r>
        <w:br/>
      </w:r>
      <w:r>
        <w:rPr>
          <w:rStyle w:val="VariableTok"/>
        </w:rPr>
        <w:t xml:space="preserve">+    "verified_authentication_dependency",</w:t>
      </w:r>
      <w:r>
        <w:br/>
      </w:r>
      <w:r>
        <w:rPr>
          <w:rStyle w:val="VariableTok"/>
        </w:rPr>
        <w:t xml:space="preserve">+    "repository_object_authorization",</w:t>
      </w:r>
      <w:r>
        <w:br/>
      </w:r>
      <w:r>
        <w:rPr>
          <w:rStyle w:val="VariableTok"/>
        </w:rPr>
        <w:t xml:space="preserve">+    "canonical_path_tests",</w:t>
      </w:r>
      <w:r>
        <w:br/>
      </w:r>
      <w:r>
        <w:rPr>
          <w:rStyle w:val="VariableTok"/>
        </w:rPr>
        <w:t xml:space="preserve">+    "ssrf_dns_and_redirect_tests",</w:t>
      </w:r>
      <w:r>
        <w:br/>
      </w:r>
      <w:r>
        <w:rPr>
          <w:rStyle w:val="VariableTok"/>
        </w:rPr>
        <w:t xml:space="preserve">+    "log_redaction_tests",</w:t>
      </w:r>
      <w:r>
        <w:br/>
      </w:r>
      <w:r>
        <w:rPr>
          <w:rStyle w:val="VariableTok"/>
        </w:rPr>
        <w:t xml:space="preserve">+    "deletion_restore_test",</w:t>
      </w:r>
      <w:r>
        <w:br/>
      </w:r>
      <w:r>
        <w:rPr>
          <w:rStyle w:val="VariableTok"/>
        </w:rPr>
        <w:t xml:space="preserve">+    "threat_model_reviewed",</w:t>
      </w:r>
      <w:r>
        <w:br/>
      </w:r>
      <w:r>
        <w:rPr>
          <w:rStyle w:val="VariableTok"/>
        </w:rPr>
        <w:t xml:space="preserve">+]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service_readiness(evidence: dict[str, bool]) -&gt; tuple[str, list[str]]:</w:t>
      </w:r>
      <w:r>
        <w:br/>
      </w:r>
      <w:r>
        <w:rPr>
          <w:rStyle w:val="VariableTok"/>
        </w:rPr>
        <w:t xml:space="preserve">+    missing = [name for name in SERVICE_REQUIRED if evidence.get(name) is not True]</w:t>
      </w:r>
      <w:r>
        <w:br/>
      </w:r>
      <w:r>
        <w:rPr>
          <w:rStyle w:val="VariableTok"/>
        </w:rPr>
        <w:t xml:space="preserve">+    return ("SERVICE_READY", []) if not missing else ("BLOCKED", missing)</w:t>
      </w:r>
    </w:p>
    <w:p>
      <w:r>
        <w:pict>
          <v:rect style="width:0;height:1.5pt" o:hralign="center" o:hrstd="t" o:hr="t"/>
        </w:pict>
      </w:r>
    </w:p>
    <w:bookmarkEnd w:id="190"/>
    <w:bookmarkStart w:id="191" w:name="X6e3c466a411ad155b541929d86761e0998bcd3f"/>
    <w:p>
      <w:pPr>
        <w:pStyle w:val="Heading2"/>
      </w:pPr>
      <w:r>
        <w:t xml:space="preserve">Diff Group L — Montar y trazar evaluaciones de S42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27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import type { CourseSection } from '../../types'</w:t>
      </w:r>
      <w:r>
        <w:br/>
      </w:r>
      <w:r>
        <w:rPr>
          <w:rStyle w:val="VariableTok"/>
        </w:rPr>
        <w:t xml:space="preserve">+import { section42TopicEvaluations } from '../topic-evaluations/s42'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export const section42: CourseSection = {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  topicEvaluations: section42TopicEvaluations,</w:t>
      </w:r>
    </w:p>
    <w:p>
      <w:pPr>
        <w:pStyle w:val="SourceCode"/>
      </w:pPr>
      <w:r>
        <w:rPr>
          <w:rStyle w:val="KeywordTok"/>
        </w:rPr>
        <w:t xml:space="preserve">diff --git a/src/lib/course/topic-evaluations/s42.ts b/src/lib/course/topic-evaluations/s42.ts</w:t>
      </w:r>
      <w:r>
        <w:br/>
      </w:r>
      <w:r>
        <w:rPr>
          <w:rStyle w:val="NormalTok"/>
        </w:rPr>
        <w:t xml:space="preserve">new file mode 100644</w:t>
      </w:r>
      <w:r>
        <w:br/>
      </w:r>
      <w:r>
        <w:rPr>
          <w:rStyle w:val="DataTypeTok"/>
        </w:rPr>
        <w:t xml:space="preserve">--- /dev/null</w:t>
      </w:r>
      <w:r>
        <w:br/>
      </w:r>
      <w:r>
        <w:rPr>
          <w:rStyle w:val="DataTypeTok"/>
        </w:rPr>
        <w:t xml:space="preserve">+++ b/src/lib/course/topic-evaluations/s42.ts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VariableTok"/>
        </w:rPr>
        <w:t xml:space="preserve">+import type { TopicEvaluation } from "../../types"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+export const section42TopicEvaluations: TopicEvaluation[] = [</w:t>
      </w:r>
      <w:r>
        <w:br/>
      </w:r>
      <w:r>
        <w:rPr>
          <w:rStyle w:val="VariableTok"/>
        </w:rPr>
        <w:t xml:space="preserve">+  {</w:t>
      </w:r>
      <w:r>
        <w:br/>
      </w:r>
      <w:r>
        <w:rPr>
          <w:rStyle w:val="VariableTok"/>
        </w:rPr>
        <w:t xml:space="preserve">+    id: "S42-T1-EVAL",</w:t>
      </w:r>
      <w:r>
        <w:br/>
      </w:r>
      <w:r>
        <w:rPr>
          <w:rStyle w:val="VariableTok"/>
        </w:rPr>
        <w:t xml:space="preserve">+    topic_id: "S42-T1",</w:t>
      </w:r>
      <w:r>
        <w:br/>
      </w:r>
      <w:r>
        <w:rPr>
          <w:rStyle w:val="VariableTok"/>
        </w:rPr>
        <w:t xml:space="preserve">+    title: "Contratos estrictos y evolución compatible",</w:t>
      </w:r>
      <w:r>
        <w:br/>
      </w:r>
      <w:r>
        <w:rPr>
          <w:rStyle w:val="VariableTok"/>
        </w:rPr>
        <w:t xml:space="preserve">+    subtopics_covered: ["S42-T1-A", "S42-T1-B"],</w:t>
      </w:r>
      <w:r>
        <w:br/>
      </w:r>
      <w:r>
        <w:rPr>
          <w:rStyle w:val="VariableTok"/>
        </w:rPr>
        <w:t xml:space="preserve">+    tasks: [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id: "S42-T1-EVAL-A",</w:t>
      </w:r>
      <w:r>
        <w:br/>
      </w:r>
      <w:r>
        <w:rPr>
          <w:rStyle w:val="VariableTok"/>
        </w:rPr>
        <w:t xml:space="preserve">+        title: "Schema Pydantic estricto",</w:t>
      </w:r>
      <w:r>
        <w:br/>
      </w:r>
      <w:r>
        <w:rPr>
          <w:rStyle w:val="VariableTok"/>
        </w:rPr>
        <w:t xml:space="preserve">+        authentic: true,</w:t>
      </w:r>
      <w:r>
        <w:br/>
      </w:r>
      <w:r>
        <w:rPr>
          <w:rStyle w:val="VariableTok"/>
        </w:rPr>
        <w:t xml:space="preserve">+        deliverable: "Modelo, JSON Schema exportado y fixtures válidos/inválidos",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id: "S42-T1-EVAL-B",</w:t>
      </w:r>
      <w:r>
        <w:br/>
      </w:r>
      <w:r>
        <w:rPr>
          <w:rStyle w:val="VariableTok"/>
        </w:rPr>
        <w:t xml:space="preserve">+        title: "Compatibilidad de consumidores",</w:t>
      </w:r>
      <w:r>
        <w:br/>
      </w:r>
      <w:r>
        <w:rPr>
          <w:rStyle w:val="VariableTok"/>
        </w:rPr>
        <w:t xml:space="preserve">+        authentic: true,</w:t>
      </w:r>
      <w:r>
        <w:br/>
      </w:r>
      <w:r>
        <w:rPr>
          <w:rStyle w:val="VariableTok"/>
        </w:rPr>
        <w:t xml:space="preserve">+        deliverable: "Contract tests lector v1/v2 y decisión VERSION/MIGRATE",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],</w:t>
      </w:r>
      <w:r>
        <w:br/>
      </w:r>
      <w:r>
        <w:rPr>
          <w:rStyle w:val="VariableTok"/>
        </w:rPr>
        <w:t xml:space="preserve">+    rubric_0_3: {</w:t>
      </w:r>
      <w:r>
        <w:br/>
      </w:r>
      <w:r>
        <w:rPr>
          <w:rStyle w:val="VariableTok"/>
        </w:rPr>
        <w:t xml:space="preserve">+      correctness: "0–3 según schema, validación y compatibilidad",</w:t>
      </w:r>
      <w:r>
        <w:br/>
      </w:r>
      <w:r>
        <w:rPr>
          <w:rStyle w:val="VariableTok"/>
        </w:rPr>
        <w:t xml:space="preserve">+      robustness: "0–3 según casos adversos y errores tipados",</w:t>
      </w:r>
      <w:r>
        <w:br/>
      </w:r>
      <w:r>
        <w:rPr>
          <w:rStyle w:val="VariableTok"/>
        </w:rPr>
        <w:t xml:space="preserve">+      maintainability: "0–3 según separación y legibilidad",</w:t>
      </w:r>
      <w:r>
        <w:br/>
      </w:r>
      <w:r>
        <w:rPr>
          <w:rStyle w:val="VariableTok"/>
        </w:rPr>
        <w:t xml:space="preserve">+      responsible_use: "0–3 según datos sintéticos y minimización",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},</w:t>
      </w:r>
      <w:r>
        <w:br/>
      </w:r>
      <w:r>
        <w:rPr>
          <w:rStyle w:val="VariableTok"/>
        </w:rPr>
        <w:t xml:space="preserve">+  // T2, T3 y T4...</w:t>
      </w:r>
      <w:r>
        <w:br/>
      </w:r>
      <w:r>
        <w:rPr>
          <w:rStyle w:val="VariableTok"/>
        </w:rPr>
        <w:t xml:space="preserve">+]</w:t>
      </w:r>
    </w:p>
    <w:p>
      <w:pPr>
        <w:pStyle w:val="FirstParagraph"/>
      </w:pPr>
      <w:r>
        <w:t xml:space="preserve">Añadir un manifest de examen con:</w:t>
      </w:r>
    </w:p>
    <w:p>
      <w:pPr>
        <w:pStyle w:val="Compact"/>
        <w:numPr>
          <w:ilvl w:val="0"/>
          <w:numId w:val="1076"/>
        </w:numPr>
      </w:pPr>
      <w:r>
        <w:t xml:space="preserve">outcome;</w:t>
      </w:r>
    </w:p>
    <w:p>
      <w:pPr>
        <w:pStyle w:val="Compact"/>
        <w:numPr>
          <w:ilvl w:val="0"/>
          <w:numId w:val="1076"/>
        </w:numPr>
      </w:pPr>
      <w:r>
        <w:t xml:space="preserve">criticality;</w:t>
      </w:r>
    </w:p>
    <w:p>
      <w:pPr>
        <w:pStyle w:val="Compact"/>
        <w:numPr>
          <w:ilvl w:val="0"/>
          <w:numId w:val="1076"/>
        </w:numPr>
      </w:pPr>
      <w:r>
        <w:t xml:space="preserve">family A/B/C;</w:t>
      </w:r>
    </w:p>
    <w:p>
      <w:pPr>
        <w:pStyle w:val="Compact"/>
        <w:numPr>
          <w:ilvl w:val="0"/>
          <w:numId w:val="1076"/>
        </w:numPr>
      </w:pPr>
      <w:r>
        <w:t xml:space="preserve">Bloom;</w:t>
      </w:r>
    </w:p>
    <w:p>
      <w:pPr>
        <w:pStyle w:val="Compact"/>
        <w:numPr>
          <w:ilvl w:val="0"/>
          <w:numId w:val="1076"/>
        </w:numPr>
      </w:pPr>
      <w:r>
        <w:t xml:space="preserve">duración;</w:t>
      </w:r>
    </w:p>
    <w:p>
      <w:pPr>
        <w:pStyle w:val="Compact"/>
        <w:numPr>
          <w:ilvl w:val="0"/>
          <w:numId w:val="1076"/>
        </w:numPr>
      </w:pPr>
      <w:r>
        <w:t xml:space="preserve">hash;</w:t>
      </w:r>
    </w:p>
    <w:p>
      <w:pPr>
        <w:pStyle w:val="Compact"/>
        <w:numPr>
          <w:ilvl w:val="0"/>
          <w:numId w:val="1076"/>
        </w:numPr>
      </w:pPr>
      <w:r>
        <w:t xml:space="preserve">última revisión;</w:t>
      </w:r>
    </w:p>
    <w:p>
      <w:pPr>
        <w:pStyle w:val="Compact"/>
        <w:numPr>
          <w:ilvl w:val="0"/>
          <w:numId w:val="1076"/>
        </w:numPr>
      </w:pPr>
      <w:r>
        <w:t xml:space="preserve">reviewer.</w:t>
      </w:r>
    </w:p>
    <w:p>
      <w:r>
        <w:pict>
          <v:rect style="width:0;height:1.5pt" o:hralign="center" o:hrstd="t" o:hr="t"/>
        </w:pict>
      </w:r>
    </w:p>
    <w:bookmarkEnd w:id="191"/>
    <w:bookmarkStart w:id="192" w:name="X4352195e8fb08a97ee78fd8ff9041db6d36fdac"/>
    <w:p>
      <w:pPr>
        <w:pStyle w:val="Heading2"/>
      </w:pPr>
      <w:r>
        <w:t xml:space="preserve">Diff Group M — Actualizar recursos oficiales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26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StringTok"/>
        </w:rPr>
        <w:t xml:space="preserve">-        label: "NIST SP 800-88 media sanitization",</w:t>
      </w:r>
      <w:r>
        <w:br/>
      </w:r>
      <w:r>
        <w:rPr>
          <w:rStyle w:val="StringTok"/>
        </w:rPr>
        <w:t xml:space="preserve">-        url: "https://csrc.nist.gov/publications/detail/sp/800-88/rev-1/final",</w:t>
      </w:r>
      <w:r>
        <w:br/>
      </w:r>
      <w:r>
        <w:rPr>
          <w:rStyle w:val="StringTok"/>
        </w:rPr>
        <w:t xml:space="preserve">-        note: "Borrado y retención",</w:t>
      </w:r>
      <w:r>
        <w:br/>
      </w:r>
      <w:r>
        <w:rPr>
          <w:rStyle w:val="VariableTok"/>
        </w:rPr>
        <w:t xml:space="preserve">+        label: "NIST SP 800-88 Rev.2 — Media Sanitization",</w:t>
      </w:r>
      <w:r>
        <w:br/>
      </w:r>
      <w:r>
        <w:rPr>
          <w:rStyle w:val="VariableTok"/>
        </w:rPr>
        <w:t xml:space="preserve">+        url: "https://csrc.nist.gov/pubs/sp/800/88/r2/final",</w:t>
      </w:r>
      <w:r>
        <w:br/>
      </w:r>
      <w:r>
        <w:rPr>
          <w:rStyle w:val="VariableTok"/>
        </w:rPr>
        <w:t xml:space="preserve">+        note: "Sanitización, eliminación verificable y lifecycle de medios",</w:t>
      </w:r>
      <w:r>
        <w:br/>
      </w:r>
      <w:r>
        <w:rPr>
          <w:rStyle w:val="NormalTok"/>
        </w:rPr>
        <w:t xml:space="preserve">       },</w:t>
      </w:r>
    </w:p>
    <w:p>
      <w:pPr>
        <w:pStyle w:val="FirstParagraph"/>
      </w:pPr>
      <w:r>
        <w:t xml:space="preserve">Añadir:</w:t>
      </w:r>
    </w:p>
    <w:p>
      <w:pPr>
        <w:pStyle w:val="SourceCode"/>
      </w:pP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label: "OWASP Threat Modeling Cheat Sheet",</w:t>
      </w:r>
      <w:r>
        <w:br/>
      </w:r>
      <w:r>
        <w:rPr>
          <w:rStyle w:val="VariableTok"/>
        </w:rPr>
        <w:t xml:space="preserve">+        url: "https://cheatsheetseries.owasp.org/cheatsheets/Threat_Modeling_Cheat_Sheet.html",</w:t>
      </w:r>
      <w:r>
        <w:br/>
      </w:r>
      <w:r>
        <w:rPr>
          <w:rStyle w:val="VariableTok"/>
        </w:rPr>
        <w:t xml:space="preserve">+        note: "DFD, trust boundaries, amenazas, mitigaciones y validación",</w:t>
      </w:r>
      <w:r>
        <w:br/>
      </w:r>
      <w:r>
        <w:rPr>
          <w:rStyle w:val="VariableTok"/>
        </w:rPr>
        <w:t xml:space="preserve">+      },</w:t>
      </w:r>
      <w:r>
        <w:br/>
      </w:r>
      <w:r>
        <w:rPr>
          <w:rStyle w:val="VariableTok"/>
        </w:rPr>
        <w:t xml:space="preserve">+      {</w:t>
      </w:r>
      <w:r>
        <w:br/>
      </w:r>
      <w:r>
        <w:rPr>
          <w:rStyle w:val="VariableTok"/>
        </w:rPr>
        <w:t xml:space="preserve">+        label: "OWASP SSRF Prevention Cheat Sheet",</w:t>
      </w:r>
      <w:r>
        <w:br/>
      </w:r>
      <w:r>
        <w:rPr>
          <w:rStyle w:val="VariableTok"/>
        </w:rPr>
        <w:t xml:space="preserve">+        url: "https://cheatsheetseries.owasp.org/cheatsheets/Server_Side_Request_Forgery_Prevention_Cheat_Sheet.html",</w:t>
      </w:r>
      <w:r>
        <w:br/>
      </w:r>
      <w:r>
        <w:rPr>
          <w:rStyle w:val="VariableTok"/>
        </w:rPr>
        <w:t xml:space="preserve">+        note: "Validación de URL/IP, DNS, redirects y controles de red",</w:t>
      </w:r>
      <w:r>
        <w:br/>
      </w:r>
      <w:r>
        <w:rPr>
          <w:rStyle w:val="VariableTok"/>
        </w:rPr>
        <w:t xml:space="preserve">+      },</w:t>
      </w:r>
    </w:p>
    <w:p>
      <w:r>
        <w:pict>
          <v:rect style="width:0;height:1.5pt" o:hralign="center" o:hrstd="t" o:hr="t"/>
        </w:pict>
      </w:r>
    </w:p>
    <w:bookmarkEnd w:id="192"/>
    <w:bookmarkStart w:id="193" w:name="diff-group-n-añadir-pacing-y-checkpoints"/>
    <w:p>
      <w:pPr>
        <w:pStyle w:val="Heading2"/>
      </w:pPr>
      <w:r>
        <w:t xml:space="preserve">Diff Group N — Añadir pacing y checkpoints</w:t>
      </w:r>
    </w:p>
    <w:p>
      <w:pPr>
        <w:pStyle w:val="FirstParagraph"/>
      </w:pPr>
      <w:r>
        <w:rPr>
          <w:b/>
          <w:bCs/>
        </w:rPr>
        <w:t xml:space="preserve">Issues cubiertos:</w:t>
      </w:r>
      <w:r>
        <w:t xml:space="preserve"> </w:t>
      </w:r>
      <w:r>
        <w:t xml:space="preserve">28</w:t>
      </w:r>
    </w:p>
    <w:p>
      <w:pPr>
        <w:pStyle w:val="SourceCode"/>
      </w:pPr>
      <w:r>
        <w:rPr>
          <w:rStyle w:val="KeywordTok"/>
        </w:rPr>
        <w:t xml:space="preserve">diff --git a/src/lib/course/sections/s42-service-security.ts b/src/lib/course/sections/s42-service-security.ts</w:t>
      </w:r>
      <w:r>
        <w:br/>
      </w:r>
      <w:r>
        <w:rPr>
          <w:rStyle w:val="DataTypeTok"/>
        </w:rPr>
        <w:t xml:space="preserve">--- a/src/lib/course/sections/s42-service-security.ts</w:t>
      </w:r>
      <w:r>
        <w:br/>
      </w:r>
      <w:r>
        <w:rPr>
          <w:rStyle w:val="DataTypeTok"/>
        </w:rPr>
        <w:t xml:space="preserve">+++ b/src/lib/course/sections/s42-service-security.ts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      paragraphs: [</w:t>
      </w:r>
      <w:r>
        <w:br/>
      </w:r>
      <w:r>
        <w:rPr>
          <w:rStyle w:val="VariableTok"/>
        </w:rPr>
        <w:t xml:space="preserve">+        "**Plan sugerido de 20 horas.** Threat model y pretest: 1 h; T1: 3 h; T2: 3.5 h; T3: 4 h; T4: 3.5 h; integración y capstone: 4 h; autocheck y revisión: 1 h.",</w:t>
      </w:r>
      <w:r>
        <w:br/>
      </w:r>
      <w:r>
        <w:rPr>
          <w:rStyle w:val="VariableTok"/>
        </w:rPr>
        <w:t xml:space="preserve">+        "**Checkpoint 1:** no avances a T2 sin fixtures Pydantic válidos/inválidos. **Checkpoint 2:** no avances a T3 sin test cross-tenant. **Checkpoint 3:** no avances a T4 sin bypass SSRF/path bloqueado. **Checkpoint final:** no declares SERVICE_READY sin threat model y restore/no-reappearance.",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0" w:name="recommended-priority-order-for-fixing"/>
    <w:p>
      <w:pPr>
        <w:pStyle w:val="Heading1"/>
      </w:pPr>
      <w:r>
        <w:t xml:space="preserve">7. Recommended Priority Order for Fixing</w:t>
      </w:r>
    </w:p>
    <w:bookmarkStart w:id="195" w:name="Xb4271ab87f0719c25204735aa3ac02398324e81"/>
    <w:p>
      <w:pPr>
        <w:pStyle w:val="Heading2"/>
      </w:pPr>
      <w:r>
        <w:t xml:space="preserve">P0 — Bloqueadores antes de declarar S42</w:t>
      </w:r>
      <w:r>
        <w:t xml:space="preserve"> </w:t>
      </w:r>
      <w:r>
        <w:t xml:space="preserve">“Master”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Reemplazar SSRF/path string checks por validación canónica y resolver-aware.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Añadir el threat model real exigido por el roadmap.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Evitar que el capstone declare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con evidencia de modelo solamente.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Implementar authn verificada y eliminar la identidad por prefijo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svc-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Demostrar la purga/no-reaparición más allá de dos diccionarios.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Añadir cobertura real de injection.</w:t>
      </w:r>
    </w:p>
    <w:p>
      <w:pPr>
        <w:pStyle w:val="FirstParagraph"/>
      </w:pPr>
      <w:r>
        <w:t xml:space="preserve">Estos seis puntos afectan directamente la validez del gate de seguridad.</w:t>
      </w:r>
    </w:p>
    <w:bookmarkEnd w:id="195"/>
    <w:bookmarkStart w:id="196" w:name="X86c591b4f1e338f23ce7f91b075a0e0d347f66a"/>
    <w:p>
      <w:pPr>
        <w:pStyle w:val="Heading2"/>
      </w:pPr>
      <w:r>
        <w:t xml:space="preserve">P1 — Exactitud técnica y constructive alignment</w:t>
      </w:r>
    </w:p>
    <w:p>
      <w:pPr>
        <w:pStyle w:val="Compact"/>
        <w:numPr>
          <w:ilvl w:val="0"/>
          <w:numId w:val="1078"/>
        </w:numPr>
      </w:pPr>
      <w:r>
        <w:t xml:space="preserve">Implementar Pydantic y discriminated unions reales.</w:t>
      </w:r>
    </w:p>
    <w:p>
      <w:pPr>
        <w:pStyle w:val="Compact"/>
        <w:numPr>
          <w:ilvl w:val="0"/>
          <w:numId w:val="1078"/>
        </w:numPr>
      </w:pPr>
      <w:r>
        <w:t xml:space="preserve">Separar roles, scopes y resource policy.</w:t>
      </w:r>
    </w:p>
    <w:p>
      <w:pPr>
        <w:pStyle w:val="Compact"/>
        <w:numPr>
          <w:ilvl w:val="0"/>
          <w:numId w:val="1078"/>
        </w:numPr>
      </w:pPr>
      <w:r>
        <w:t xml:space="preserve">Resolver el admin override mediante break-glass explícito.</w:t>
      </w:r>
    </w:p>
    <w:p>
      <w:pPr>
        <w:pStyle w:val="Compact"/>
        <w:numPr>
          <w:ilvl w:val="0"/>
          <w:numId w:val="1078"/>
        </w:numPr>
      </w:pPr>
      <w:r>
        <w:t xml:space="preserve">Sustituir age-based dependency risk por SBOM/advisories.</w:t>
      </w:r>
    </w:p>
    <w:p>
      <w:pPr>
        <w:pStyle w:val="Compact"/>
        <w:numPr>
          <w:ilvl w:val="0"/>
          <w:numId w:val="1078"/>
        </w:numPr>
      </w:pPr>
      <w:r>
        <w:t xml:space="preserve">Separar hashing, pseudonimización y cifrado.</w:t>
      </w:r>
    </w:p>
    <w:p>
      <w:pPr>
        <w:pStyle w:val="Compact"/>
        <w:numPr>
          <w:ilvl w:val="0"/>
          <w:numId w:val="1078"/>
        </w:numPr>
      </w:pPr>
      <w:r>
        <w:t xml:space="preserve">Producir evidencia real de scans y rotación.</w:t>
      </w:r>
    </w:p>
    <w:p>
      <w:pPr>
        <w:pStyle w:val="Compact"/>
        <w:numPr>
          <w:ilvl w:val="0"/>
          <w:numId w:val="1078"/>
        </w:numPr>
      </w:pPr>
      <w:r>
        <w:t xml:space="preserve">Actualizar el recurso NIST SP 800-88 Rev.2.</w:t>
      </w:r>
    </w:p>
    <w:p>
      <w:pPr>
        <w:pStyle w:val="Compact"/>
        <w:numPr>
          <w:ilvl w:val="0"/>
          <w:numId w:val="1078"/>
        </w:numPr>
      </w:pPr>
      <w:r>
        <w:t xml:space="preserve">Montar y trazar las evaluaciones externas de S42.</w:t>
      </w:r>
    </w:p>
    <w:bookmarkEnd w:id="196"/>
    <w:bookmarkStart w:id="197" w:name="p2-calidad-pedagógica"/>
    <w:p>
      <w:pPr>
        <w:pStyle w:val="Heading2"/>
      </w:pPr>
      <w:r>
        <w:t xml:space="preserve">P2 — Calidad pedagógica</w:t>
      </w:r>
    </w:p>
    <w:p>
      <w:pPr>
        <w:pStyle w:val="Compact"/>
        <w:numPr>
          <w:ilvl w:val="0"/>
          <w:numId w:val="1079"/>
        </w:numPr>
      </w:pPr>
      <w:r>
        <w:t xml:space="preserve">Rediseñar los E3 para transferencia auténtica.</w:t>
      </w:r>
    </w:p>
    <w:p>
      <w:pPr>
        <w:pStyle w:val="Compact"/>
        <w:numPr>
          <w:ilvl w:val="0"/>
          <w:numId w:val="1079"/>
        </w:numPr>
      </w:pPr>
      <w:r>
        <w:t xml:space="preserve">Reducir pistas que entregan la respuesta.</w:t>
      </w:r>
    </w:p>
    <w:p>
      <w:pPr>
        <w:pStyle w:val="Compact"/>
        <w:numPr>
          <w:ilvl w:val="0"/>
          <w:numId w:val="1079"/>
        </w:numPr>
      </w:pPr>
      <w:r>
        <w:t xml:space="preserve">Añadir think-aloud, ataque y contraejemplo en los I Do.</w:t>
      </w:r>
    </w:p>
    <w:p>
      <w:pPr>
        <w:pStyle w:val="Compact"/>
        <w:numPr>
          <w:ilvl w:val="0"/>
          <w:numId w:val="1079"/>
        </w:numPr>
      </w:pPr>
      <w:r>
        <w:t xml:space="preserve">Dividir el glosario por temas.</w:t>
      </w:r>
    </w:p>
    <w:p>
      <w:pPr>
        <w:pStyle w:val="Compact"/>
        <w:numPr>
          <w:ilvl w:val="0"/>
          <w:numId w:val="1079"/>
        </w:numPr>
      </w:pPr>
      <w:r>
        <w:t xml:space="preserve">Añadir pacing y checkpoints.</w:t>
      </w:r>
    </w:p>
    <w:p>
      <w:pPr>
        <w:pStyle w:val="Compact"/>
        <w:numPr>
          <w:ilvl w:val="0"/>
          <w:numId w:val="1079"/>
        </w:numPr>
      </w:pPr>
      <w:r>
        <w:t xml:space="preserve">Ampliar el self-check o garantizar cobertura mediante evaluaciones de tema.</w:t>
      </w:r>
    </w:p>
    <w:bookmarkEnd w:id="197"/>
    <w:bookmarkStart w:id="198" w:name="p3-redacción-y-mantenimiento"/>
    <w:p>
      <w:pPr>
        <w:pStyle w:val="Heading2"/>
      </w:pPr>
      <w:r>
        <w:t xml:space="preserve">P3 — Redacción y mantenimiento</w:t>
      </w:r>
    </w:p>
    <w:p>
      <w:pPr>
        <w:pStyle w:val="Compact"/>
        <w:numPr>
          <w:ilvl w:val="0"/>
          <w:numId w:val="1080"/>
        </w:numPr>
      </w:pPr>
      <w:r>
        <w:t xml:space="preserve">Renombrar</w:t>
      </w:r>
      <w:r>
        <w:t xml:space="preserve"> </w:t>
      </w:r>
      <w:r>
        <w:rPr>
          <w:rStyle w:val="VerbatimChar"/>
        </w:rPr>
        <w:t xml:space="preserve">graph-rag</w:t>
      </w:r>
      <w:r>
        <w:t xml:space="preserve"> </w:t>
      </w:r>
      <w:r>
        <w:t xml:space="preserve">con alias de compatibilidad.</w:t>
      </w:r>
    </w:p>
    <w:p>
      <w:pPr>
        <w:pStyle w:val="Compact"/>
        <w:numPr>
          <w:ilvl w:val="0"/>
          <w:numId w:val="1080"/>
        </w:numPr>
      </w:pPr>
      <w:r>
        <w:t xml:space="preserve">Normalizar scopes a</w:t>
      </w:r>
      <w:r>
        <w:t xml:space="preserve"> </w:t>
      </w:r>
      <w:r>
        <w:rPr>
          <w:rStyle w:val="VerbatimChar"/>
        </w:rPr>
        <w:t xml:space="preserve">cases:read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Corregir</w:t>
      </w:r>
      <w:r>
        <w:t xml:space="preserve"> </w:t>
      </w:r>
      <w:r>
        <w:t xml:space="preserve">“rupture”</w:t>
      </w:r>
      <w:r>
        <w:t xml:space="preserve">,</w:t>
      </w:r>
      <w:r>
        <w:t xml:space="preserve"> </w:t>
      </w:r>
      <w:r>
        <w:t xml:space="preserve">“privilege”</w:t>
      </w:r>
      <w:r>
        <w:t xml:space="preserve">,</w:t>
      </w:r>
      <w:r>
        <w:t xml:space="preserve"> </w:t>
      </w:r>
      <w:r>
        <w:t xml:space="preserve">“pinneadas”</w:t>
      </w:r>
      <w:r>
        <w:t xml:space="preserve"> </w:t>
      </w:r>
      <w:r>
        <w:t xml:space="preserve">y otros artefactos.</w:t>
      </w:r>
    </w:p>
    <w:p>
      <w:pPr>
        <w:pStyle w:val="Compact"/>
        <w:numPr>
          <w:ilvl w:val="0"/>
          <w:numId w:val="1080"/>
        </w:numPr>
      </w:pPr>
      <w:r>
        <w:t xml:space="preserve">Sustituir el uso general de</w:t>
      </w:r>
      <w:r>
        <w:t xml:space="preserve"> </w:t>
      </w:r>
      <w:r>
        <w:t xml:space="preserve">“breach”</w:t>
      </w:r>
      <w:r>
        <w:t xml:space="preserve"> </w:t>
      </w:r>
      <w:r>
        <w:t xml:space="preserve">por una taxonomía precisa.</w:t>
      </w:r>
    </w:p>
    <w:p>
      <w:pPr>
        <w:pStyle w:val="Compact"/>
        <w:numPr>
          <w:ilvl w:val="0"/>
          <w:numId w:val="1080"/>
        </w:numPr>
      </w:pPr>
      <w:r>
        <w:t xml:space="preserve">Crear una guía de vocabulario español/token inglés.</w:t>
      </w:r>
    </w:p>
    <w:bookmarkEnd w:id="198"/>
    <w:bookmarkStart w:id="199" w:name="orden-recomendado-de-implementación"/>
    <w:p>
      <w:pPr>
        <w:pStyle w:val="Heading2"/>
      </w:pPr>
      <w:r>
        <w:t xml:space="preserve">Orden recomendado de implementación</w:t>
      </w:r>
    </w:p>
    <w:p>
      <w:pPr>
        <w:pStyle w:val="FirstParagraph"/>
      </w:pPr>
      <w:r>
        <w:t xml:space="preserve">La secuencia más segura para el Fixer sería:</w:t>
      </w:r>
    </w:p>
    <w:p>
      <w:pPr>
        <w:pStyle w:val="SourceCode"/>
      </w:pPr>
      <w:r>
        <w:rPr>
          <w:rStyle w:val="VerbatimChar"/>
        </w:rPr>
        <w:t xml:space="preserve">Threat model</w:t>
      </w:r>
      <w:r>
        <w:br/>
      </w:r>
      <w:r>
        <w:rPr>
          <w:rStyle w:val="VerbatimChar"/>
        </w:rPr>
        <w:t xml:space="preserve">→ Pydantic</w:t>
      </w:r>
      <w:r>
        <w:br/>
      </w:r>
      <w:r>
        <w:rPr>
          <w:rStyle w:val="VerbatimChar"/>
        </w:rPr>
        <w:t xml:space="preserve">→ principal/authn/policy</w:t>
      </w:r>
      <w:r>
        <w:br/>
      </w:r>
      <w:r>
        <w:rPr>
          <w:rStyle w:val="VerbatimChar"/>
        </w:rPr>
        <w:t xml:space="preserve">→ SSRF/path/injection/resource budgets</w:t>
      </w:r>
      <w:r>
        <w:br/>
      </w:r>
      <w:r>
        <w:rPr>
          <w:rStyle w:val="VerbatimChar"/>
        </w:rPr>
        <w:t xml:space="preserve">→ secrets/SBOM/encryption</w:t>
      </w:r>
      <w:r>
        <w:br/>
      </w:r>
      <w:r>
        <w:rPr>
          <w:rStyle w:val="VerbatimChar"/>
        </w:rPr>
        <w:t xml:space="preserve">→ privacy/deletion/restore</w:t>
      </w:r>
      <w:r>
        <w:br/>
      </w:r>
      <w:r>
        <w:rPr>
          <w:rStyle w:val="VerbatimChar"/>
        </w:rPr>
        <w:t xml:space="preserve">→ capstone SERVICE_READY</w:t>
      </w:r>
      <w:r>
        <w:br/>
      </w:r>
      <w:r>
        <w:rPr>
          <w:rStyle w:val="VerbatimChar"/>
        </w:rPr>
        <w:t xml:space="preserve">→ ejercicios</w:t>
      </w:r>
      <w:r>
        <w:br/>
      </w:r>
      <w:r>
        <w:rPr>
          <w:rStyle w:val="VerbatimChar"/>
        </w:rPr>
        <w:t xml:space="preserve">→ evaluaciones</w:t>
      </w:r>
      <w:r>
        <w:br/>
      </w:r>
      <w:r>
        <w:rPr>
          <w:rStyle w:val="VerbatimChar"/>
        </w:rPr>
        <w:t xml:space="preserve">→ redacción</w:t>
      </w:r>
      <w:r>
        <w:br/>
      </w:r>
      <w:r>
        <w:rPr>
          <w:rStyle w:val="VerbatimChar"/>
        </w:rPr>
        <w:t xml:space="preserve">→ rename/compatibilidad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8" w:name="graph-memory-update-notes"/>
    <w:p>
      <w:pPr>
        <w:pStyle w:val="Heading1"/>
      </w:pPr>
      <w:r>
        <w:t xml:space="preserve">8. Graph Memory Update Notes</w:t>
      </w:r>
    </w:p>
    <w:bookmarkStart w:id="201" w:name="nodo-central"/>
    <w:p>
      <w:pPr>
        <w:pStyle w:val="Heading2"/>
      </w:pPr>
      <w:r>
        <w:t xml:space="preserve">Nodo central</w:t>
      </w:r>
    </w:p>
    <w:p>
      <w:pPr>
        <w:pStyle w:val="SourceCode"/>
      </w:pP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id_current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graph-rag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id_recommended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service-security-privacy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Schemas, seguridad y privacidad de servicios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prerequisite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S41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S43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project_increment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CP-N4-A secure/private control plane</w:t>
      </w:r>
    </w:p>
    <w:bookmarkEnd w:id="201"/>
    <w:bookmarkStart w:id="202" w:name="concept-nodes-presentes"/>
    <w:p>
      <w:pPr>
        <w:pStyle w:val="Heading2"/>
      </w:pPr>
      <w:r>
        <w:t xml:space="preserve">Concept nodes presentes</w:t>
      </w:r>
    </w:p>
    <w:p>
      <w:pPr>
        <w:pStyle w:val="SourceCode"/>
      </w:pPr>
      <w:r>
        <w:rPr>
          <w:rStyle w:val="FunctionTok"/>
        </w:rPr>
        <w:t xml:space="preserve">concepts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strict schema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JSON Schema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Pydantic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contract evolution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discriminated unions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authentication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authorization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RBAC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scopes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identity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deny-by-default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BOLA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input limits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injection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SSRF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 traversal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 lifecycle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encryption at rest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dependency risk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minimization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purpose limitation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retention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deletion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pseudonymization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no-reappearance</w:t>
      </w:r>
    </w:p>
    <w:bookmarkEnd w:id="202"/>
    <w:bookmarkStart w:id="203" w:name="edges-curriculares-confirmados"/>
    <w:p>
      <w:pPr>
        <w:pStyle w:val="Heading2"/>
      </w:pPr>
      <w:r>
        <w:t xml:space="preserve">Edges curriculares confirmados</w:t>
      </w:r>
    </w:p>
    <w:p>
      <w:pPr>
        <w:pStyle w:val="SourceCode"/>
      </w:pP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S40 architecture_boundaries -&gt; S41 HTTP_contracts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S41 HTTP_contracts -&gt; S42 service_security_privacy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S42 service_security_privacy -&gt; S43 containerized_governed_platform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strict_schema -&gt; request_boundary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verified_principal -&gt; authorization_policy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authorization_policy -&gt; resource_scoped_access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URL_validation -&gt; SSRF_prevention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path_canonicalization -&gt; filesystem_confinement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data_inventory -&gt; purpose_limitation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retention_policy -&gt; deletion_workflow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pseudonymization -&gt; controlled_reidentification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deletion_manifest -&gt; restore_no_reappearance_test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threat -&gt; control -&gt; test -&gt; residual_risk -&gt; owner</w:t>
      </w:r>
    </w:p>
    <w:bookmarkEnd w:id="203"/>
    <w:bookmarkStart w:id="204" w:name="positive-memory-nodes"/>
    <w:p>
      <w:pPr>
        <w:pStyle w:val="Heading2"/>
      </w:pPr>
      <w:r>
        <w:t xml:space="preserve">Positive memory nodes</w:t>
      </w:r>
    </w:p>
    <w:p>
      <w:pPr>
        <w:pStyle w:val="SourceCode"/>
      </w:pPr>
      <w:r>
        <w:rPr>
          <w:rStyle w:val="FunctionTok"/>
        </w:rPr>
        <w:t xml:space="preserve">strengths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excellent S41-S42-S43 continuity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eight observable outcomes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eight demos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twenty-four instrumented exercises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synthetic Cusco case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explicit fail-closed orientation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normal/finding/missing branching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integrated capstone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calculated evidence rather than manual checklist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 real PII or external network required</w:t>
      </w:r>
    </w:p>
    <w:bookmarkEnd w:id="204"/>
    <w:bookmarkStart w:id="205" w:name="defect-nodes"/>
    <w:p>
      <w:pPr>
        <w:pStyle w:val="Heading2"/>
      </w:pPr>
      <w:r>
        <w:t xml:space="preserve">Defect nodes</w:t>
      </w:r>
    </w:p>
    <w:p>
      <w:pPr>
        <w:pStyle w:val="SourceCode"/>
      </w:pPr>
      <w:r>
        <w:rPr>
          <w:rStyle w:val="FunctionTok"/>
        </w:rPr>
        <w:t xml:space="preserve">defects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roadmap requires threat model but artifact absent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SSRF parser is string-based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 confinement is prefix-based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capstone READY overclaims evidence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deletion/backups not operationally demonstrated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 real Pydantic despite title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 verified authentication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identity inferred from svc- prefix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roles and scopes conflated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BOLA reduced to actor equals owner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injection evidence is false-positive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hashing conflated with encryption/pseudonymization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dependency age used as risk proxy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NIST SP 800-88 Rev.1 outdated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exercises overly isomorphic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hints disclose final predicates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 Do lacks full think-aloud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initial glossary overload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assessment package not traceable from section asset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stale graph-rag identifier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mixed Spanish-English editorial prose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inconsistent case:read/cases:read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breach terminology overextended</w:t>
      </w:r>
    </w:p>
    <w:bookmarkEnd w:id="205"/>
    <w:bookmarkStart w:id="206" w:name="gate-redefinition-recommended"/>
    <w:p>
      <w:pPr>
        <w:pStyle w:val="Heading2"/>
      </w:pPr>
      <w:r>
        <w:t xml:space="preserve">Gate redefinition recommended</w:t>
      </w:r>
    </w:p>
    <w:p>
      <w:pPr>
        <w:pStyle w:val="SourceCode"/>
      </w:pPr>
      <w:r>
        <w:rPr>
          <w:rStyle w:val="FunctionTok"/>
        </w:rPr>
        <w:t xml:space="preserve">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MODEL_READY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pure local policy model passes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SERVICE_READY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reviewed threat model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Pydantic contract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verified principal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object-level authorization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SSRF DNS/redirect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canonical path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injection/resource-budget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 rotation and scan evidence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SBOM/advisory evidence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log/response redaction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deletion manifest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restore/no-reappearance test</w:t>
      </w:r>
    </w:p>
    <w:bookmarkEnd w:id="206"/>
    <w:bookmarkStart w:id="207" w:name="fixer-acceptance-criteria"/>
    <w:p>
      <w:pPr>
        <w:pStyle w:val="Heading2"/>
      </w:pPr>
      <w:r>
        <w:t xml:space="preserve">Fixer acceptance criteria</w:t>
      </w:r>
    </w:p>
    <w:p>
      <w:pPr>
        <w:pStyle w:val="FirstParagraph"/>
      </w:pPr>
      <w:r>
        <w:t xml:space="preserve">S42 debería volver a auditarse únicamente cuando:</w:t>
      </w:r>
    </w:p>
    <w:p>
      <w:pPr>
        <w:pStyle w:val="Compact"/>
        <w:numPr>
          <w:ilvl w:val="0"/>
          <w:numId w:val="1081"/>
        </w:numPr>
      </w:pPr>
      <w:r>
        <w:t xml:space="preserve">el threat model sea visible y evaluable;</w:t>
      </w:r>
    </w:p>
    <w:p>
      <w:pPr>
        <w:pStyle w:val="Compact"/>
        <w:numPr>
          <w:ilvl w:val="0"/>
          <w:numId w:val="1081"/>
        </w:numPr>
      </w:pPr>
      <w:r>
        <w:t xml:space="preserve">los controles críticos dejen de depender de strings o flags confiables;</w:t>
      </w:r>
    </w:p>
    <w:p>
      <w:pPr>
        <w:pStyle w:val="Compact"/>
        <w:numPr>
          <w:ilvl w:val="0"/>
          <w:numId w:val="1081"/>
        </w:numPr>
      </w:pPr>
      <w:r>
        <w:t xml:space="preserve">exista un puente ejecutable hacia Pydantic/FastAPI;</w:t>
      </w:r>
    </w:p>
    <w:p>
      <w:pPr>
        <w:pStyle w:val="Compact"/>
        <w:numPr>
          <w:ilvl w:val="0"/>
          <w:numId w:val="1081"/>
        </w:numPr>
      </w:pPr>
      <w:r>
        <w:t xml:space="preserve">el proyecto distinga</w:t>
      </w:r>
      <w:r>
        <w:t xml:space="preserve"> </w:t>
      </w:r>
      <w:r>
        <w:rPr>
          <w:rStyle w:val="VerbatimChar"/>
        </w:rPr>
        <w:t xml:space="preserve">MODEL_READY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SERVICE_READY</w:t>
      </w:r>
      <w: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los E3 incorporen ataques o bypasses no preanunciados;</w:t>
      </w:r>
    </w:p>
    <w:p>
      <w:pPr>
        <w:pStyle w:val="Compact"/>
        <w:numPr>
          <w:ilvl w:val="0"/>
          <w:numId w:val="1081"/>
        </w:numPr>
      </w:pPr>
      <w:r>
        <w:t xml:space="preserve">el banco de evaluación de S42 sea trazable;</w:t>
      </w:r>
    </w:p>
    <w:p>
      <w:pPr>
        <w:pStyle w:val="Compact"/>
        <w:numPr>
          <w:ilvl w:val="0"/>
          <w:numId w:val="1081"/>
        </w:numPr>
      </w:pPr>
      <w:r>
        <w:t xml:space="preserve">los términos de seguridad y privacidad estén normalizados;</w:t>
      </w:r>
    </w:p>
    <w:p>
      <w:pPr>
        <w:pStyle w:val="Compact"/>
        <w:numPr>
          <w:ilvl w:val="0"/>
          <w:numId w:val="1081"/>
        </w:numPr>
      </w:pPr>
      <w:r>
        <w:t xml:space="preserve">el ID obsoleto se migre sin romper bookmarks;</w:t>
      </w:r>
    </w:p>
    <w:p>
      <w:pPr>
        <w:pStyle w:val="Compact"/>
        <w:numPr>
          <w:ilvl w:val="0"/>
          <w:numId w:val="1081"/>
        </w:numPr>
      </w:pPr>
      <w:r>
        <w:t xml:space="preserve">la referencia NIST esté actualizada;</w:t>
      </w:r>
    </w:p>
    <w:p>
      <w:pPr>
        <w:pStyle w:val="Compact"/>
        <w:numPr>
          <w:ilvl w:val="0"/>
          <w:numId w:val="1081"/>
        </w:numPr>
      </w:pPr>
      <w:r>
        <w:t xml:space="preserve">todas las regresiones y gates críticos continúen verdes.</w:t>
      </w:r>
    </w:p>
    <w:p>
      <w:pPr>
        <w:pStyle w:val="FirstParagraph"/>
      </w:pPr>
      <w:r>
        <w:rPr>
          <w:b/>
          <w:bCs/>
        </w:rPr>
        <w:t xml:space="preserve">This is the complete Explorer report for Section 42. Ready for the Fixer prompt.</w:t>
      </w:r>
    </w:p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8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2026-07-25T16:28:09Z</dcterms:created>
  <dcterms:modified xsi:type="dcterms:W3CDTF">2026-07-25T16:28:09Z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