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ection-identification-scope"/>
    <w:p>
      <w:pPr>
        <w:pStyle w:val="Heading1"/>
      </w:pPr>
      <w:r>
        <w:t xml:space="preserve">1. Section Identification &amp; Scope</w:t>
      </w:r>
    </w:p>
    <w:bookmarkStart w:id="20" w:name="sección-auditada"/>
    <w:p>
      <w:pPr>
        <w:pStyle w:val="Heading2"/>
      </w:pPr>
      <w:r>
        <w:t xml:space="preserve">Sección auditada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Título canónico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avanzado y modelado relacional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Título corto en la web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almacén 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 fuente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src/lib/course/sections/s29-mlops.ts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Identificador de plataforma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Competente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2 — Senior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Duración declarada</w:t>
            </w:r>
          </w:p>
        </w:tc>
        <w:tc>
          <w:tcPr/>
          <w:p>
            <w:pPr>
              <w:pStyle w:val="Compact"/>
            </w:pPr>
            <w:r>
              <w:t xml:space="preserve">18 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Entregable principal</w:t>
            </w:r>
          </w:p>
        </w:tc>
        <w:tc>
          <w:tcPr/>
          <w:p>
            <w:pPr>
              <w:pStyle w:val="Compact"/>
            </w:pPr>
            <w:r>
              <w:t xml:space="preserve">Almacén relacional para CP-N3-A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CASO-LIM-029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run_id=cpn3a-sql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Alcance conceptual</w:t>
            </w:r>
          </w:p>
        </w:tc>
        <w:tc>
          <w:tcPr/>
          <w:p>
            <w:pPr>
              <w:pStyle w:val="Compact"/>
            </w:pPr>
            <w:r>
              <w:t xml:space="preserve">Fuentes, entidades, pares candidatos, decisiones append-only, evidencia, constraints, consultas, transacciones, migraciones y repository pattern</w:t>
            </w:r>
          </w:p>
        </w:tc>
      </w:tr>
    </w:tbl>
    <w:p>
      <w:pPr>
        <w:pStyle w:val="BodyText"/>
      </w:pPr>
      <w:r>
        <w:t xml:space="preserve">La página pública confirma la secuencia curricular</w:t>
      </w:r>
      <w:r>
        <w:t xml:space="preserve"> </w:t>
      </w:r>
      <w:r>
        <w:rPr>
          <w:b/>
          <w:bCs/>
        </w:rPr>
        <w:t xml:space="preserve">S27 Pytest y contratos → S28 propiedades e integración → S29 almacén SQL → S30 ER probabilístico</w:t>
      </w:r>
      <w:r>
        <w:t xml:space="preserve">. Esta ubicación es pedagógicamente coherente: primero se establecen contratos y pruebas, luego se construye la persistencia sobre la cual operará el motor de entity resolution.</w:t>
      </w:r>
    </w:p>
    <w:p>
      <w:pPr>
        <w:pStyle w:val="BodyText"/>
      </w:pPr>
      <w:r>
        <w:t xml:space="preserve">La fuente actual define ocho resultados de aprendizaje, ocho bloques de teoría, ocho demostraciones I Do, veinticuatro ejercicios We Do —tres por subtema—, un proyecto You Do, ocho preguntas de autocheck y una bibliografía amplia.</w:t>
      </w:r>
    </w:p>
    <w:bookmarkEnd w:id="20"/>
    <w:bookmarkStart w:id="21" w:name="material-examinado"/>
    <w:p>
      <w:pPr>
        <w:pStyle w:val="Heading2"/>
      </w:pPr>
      <w:r>
        <w:t xml:space="preserve">Material examinado</w:t>
      </w:r>
    </w:p>
    <w:p>
      <w:pPr>
        <w:pStyle w:val="FirstParagraph"/>
      </w:pPr>
      <w:r>
        <w:t xml:space="preserve">Se revisó exclusivamente la Sección 29:</w:t>
      </w:r>
    </w:p>
    <w:p>
      <w:pPr>
        <w:pStyle w:val="Compact"/>
        <w:numPr>
          <w:ilvl w:val="0"/>
          <w:numId w:val="1001"/>
        </w:numPr>
      </w:pPr>
      <w:r>
        <w:t xml:space="preserve">metadatos y resultados de aprendizaje;</w:t>
      </w:r>
    </w:p>
    <w:p>
      <w:pPr>
        <w:pStyle w:val="Compact"/>
        <w:numPr>
          <w:ilvl w:val="0"/>
          <w:numId w:val="1001"/>
        </w:numPr>
      </w:pPr>
      <w:r>
        <w:t xml:space="preserve">ocho bloques T1-A a T4-B;</w:t>
      </w:r>
    </w:p>
    <w:p>
      <w:pPr>
        <w:pStyle w:val="Compact"/>
        <w:numPr>
          <w:ilvl w:val="0"/>
          <w:numId w:val="1001"/>
        </w:numPr>
      </w:pPr>
      <w:r>
        <w:t xml:space="preserve">los ocho ejemplos teóricos;</w:t>
      </w:r>
    </w:p>
    <w:p>
      <w:pPr>
        <w:pStyle w:val="Compact"/>
        <w:numPr>
          <w:ilvl w:val="0"/>
          <w:numId w:val="1001"/>
        </w:numPr>
      </w:pPr>
      <w:r>
        <w:t xml:space="preserve">las ocho demostraciones I Do;</w:t>
      </w:r>
    </w:p>
    <w:p>
      <w:pPr>
        <w:pStyle w:val="Compact"/>
        <w:numPr>
          <w:ilvl w:val="0"/>
          <w:numId w:val="1001"/>
        </w:numPr>
      </w:pPr>
      <w:r>
        <w:t xml:space="preserve">los veinticuatro ejercicios We Do, incluidos starters, pistas, casos límite, feedback y soluciones;</w:t>
      </w:r>
    </w:p>
    <w:p>
      <w:pPr>
        <w:pStyle w:val="Compact"/>
        <w:numPr>
          <w:ilvl w:val="0"/>
          <w:numId w:val="1001"/>
        </w:numPr>
      </w:pPr>
      <w:r>
        <w:t xml:space="preserve">el proyecto You Do, su esquema inicial, requisitos y rúbrica;</w:t>
      </w:r>
    </w:p>
    <w:p>
      <w:pPr>
        <w:pStyle w:val="Compact"/>
        <w:numPr>
          <w:ilvl w:val="0"/>
          <w:numId w:val="1001"/>
        </w:numPr>
      </w:pPr>
      <w:r>
        <w:t xml:space="preserve">todas las preguntas de autocheck;</w:t>
      </w:r>
    </w:p>
    <w:p>
      <w:pPr>
        <w:pStyle w:val="Compact"/>
        <w:numPr>
          <w:ilvl w:val="0"/>
          <w:numId w:val="1001"/>
        </w:numPr>
      </w:pPr>
      <w:r>
        <w:t xml:space="preserve">todos los recursos enlazados;</w:t>
      </w:r>
    </w:p>
    <w:p>
      <w:pPr>
        <w:pStyle w:val="Compact"/>
        <w:numPr>
          <w:ilvl w:val="0"/>
          <w:numId w:val="1001"/>
        </w:numPr>
      </w:pPr>
      <w:r>
        <w:t xml:space="preserve">su relación inmediata con las secciones 27, 28 y 30.</w:t>
      </w:r>
    </w:p>
    <w:p>
      <w:pPr>
        <w:pStyle w:val="FirstParagraph"/>
      </w:pPr>
      <w:r>
        <w:t xml:space="preserve">Los reportes anteriores suministrados se usaron solamente como referencia de estructura editorial, no como evidencia sustantiva sobre la versión actual.</w:t>
      </w:r>
    </w:p>
    <w:bookmarkEnd w:id="21"/>
    <w:bookmarkStart w:id="22" w:name="limitación-de-navegación"/>
    <w:p>
      <w:pPr>
        <w:pStyle w:val="Heading2"/>
      </w:pPr>
      <w:r>
        <w:t xml:space="preserve">Limitación de navegación</w:t>
      </w:r>
    </w:p>
    <w:p>
      <w:pPr>
        <w:pStyle w:val="FirstParagraph"/>
      </w:pPr>
      <w:r>
        <w:t xml:space="preserve">La página pública permite verificar el título, la descripción, la posición curricular, el nivel, las horas y el contrato general I Do / We Do / You Do. El extractor textual del navegador no expone el cuerpo de la pestaña dinámica seleccionada mediante</w:t>
      </w:r>
      <w:r>
        <w:t xml:space="preserve"> </w:t>
      </w:r>
      <w:r>
        <w:rPr>
          <w:rStyle w:val="VerbatimChar"/>
        </w:rPr>
        <w:t xml:space="preserve">#mlops</w:t>
      </w:r>
      <w:r>
        <w:t xml:space="preserve">; por ello, el análisis detallado se fundamenta en el objeto</w:t>
      </w:r>
      <w:r>
        <w:t xml:space="preserve"> </w:t>
      </w:r>
      <w:r>
        <w:rPr>
          <w:rStyle w:val="VerbatimChar"/>
        </w:rPr>
        <w:t xml:space="preserve">CourseSection</w:t>
      </w:r>
      <w:r>
        <w:t xml:space="preserve"> </w:t>
      </w:r>
      <w:r>
        <w:t xml:space="preserve">actual 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que es la fuente consumida por la interfaz. No se afirma haber realizado una auditoría visual píxel por píxel del layout dinámico.</w:t>
      </w:r>
    </w:p>
    <w:bookmarkEnd w:id="22"/>
    <w:bookmarkStart w:id="23" w:name="base-externa-empleada"/>
    <w:p>
      <w:pPr>
        <w:pStyle w:val="Heading2"/>
      </w:pPr>
      <w:r>
        <w:t xml:space="preserve">Base externa empleada</w:t>
      </w:r>
    </w:p>
    <w:p>
      <w:pPr>
        <w:pStyle w:val="FirstParagraph"/>
      </w:pPr>
      <w:r>
        <w:t xml:space="preserve">La auditoría se contrastó con:</w:t>
      </w:r>
    </w:p>
    <w:p>
      <w:pPr>
        <w:pStyle w:val="Compact"/>
        <w:numPr>
          <w:ilvl w:val="0"/>
          <w:numId w:val="1002"/>
        </w:numPr>
      </w:pPr>
      <w:r>
        <w:t xml:space="preserve">documentación oficial de SQLite sobre foreign keys, transacciones y planes de consulta;</w:t>
      </w:r>
    </w:p>
    <w:p>
      <w:pPr>
        <w:pStyle w:val="Compact"/>
        <w:numPr>
          <w:ilvl w:val="0"/>
          <w:numId w:val="1002"/>
        </w:numPr>
      </w:pPr>
      <w:r>
        <w:t xml:space="preserve">documentación oficial de PostgreSQL sobre</w:t>
      </w:r>
      <w:r>
        <w:t xml:space="preserve"> </w:t>
      </w:r>
      <w:r>
        <w:rPr>
          <w:rStyle w:val="VerbatimChar"/>
        </w:rPr>
        <w:t xml:space="preserve">ROW_NUMBER()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PARTITION BY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recomendaciones del What Works Clearinghouse sobre alternar ejemplos resueltos con resolución de problemas, usar recuperación activa y formular preguntas explicativas profundas;</w:t>
      </w:r>
    </w:p>
    <w:p>
      <w:pPr>
        <w:pStyle w:val="Compact"/>
        <w:numPr>
          <w:ilvl w:val="0"/>
          <w:numId w:val="1002"/>
        </w:numPr>
      </w:pPr>
      <w:r>
        <w:t xml:space="preserve">guía EEF 2025 sobre modelado, scaffolding y metacognición integrada en la materia.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executive-summary-of-quality"/>
    <w:p>
      <w:pPr>
        <w:pStyle w:val="Heading1"/>
      </w:pPr>
      <w:r>
        <w:t xml:space="preserve">2. Executive Summary of Quality</w:t>
      </w:r>
    </w:p>
    <w:bookmarkStart w:id="26" w:name="puntaje-global-7.910"/>
    <w:p>
      <w:pPr>
        <w:pStyle w:val="Heading2"/>
      </w:pPr>
      <w:r>
        <w:t xml:space="preserve">Puntaje global:</w:t>
      </w:r>
      <w:r>
        <w:t xml:space="preserve"> </w:t>
      </w:r>
      <w:r>
        <w:rPr>
          <w:b/>
          <w:bCs/>
        </w:rPr>
        <w:t xml:space="preserve">7.9/10</w:t>
      </w:r>
    </w:p>
    <w:bookmarkStart w:id="25" w:name="veredicto"/>
    <w:p>
      <w:pPr>
        <w:pStyle w:val="Heading3"/>
      </w:pPr>
      <w:r>
        <w:t xml:space="preserve">Veredicto</w:t>
      </w:r>
    </w:p>
    <w:p>
      <w:pPr>
        <w:pStyle w:val="FirstParagraph"/>
      </w:pPr>
      <w:r>
        <w:rPr>
          <w:b/>
          <w:bCs/>
        </w:rPr>
        <w:t xml:space="preserve">Sección técnicamente sólida y pedagógicamente madura, pero todavía no alcanza calidad</w:t>
      </w:r>
      <w:r>
        <w:rPr>
          <w:b/>
          <w:bCs/>
        </w:rPr>
        <w:t xml:space="preserve"> </w:t>
      </w:r>
      <w:r>
        <w:rPr>
          <w:b/>
          <w:bCs/>
        </w:rPr>
        <w:t xml:space="preserve">“gold”</w:t>
      </w:r>
      <w:r>
        <w:rPr>
          <w:b/>
          <w:bCs/>
        </w:rPr>
        <w:t xml:space="preserve"> </w:t>
      </w:r>
      <w:r>
        <w:rPr>
          <w:b/>
          <w:bCs/>
        </w:rPr>
        <w:t xml:space="preserve">debido a defectos importantes en el modelo relacional del proyecto final y en la validez de sus evaluaciones.</w:t>
      </w:r>
    </w:p>
    <w:p>
      <w:pPr>
        <w:pStyle w:val="BodyText"/>
      </w:pPr>
      <w:r>
        <w:t xml:space="preserve">La versión actual representa una mejora sustancial frente a auditorías antiguas. Los ocho demos ejecutan operaciones reales, sus descripciones coinciden con el código y las salidas mostradas,</w:t>
      </w:r>
      <w:r>
        <w:t xml:space="preserve"> </w:t>
      </w:r>
      <w:r>
        <w:rPr>
          <w:rStyle w:val="VerbatimChar"/>
        </w:rPr>
        <w:t xml:space="preserve">PRAGMA foreign_keys = ON</w:t>
      </w:r>
      <w:r>
        <w:t xml:space="preserve"> </w:t>
      </w:r>
      <w:r>
        <w:t xml:space="preserve">se utiliza correctamente en los ejemplos centrales y los antiguos textos internos sobre gates, ledgers o ids legacy ya no aparecen en la prosa del estudiante.</w:t>
      </w:r>
    </w:p>
    <w:p>
      <w:pPr>
        <w:pStyle w:val="BodyText"/>
      </w:pPr>
      <w:r>
        <w:t xml:space="preserve">Sus principales fortalezas son:</w:t>
      </w:r>
    </w:p>
    <w:p>
      <w:pPr>
        <w:pStyle w:val="Compact"/>
        <w:numPr>
          <w:ilvl w:val="0"/>
          <w:numId w:val="1003"/>
        </w:numPr>
      </w:pPr>
      <w:r>
        <w:t xml:space="preserve">narrativa profesional y situada en un caso de ER;</w:t>
      </w:r>
    </w:p>
    <w:p>
      <w:pPr>
        <w:pStyle w:val="Compact"/>
        <w:numPr>
          <w:ilvl w:val="0"/>
          <w:numId w:val="1003"/>
        </w:numPr>
      </w:pPr>
      <w:r>
        <w:t xml:space="preserve">progresión clara T1 modelo → T2 consultas → T3 transacciones → T4 evolución;</w:t>
      </w:r>
    </w:p>
    <w:p>
      <w:pPr>
        <w:pStyle w:val="Compact"/>
        <w:numPr>
          <w:ilvl w:val="0"/>
          <w:numId w:val="1003"/>
        </w:numPr>
      </w:pPr>
      <w:r>
        <w:t xml:space="preserve">ejemplos ejecutables y observables;</w:t>
      </w:r>
    </w:p>
    <w:p>
      <w:pPr>
        <w:pStyle w:val="Compact"/>
        <w:numPr>
          <w:ilvl w:val="0"/>
          <w:numId w:val="1003"/>
        </w:numPr>
      </w:pPr>
      <w:r>
        <w:t xml:space="preserve">énfasis consistente en datos sintéticos, auditoría y no inferir fraude o parentesco;</w:t>
      </w:r>
    </w:p>
    <w:p>
      <w:pPr>
        <w:pStyle w:val="Compact"/>
        <w:numPr>
          <w:ilvl w:val="0"/>
          <w:numId w:val="1003"/>
        </w:numPr>
      </w:pPr>
      <w:r>
        <w:t xml:space="preserve">buena alternancia entre demostración, corrección guiada, práctica independiente y transferencia;</w:t>
      </w:r>
    </w:p>
    <w:p>
      <w:pPr>
        <w:pStyle w:val="Compact"/>
        <w:numPr>
          <w:ilvl w:val="0"/>
          <w:numId w:val="1003"/>
        </w:numPr>
      </w:pPr>
      <w:r>
        <w:t xml:space="preserve">proyecto de portafolio auténtico;</w:t>
      </w:r>
    </w:p>
    <w:p>
      <w:pPr>
        <w:pStyle w:val="Compact"/>
        <w:numPr>
          <w:ilvl w:val="0"/>
          <w:numId w:val="1003"/>
        </w:numPr>
      </w:pPr>
      <w:r>
        <w:t xml:space="preserve">cobertura excepcional de FK, CHECK, ventanas, anti-joins, NULL, atomicidad, upserts, índices, migrations y repository pattern.</w:t>
      </w:r>
    </w:p>
    <w:p>
      <w:pPr>
        <w:pStyle w:val="FirstParagraph"/>
      </w:pPr>
      <w:r>
        <w:t xml:space="preserve">Sin embargo, existen cuatro fallas de alto impacto:</w:t>
      </w:r>
    </w:p>
    <w:p>
      <w:pPr>
        <w:pStyle w:val="Compact"/>
        <w:numPr>
          <w:ilvl w:val="0"/>
          <w:numId w:val="1004"/>
        </w:numPr>
      </w:pPr>
      <w:r>
        <w:t xml:space="preserve">El modelo</w:t>
      </w:r>
      <w:r>
        <w:t xml:space="preserve"> </w:t>
      </w:r>
      <w:r>
        <w:rPr>
          <w:rStyle w:val="VerbatimChar"/>
        </w:rPr>
        <w:t xml:space="preserve">source_records → entities</w:t>
      </w:r>
      <w:r>
        <w:t xml:space="preserve"> </w:t>
      </w:r>
      <w:r>
        <w:t xml:space="preserve">representa incorrectamente la consolidación de múltiples registros fuente en una entidad canónica.</w:t>
      </w:r>
    </w:p>
    <w:p>
      <w:pPr>
        <w:pStyle w:val="Compact"/>
        <w:numPr>
          <w:ilvl w:val="0"/>
          <w:numId w:val="1004"/>
        </w:numPr>
      </w:pPr>
      <w:r>
        <w:t xml:space="preserve">La tabla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del proyecto no tiene foreign keys y puede contradecir a la decisión que supuestamente documenta.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candidate_pairs</w:t>
      </w:r>
      <w:r>
        <w:t xml:space="preserve"> </w:t>
      </w:r>
      <w:r>
        <w:t xml:space="preserve">no impide duplicar el mismo par en el mismo orden.</w:t>
      </w:r>
    </w:p>
    <w:p>
      <w:pPr>
        <w:pStyle w:val="Compact"/>
        <w:numPr>
          <w:ilvl w:val="0"/>
          <w:numId w:val="1004"/>
        </w:numPr>
      </w:pPr>
      <w:r>
        <w:t xml:space="preserve">Gran parte del We Do usa igualdad exacta de stdout como prueba, lo cual permite</w:t>
      </w:r>
      <w:r>
        <w:t xml:space="preserve"> </w:t>
      </w:r>
      <w:r>
        <w:t xml:space="preserve">“resolver”</w:t>
      </w:r>
      <w:r>
        <w:t xml:space="preserve"> </w:t>
      </w:r>
      <w:r>
        <w:t xml:space="preserve">ejercicios imprimiendo el oráculo sin implementar el contrato SQL.</w:t>
      </w:r>
    </w:p>
    <w:p>
      <w:pPr>
        <w:pStyle w:val="FirstParagraph"/>
      </w:pPr>
      <w:r>
        <w:t xml:space="preserve">También permanece una contradicción concreta: la teoría advierte correctamente que</w:t>
      </w:r>
      <w:r>
        <w:t xml:space="preserve"> </w:t>
      </w:r>
      <w:r>
        <w:rPr>
          <w:rStyle w:val="VerbatimChar"/>
        </w:rPr>
        <w:t xml:space="preserve">NOT IN</w:t>
      </w:r>
      <w:r>
        <w:t xml:space="preserve"> </w:t>
      </w:r>
      <w:r>
        <w:t xml:space="preserve">es inseguro cuando la subconsulta puede contener NULL, pero el ejemplo de repository y un ejercicio final vuelven a usar precisamente ese patrón con una columna nullable.</w:t>
      </w:r>
    </w:p>
    <w:bookmarkEnd w:id="25"/>
    <w:bookmarkEnd w:id="26"/>
    <w:bookmarkStart w:id="27" w:name="desglose"/>
    <w:p>
      <w:pPr>
        <w:pStyle w:val="Heading2"/>
      </w:pPr>
      <w:r>
        <w:t xml:space="preserve">Desglose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Puntaje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Exactitud técnica de teoría y demos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 relacional del proyecto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Do / We Do / You 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Ejercicios y validez de evaluación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 cognitiva y progresión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Flujo narrativo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Redacción en español peruano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Alineación con roadmap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Recursos externos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Meta-leaks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105" w:name="detailed-issue-registry"/>
    <w:p>
      <w:pPr>
        <w:pStyle w:val="Heading1"/>
      </w:pPr>
      <w:r>
        <w:t xml:space="preserve">3. Detailed Issue Registry</w:t>
      </w:r>
    </w:p>
    <w:bookmarkStart w:id="33" w:name="X5b895b39337766c1390185c8abf4ec5455c296f"/>
    <w:p>
      <w:pPr>
        <w:pStyle w:val="Heading2"/>
      </w:pPr>
      <w:r>
        <w:t xml:space="preserve">ISSUE-01 — La cardinalidad fuente–entidad modela al revés el objetivo del ER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P1 — Alta</w:t>
      </w:r>
      <w:r>
        <w:br/>
      </w:r>
      <w:r>
        <w:rPr>
          <w:b/>
          <w:bCs/>
        </w:rPr>
        <w:t xml:space="preserve">Dimensión:</w:t>
      </w:r>
      <w:r>
        <w:t xml:space="preserve"> </w:t>
      </w:r>
      <w:r>
        <w:t xml:space="preserve">Modelo relacional, consistencia de dominio, roadmap</w:t>
      </w:r>
    </w:p>
    <w:bookmarkStart w:id="29" w:name="evidencia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El mapa afirma:</w:t>
      </w:r>
    </w:p>
    <w:p>
      <w:pPr>
        <w:pStyle w:val="BlockText"/>
      </w:pPr>
      <w:r>
        <w:rPr>
          <w:rStyle w:val="VerbatimChar"/>
        </w:rPr>
        <w:t xml:space="preserve">source_records</w:t>
      </w:r>
      <w:r>
        <w:t xml:space="preserve"> </w:t>
      </w:r>
      <w:r>
        <w:t xml:space="preserve">1—N</w:t>
      </w:r>
      <w:r>
        <w:t xml:space="preserve"> </w:t>
      </w:r>
      <w:r>
        <w:rPr>
          <w:rStyle w:val="VerbatimChar"/>
        </w:rPr>
        <w:t xml:space="preserve">entities</w:t>
      </w:r>
    </w:p>
    <w:p>
      <w:pPr>
        <w:pStyle w:val="FirstParagraph"/>
      </w:pPr>
      <w:r>
        <w:t xml:space="preserve">El starter del proyecto refuerza esa dirección colocando una única columna</w:t>
      </w:r>
      <w:r>
        <w:t xml:space="preserve"> </w:t>
      </w:r>
      <w:r>
        <w:rPr>
          <w:rStyle w:val="VerbatimChar"/>
        </w:rPr>
        <w:t xml:space="preserve">source_record_id</w:t>
      </w:r>
      <w:r>
        <w:t xml:space="preserve"> </w:t>
      </w:r>
      <w:r>
        <w:t xml:space="preserve">dentro de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.</w:t>
      </w:r>
    </w:p>
    <w:bookmarkEnd w:id="29"/>
    <w:bookmarkStart w:id="30" w:name="problema"/>
    <w:p>
      <w:pPr>
        <w:pStyle w:val="Heading3"/>
      </w:pPr>
      <w:r>
        <w:t xml:space="preserve">Problema</w:t>
      </w:r>
    </w:p>
    <w:p>
      <w:pPr>
        <w:pStyle w:val="FirstParagraph"/>
      </w:pPr>
      <w:r>
        <w:t xml:space="preserve">En entity resolution, la entidad canónica normalmente</w:t>
      </w:r>
      <w:r>
        <w:t xml:space="preserve"> </w:t>
      </w:r>
      <w:r>
        <w:rPr>
          <w:b/>
          <w:bCs/>
        </w:rPr>
        <w:t xml:space="preserve">agrega varios registros fuente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crm:r9 ─┐</w:t>
      </w:r>
      <w:r>
        <w:br/>
      </w:r>
      <w:r>
        <w:rPr>
          <w:rStyle w:val="VerbatimChar"/>
        </w:rPr>
        <w:t xml:space="preserve">core:c4 ├──&gt; entity:e1</w:t>
      </w:r>
      <w:r>
        <w:br/>
      </w:r>
      <w:r>
        <w:rPr>
          <w:rStyle w:val="VerbatimChar"/>
        </w:rPr>
        <w:t xml:space="preserve">web:w2 ─┘</w:t>
      </w:r>
    </w:p>
    <w:p>
      <w:pPr>
        <w:pStyle w:val="FirstParagraph"/>
      </w:pPr>
      <w:r>
        <w:t xml:space="preserve">El modelo actual permite que:</w:t>
      </w:r>
    </w:p>
    <w:p>
      <w:pPr>
        <w:pStyle w:val="Compact"/>
        <w:numPr>
          <w:ilvl w:val="0"/>
          <w:numId w:val="1005"/>
        </w:numPr>
      </w:pPr>
      <w:r>
        <w:t xml:space="preserve">cada entidad tenga como máximo un registro fuente;</w:t>
      </w:r>
    </w:p>
    <w:p>
      <w:pPr>
        <w:pStyle w:val="Compact"/>
        <w:numPr>
          <w:ilvl w:val="0"/>
          <w:numId w:val="1005"/>
        </w:numPr>
      </w:pPr>
      <w:r>
        <w:t xml:space="preserve">un registro fuente pueda ser referenciado por varias entidades;</w:t>
      </w:r>
    </w:p>
    <w:p>
      <w:pPr>
        <w:pStyle w:val="Compact"/>
        <w:numPr>
          <w:ilvl w:val="0"/>
          <w:numId w:val="1005"/>
        </w:numPr>
      </w:pPr>
      <w:r>
        <w:t xml:space="preserve">no se conserve explícitamente el acto de vincular una fuente a una entidad;</w:t>
      </w:r>
    </w:p>
    <w:p>
      <w:pPr>
        <w:pStyle w:val="Compact"/>
        <w:numPr>
          <w:ilvl w:val="0"/>
          <w:numId w:val="1005"/>
        </w:numPr>
      </w:pPr>
      <w:r>
        <w:t xml:space="preserve">no se pueda versionar o auditar fácilmente una reasignación.</w:t>
      </w:r>
    </w:p>
    <w:p>
      <w:pPr>
        <w:pStyle w:val="FirstParagraph"/>
      </w:pPr>
      <w:r>
        <w:t xml:space="preserve">Esto contradice el propósito de ER: resolver múltiples representaciones hacia una identidad canónica.</w:t>
      </w:r>
    </w:p>
    <w:bookmarkEnd w:id="30"/>
    <w:bookmarkStart w:id="31" w:name="impacto-pedagógico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estudiante puede interiorizar un modelo conceptual incorrecto justo antes de la Sección 30, donde el motor probabilístico necesitará producir vínculos muchos-a-uno o versionados. La falla no es cosmética; afecta la arquitectura central del capstone.</w:t>
      </w:r>
    </w:p>
    <w:bookmarkEnd w:id="31"/>
    <w:bookmarkStart w:id="32" w:name="corrección-esperada"/>
    <w:p>
      <w:pPr>
        <w:pStyle w:val="Heading3"/>
      </w:pPr>
      <w:r>
        <w:t xml:space="preserve">Corrección esperada</w:t>
      </w:r>
    </w:p>
    <w:p>
      <w:pPr>
        <w:pStyle w:val="FirstParagraph"/>
      </w:pPr>
      <w:r>
        <w:t xml:space="preserve">Introducir una tabla puente, por ejemplo:</w:t>
      </w:r>
    </w:p>
    <w:p>
      <w:pPr>
        <w:pStyle w:val="SourceCode"/>
      </w:pPr>
      <w:r>
        <w:rPr>
          <w:rStyle w:val="NormalTok"/>
        </w:rPr>
        <w:t xml:space="preserve">entity_source_links(</w:t>
      </w:r>
      <w:r>
        <w:br/>
      </w:r>
      <w:r>
        <w:rPr>
          <w:rStyle w:val="NormalTok"/>
        </w:rPr>
        <w:t xml:space="preserve">    entity_id,</w:t>
      </w:r>
      <w:r>
        <w:br/>
      </w:r>
      <w:r>
        <w:rPr>
          <w:rStyle w:val="NormalTok"/>
        </w:rPr>
        <w:t xml:space="preserve">    source_record_id,</w:t>
      </w:r>
      <w:r>
        <w:br/>
      </w:r>
      <w:r>
        <w:rPr>
          <w:rStyle w:val="NormalTok"/>
        </w:rPr>
        <w:t xml:space="preserve">    linked_at,</w:t>
      </w:r>
      <w:r>
        <w:br/>
      </w:r>
      <w:r>
        <w:rPr>
          <w:rStyle w:val="NormalTok"/>
        </w:rPr>
        <w:t xml:space="preserve">    transform_version,</w:t>
      </w:r>
      <w:r>
        <w:br/>
      </w:r>
      <w:r>
        <w:rPr>
          <w:rStyle w:val="NormalTok"/>
        </w:rPr>
        <w:t xml:space="preserve">    run_id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57b7edfd6c3ebc82311738d3bbd7e80f4c56a0a"/>
    <w:p>
      <w:pPr>
        <w:pStyle w:val="Heading2"/>
      </w:pPr>
      <w:r>
        <w:t xml:space="preserve">ISSUE-02 —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carece de integridad referencial y duplica claves inconsistentes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P1 — Alta</w:t>
      </w:r>
      <w:r>
        <w:br/>
      </w:r>
      <w:r>
        <w:rPr>
          <w:b/>
          <w:bCs/>
        </w:rPr>
        <w:t xml:space="preserve">Dimensión:</w:t>
      </w:r>
      <w:r>
        <w:t xml:space="preserve"> </w:t>
      </w:r>
      <w:r>
        <w:t xml:space="preserve">Normalización, auditoría, atomicidad</w:t>
      </w:r>
    </w:p>
    <w:bookmarkStart w:id="34" w:name="evidencia-1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El proyecto crea: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evidence(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pair_id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decision_id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 TEXT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No existe</w:t>
      </w:r>
      <w:r>
        <w:t xml:space="preserve"> </w:t>
      </w:r>
      <w:r>
        <w:rPr>
          <w:rStyle w:val="VerbatimChar"/>
        </w:rPr>
        <w:t xml:space="preserve">REFERENCES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pair_id</w:t>
      </w:r>
      <w:r>
        <w:t xml:space="preserve"> </w:t>
      </w:r>
      <w:r>
        <w:t xml:space="preserve">ni para</w:t>
      </w:r>
      <w:r>
        <w:t xml:space="preserve"> </w:t>
      </w:r>
      <w:r>
        <w:rPr>
          <w:rStyle w:val="VerbatimChar"/>
        </w:rPr>
        <w:t xml:space="preserve">decision_id</w:t>
      </w:r>
      <w:r>
        <w:t xml:space="preserve">.</w:t>
      </w:r>
    </w:p>
    <w:bookmarkEnd w:id="34"/>
    <w:bookmarkStart w:id="35" w:name="problema-1"/>
    <w:p>
      <w:pPr>
        <w:pStyle w:val="Heading3"/>
      </w:pPr>
      <w:r>
        <w:t xml:space="preserve">Problema</w:t>
      </w:r>
    </w:p>
    <w:p>
      <w:pPr>
        <w:pStyle w:val="FirstParagraph"/>
      </w:pPr>
      <w:r>
        <w:t xml:space="preserve">El esquema permite:</w:t>
      </w:r>
    </w:p>
    <w:p>
      <w:pPr>
        <w:pStyle w:val="Compact"/>
        <w:numPr>
          <w:ilvl w:val="0"/>
          <w:numId w:val="1006"/>
        </w:numPr>
      </w:pPr>
      <w:r>
        <w:t xml:space="preserve">evidencia para un par inexistente;</w:t>
      </w:r>
    </w:p>
    <w:p>
      <w:pPr>
        <w:pStyle w:val="Compact"/>
        <w:numPr>
          <w:ilvl w:val="0"/>
          <w:numId w:val="1006"/>
        </w:numPr>
      </w:pPr>
      <w:r>
        <w:t xml:space="preserve">evidencia para una decisión inexistente;</w:t>
      </w:r>
    </w:p>
    <w:p>
      <w:pPr>
        <w:pStyle w:val="Compact"/>
        <w:numPr>
          <w:ilvl w:val="0"/>
          <w:numId w:val="1006"/>
        </w:numPr>
      </w:pPr>
      <w:r>
        <w:t xml:space="preserve">evidencia cuyo</w:t>
      </w:r>
      <w:r>
        <w:t xml:space="preserve"> </w:t>
      </w:r>
      <w:r>
        <w:rPr>
          <w:rStyle w:val="VerbatimChar"/>
        </w:rPr>
        <w:t xml:space="preserve">pair_id='p1'</w:t>
      </w:r>
      <w:r>
        <w:t xml:space="preserve"> </w:t>
      </w:r>
      <w:r>
        <w:t xml:space="preserve">apunta a una decisión tomada sobre</w:t>
      </w:r>
      <w:r>
        <w:t xml:space="preserve"> </w:t>
      </w:r>
      <w:r>
        <w:rPr>
          <w:rStyle w:val="VerbatimChar"/>
        </w:rPr>
        <w:t xml:space="preserve">p2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notas NULL;</w:t>
      </w:r>
    </w:p>
    <w:p>
      <w:pPr>
        <w:pStyle w:val="Compact"/>
        <w:numPr>
          <w:ilvl w:val="0"/>
          <w:numId w:val="1006"/>
        </w:numPr>
      </w:pPr>
      <w:r>
        <w:t xml:space="preserve">decisiones supuestamente atómicas con evidencia que el motor no puede relacionar de forma segura.</w:t>
      </w:r>
    </w:p>
    <w:p>
      <w:pPr>
        <w:pStyle w:val="FirstParagraph"/>
      </w:pPr>
      <w:r>
        <w:t xml:space="preserve">Además, almacenar simultáneamente</w:t>
      </w:r>
      <w:r>
        <w:t xml:space="preserve"> </w:t>
      </w:r>
      <w:r>
        <w:rPr>
          <w:rStyle w:val="VerbatimChar"/>
        </w:rPr>
        <w:t xml:space="preserve">pair_id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decision_id</w:t>
      </w:r>
      <w:r>
        <w:t xml:space="preserve"> </w:t>
      </w:r>
      <w:r>
        <w:t xml:space="preserve">es redundante porque el par puede derivarse de la decisión. Esa redundancia contradice la enseñanza de 3NF del propio T1-A.</w:t>
      </w:r>
    </w:p>
    <w:bookmarkEnd w:id="35"/>
    <w:bookmarkStart w:id="36" w:name="impacto-pedagógico-1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La sección enseña que</w:t>
      </w:r>
      <w:r>
        <w:t xml:space="preserve"> </w:t>
      </w:r>
      <w:r>
        <w:t xml:space="preserve">“decisión + evidencia”</w:t>
      </w:r>
      <w:r>
        <w:t xml:space="preserve"> </w:t>
      </w:r>
      <w:r>
        <w:t xml:space="preserve">conforman una unidad de verdad, pero entrega un esquema que no lo garantiza. El estudiante podría pasar la rúbrica con una implementación incapaz de detectar evidencia huérfana o contradictoria.</w:t>
      </w:r>
    </w:p>
    <w:bookmarkEnd w:id="36"/>
    <w:bookmarkStart w:id="37" w:name="corrección-esperada-1"/>
    <w:p>
      <w:pPr>
        <w:pStyle w:val="Heading3"/>
      </w:pPr>
      <w:r>
        <w:t xml:space="preserve">Corrección esperada</w:t>
      </w:r>
    </w:p>
    <w:p>
      <w:pPr>
        <w:pStyle w:val="FirstParagraph"/>
      </w:pPr>
      <w:r>
        <w:t xml:space="preserve">Para la práctica principal:</w:t>
      </w:r>
    </w:p>
    <w:p>
      <w:pPr>
        <w:pStyle w:val="SourceCode"/>
      </w:pPr>
      <w:r>
        <w:rPr>
          <w:rStyle w:val="NormalTok"/>
        </w:rPr>
        <w:t xml:space="preserve">evidence.decision_id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decisions(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y derivar el par mediante</w:t>
      </w:r>
      <w:r>
        <w:t xml:space="preserve"> </w:t>
      </w:r>
      <w:r>
        <w:rPr>
          <w:rStyle w:val="VerbatimChar"/>
        </w:rPr>
        <w:t xml:space="preserve">decisions.pair_id</w:t>
      </w:r>
      <w:r>
        <w:t xml:space="preserve">. Si se requiere evidencia previa a una decisión, debería modelarse como otra entidad con su propio contrato, no mediante dos FKs opcionales y redundantes.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X37d6827b05152c4343c246ca4e0d61872526b40"/>
    <w:p>
      <w:pPr>
        <w:pStyle w:val="Heading2"/>
      </w:pPr>
      <w:r>
        <w:t xml:space="preserve">ISSUE-03 — Falta</w:t>
      </w:r>
      <w:r>
        <w:t xml:space="preserve"> </w:t>
      </w:r>
      <w:r>
        <w:rPr>
          <w:rStyle w:val="VerbatimChar"/>
        </w:rPr>
        <w:t xml:space="preserve">UNIQUE(entity_a, entity_b)</w:t>
      </w:r>
      <w:r>
        <w:t xml:space="preserve"> </w:t>
      </w:r>
      <w:r>
        <w:t xml:space="preserve">en el proyecto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P1 — Alta</w:t>
      </w:r>
      <w:r>
        <w:br/>
      </w:r>
      <w:r>
        <w:rPr>
          <w:b/>
          <w:bCs/>
        </w:rPr>
        <w:t xml:space="preserve">Dimensión:</w:t>
      </w:r>
      <w:r>
        <w:t xml:space="preserve"> </w:t>
      </w:r>
      <w:r>
        <w:t xml:space="preserve">Constraints, alineación teoría–proyecto</w:t>
      </w:r>
    </w:p>
    <w:bookmarkStart w:id="39" w:name="evidencia-2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El starter incluye:</w:t>
      </w:r>
    </w:p>
    <w:p>
      <w:pPr>
        <w:pStyle w:val="SourceCode"/>
      </w:pPr>
      <w:r>
        <w:rPr>
          <w:rStyle w:val="KeywordTok"/>
        </w:rPr>
        <w:t xml:space="preserve">CHECK</w:t>
      </w:r>
      <w:r>
        <w:rPr>
          <w:rStyle w:val="NormalTok"/>
        </w:rPr>
        <w:t xml:space="preserve">(entity_a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entity_b)</w:t>
      </w:r>
    </w:p>
    <w:p>
      <w:pPr>
        <w:pStyle w:val="FirstParagraph"/>
      </w:pPr>
      <w:r>
        <w:t xml:space="preserve">pero no incluye: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(entity_a, entity_b)</w:t>
      </w:r>
    </w:p>
    <w:p>
      <w:pPr>
        <w:pStyle w:val="FirstParagraph"/>
      </w:pPr>
      <w:r>
        <w:t xml:space="preserve">La propia teoría indica que concurrencia y reintentos deben combinar orden canónico y unicidad; el ejercicio T3-B-E3 enseña exactamente ambos mecanismos.</w:t>
      </w:r>
    </w:p>
    <w:bookmarkEnd w:id="39"/>
    <w:bookmarkStart w:id="40" w:name="problema-2"/>
    <w:p>
      <w:pPr>
        <w:pStyle w:val="Heading3"/>
      </w:pPr>
      <w:r>
        <w:t xml:space="preserve">Problema</w:t>
      </w:r>
    </w:p>
    <w:p>
      <w:pPr>
        <w:pStyle w:val="FirstParagraph"/>
      </w:pPr>
      <w:r>
        <w:rPr>
          <w:rStyle w:val="VerbatimChar"/>
        </w:rPr>
        <w:t xml:space="preserve">CHECK(entity_a &lt; entity_b)</w:t>
      </w:r>
      <w:r>
        <w:t xml:space="preserve"> </w:t>
      </w:r>
      <w:r>
        <w:t xml:space="preserve">evita el espejo:</w:t>
      </w:r>
    </w:p>
    <w:p>
      <w:pPr>
        <w:pStyle w:val="SourceCode"/>
      </w:pPr>
      <w:r>
        <w:rPr>
          <w:rStyle w:val="VerbatimChar"/>
        </w:rPr>
        <w:t xml:space="preserve">(e2, e1)</w:t>
      </w:r>
    </w:p>
    <w:p>
      <w:pPr>
        <w:pStyle w:val="FirstParagraph"/>
      </w:pPr>
      <w:r>
        <w:t xml:space="preserve">pero no evita dos filas distintas:</w:t>
      </w:r>
    </w:p>
    <w:p>
      <w:pPr>
        <w:pStyle w:val="SourceCode"/>
      </w:pPr>
      <w:r>
        <w:rPr>
          <w:rStyle w:val="VerbatimChar"/>
        </w:rPr>
        <w:t xml:space="preserve">p1: (e1, e2)</w:t>
      </w:r>
      <w:r>
        <w:br/>
      </w:r>
      <w:r>
        <w:rPr>
          <w:rStyle w:val="VerbatimChar"/>
        </w:rPr>
        <w:t xml:space="preserve">p7: (e1, e2)</w:t>
      </w:r>
    </w:p>
    <w:bookmarkEnd w:id="40"/>
    <w:bookmarkStart w:id="41" w:name="impacto-pedagógico-2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proyecto final no consolida una de las lecciones mejor construidas de la sección. La cola de revisión podría contener el mismo candidato varias veces, inflar métricas y generar decisiones paralelas sobre un único par lógico.</w:t>
      </w:r>
    </w:p>
    <w:bookmarkEnd w:id="41"/>
    <w:bookmarkStart w:id="42" w:name="corrección-esperada-2"/>
    <w:p>
      <w:pPr>
        <w:pStyle w:val="Heading3"/>
      </w:pPr>
      <w:r>
        <w:t xml:space="preserve">Corrección esperada</w:t>
      </w:r>
    </w:p>
    <w:p>
      <w:pPr>
        <w:pStyle w:val="FirstParagraph"/>
      </w:pPr>
      <w:r>
        <w:t xml:space="preserve">Añadir: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(entity_a, entity_b)</w:t>
      </w:r>
    </w:p>
    <w:p>
      <w:pPr>
        <w:pStyle w:val="FirstParagraph"/>
      </w:pPr>
      <w:r>
        <w:t xml:space="preserve">y un test que intente insertar el mismo par con otro id.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caef0a710d540cc998b1f6e33749ffa33db606b"/>
    <w:p>
      <w:pPr>
        <w:pStyle w:val="Heading2"/>
      </w:pPr>
      <w:r>
        <w:t xml:space="preserve">ISSUE-04 — El proyecto no implementa la provenance que la teoría exige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P1 — Alta</w:t>
      </w:r>
      <w:r>
        <w:br/>
      </w:r>
      <w:r>
        <w:rPr>
          <w:b/>
          <w:bCs/>
        </w:rPr>
        <w:t xml:space="preserve">Dimensión:</w:t>
      </w:r>
      <w:r>
        <w:t xml:space="preserve"> </w:t>
      </w:r>
      <w:r>
        <w:t xml:space="preserve">Alineación outcome–contenido–evaluación</w:t>
      </w:r>
    </w:p>
    <w:bookmarkStart w:id="44" w:name="evidencia-3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T1-B declara que la provenance debe incluir:</w:t>
      </w:r>
    </w:p>
    <w:p>
      <w:pPr>
        <w:pStyle w:val="BlockText"/>
      </w:pPr>
      <w:r>
        <w:rPr>
          <w:rStyle w:val="VerbatimChar"/>
        </w:rPr>
        <w:t xml:space="preserve">source_system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source_record_id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ingested_at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transform_version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evidence_ref</w:t>
      </w:r>
      <w:r>
        <w:t xml:space="preserve">.</w:t>
      </w:r>
    </w:p>
    <w:p>
      <w:pPr>
        <w:pStyle w:val="FirstParagraph"/>
      </w:pPr>
      <w:r>
        <w:t xml:space="preserve">El starter solo incluye: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source_system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external_id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payload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actor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decided_at</w:t>
      </w:r>
      <w:r>
        <w:t xml:space="preserve">, que además es nullable.</w:t>
      </w:r>
    </w:p>
    <w:bookmarkEnd w:id="44"/>
    <w:bookmarkStart w:id="45" w:name="problema-3"/>
    <w:p>
      <w:pPr>
        <w:pStyle w:val="Heading3"/>
      </w:pPr>
      <w:r>
        <w:t xml:space="preserve">Problema</w:t>
      </w:r>
    </w:p>
    <w:p>
      <w:pPr>
        <w:pStyle w:val="FirstParagraph"/>
      </w:pPr>
      <w:r>
        <w:t xml:space="preserve">Faltan en el entregable: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ingested_at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transform_version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run_id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timestamp obligatorio del vínculo fuente–entidad;</w:t>
      </w:r>
    </w:p>
    <w:p>
      <w:pPr>
        <w:pStyle w:val="Compact"/>
        <w:numPr>
          <w:ilvl w:val="0"/>
          <w:numId w:val="1008"/>
        </w:numPr>
      </w:pPr>
      <w:r>
        <w:t xml:space="preserve">timestamp obligatorio de decisión;</w:t>
      </w:r>
    </w:p>
    <w:p>
      <w:pPr>
        <w:pStyle w:val="Compact"/>
        <w:numPr>
          <w:ilvl w:val="0"/>
          <w:numId w:val="1008"/>
        </w:numPr>
      </w:pPr>
      <w:r>
        <w:t xml:space="preserve">vínculo verificable de evidencia;</w:t>
      </w:r>
    </w:p>
    <w:p>
      <w:pPr>
        <w:pStyle w:val="Compact"/>
        <w:numPr>
          <w:ilvl w:val="0"/>
          <w:numId w:val="1008"/>
        </w:numPr>
      </w:pPr>
      <w:r>
        <w:t xml:space="preserve">política de versiones para reasignaciones.</w:t>
      </w:r>
    </w:p>
    <w:bookmarkEnd w:id="45"/>
    <w:bookmarkStart w:id="46" w:name="impacto-pedagógico-3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estudiante puede completar el proyecto sin poder responder:</w:t>
      </w:r>
    </w:p>
    <w:p>
      <w:pPr>
        <w:pStyle w:val="Compact"/>
        <w:numPr>
          <w:ilvl w:val="0"/>
          <w:numId w:val="1009"/>
        </w:numPr>
      </w:pPr>
      <w:r>
        <w:t xml:space="preserve">¿qué corrida produjo el vínculo?</w:t>
      </w:r>
    </w:p>
    <w:p>
      <w:pPr>
        <w:pStyle w:val="Compact"/>
        <w:numPr>
          <w:ilvl w:val="0"/>
          <w:numId w:val="1009"/>
        </w:numPr>
      </w:pPr>
      <w:r>
        <w:t xml:space="preserve">¿qué versión de transformación estaba activa?</w:t>
      </w:r>
    </w:p>
    <w:p>
      <w:pPr>
        <w:pStyle w:val="Compact"/>
        <w:numPr>
          <w:ilvl w:val="0"/>
          <w:numId w:val="1009"/>
        </w:numPr>
      </w:pPr>
      <w:r>
        <w:t xml:space="preserve">¿cuándo se ingirió el registro?</w:t>
      </w:r>
    </w:p>
    <w:p>
      <w:pPr>
        <w:pStyle w:val="Compact"/>
        <w:numPr>
          <w:ilvl w:val="0"/>
          <w:numId w:val="1009"/>
        </w:numPr>
      </w:pPr>
      <w:r>
        <w:t xml:space="preserve">¿qué evidencia sustentó esa decisión?</w:t>
      </w:r>
    </w:p>
    <w:p>
      <w:pPr>
        <w:pStyle w:val="Compact"/>
        <w:numPr>
          <w:ilvl w:val="0"/>
          <w:numId w:val="1009"/>
        </w:numPr>
      </w:pPr>
      <w:r>
        <w:t xml:space="preserve">¿qué vínculo estaba vigente en una fecha determinada?</w:t>
      </w:r>
    </w:p>
    <w:p>
      <w:pPr>
        <w:pStyle w:val="FirstParagraph"/>
      </w:pPr>
      <w:r>
        <w:t xml:space="preserve">Eso debilita el</w:t>
      </w:r>
      <w:r>
        <w:t xml:space="preserve"> </w:t>
      </w:r>
      <w:r>
        <w:t xml:space="preserve">“almacén de verdad”</w:t>
      </w:r>
      <w:r>
        <w:t xml:space="preserve"> </w:t>
      </w:r>
      <w:r>
        <w:t xml:space="preserve">que la sección promete.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Xfd4d92d1f2b665e8f4955158b89398366634028"/>
    <w:p>
      <w:pPr>
        <w:pStyle w:val="Heading2"/>
      </w:pPr>
      <w:r>
        <w:t xml:space="preserve">ISSUE-05 — El contrato de evaluación basado en stdout es vulnerable a soluciones falsas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P1 — Alta</w:t>
      </w:r>
      <w:r>
        <w:br/>
      </w:r>
      <w:r>
        <w:rPr>
          <w:b/>
          <w:bCs/>
        </w:rPr>
        <w:t xml:space="preserve">Dimensión:</w:t>
      </w:r>
      <w:r>
        <w:t xml:space="preserve"> </w:t>
      </w:r>
      <w:r>
        <w:t xml:space="preserve">Ejercicios, evaluación auténtica, Harness Engineering</w:t>
      </w:r>
    </w:p>
    <w:bookmarkStart w:id="48" w:name="evidencia-4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La mayoría de los ejercicios usan:</w:t>
      </w:r>
    </w:p>
    <w:p>
      <w:pPr>
        <w:pStyle w:val="BlockText"/>
      </w:pPr>
      <w:r>
        <w:rPr>
          <w:rStyle w:val="VerbatimChar"/>
        </w:rPr>
        <w:t xml:space="preserve">tests: "salida coincide con solution output"</w:t>
      </w:r>
    </w:p>
    <w:p>
      <w:pPr>
        <w:pStyle w:val="FirstParagraph"/>
      </w:pPr>
      <w:r>
        <w:t xml:space="preserve">Por ejemplo, en el ejercicio de CHECK basta producir</w:t>
      </w:r>
      <w:r>
        <w:t xml:space="preserve"> </w:t>
      </w:r>
      <w:r>
        <w:rPr>
          <w:rStyle w:val="VerbatimChar"/>
        </w:rPr>
        <w:t xml:space="preserve">bad_score</w:t>
      </w:r>
      <w:r>
        <w:t xml:space="preserve">; en el ejercicio final de repository el starter calcula</w:t>
      </w:r>
      <w:r>
        <w:t xml:space="preserve"> </w:t>
      </w:r>
      <w:r>
        <w:rPr>
          <w:rStyle w:val="VerbatimChar"/>
        </w:rPr>
        <w:t xml:space="preserve">pending_count</w:t>
      </w:r>
      <w:r>
        <w:t xml:space="preserve"> </w:t>
      </w:r>
      <w:r>
        <w:t xml:space="preserve">correctamente, pero imprime el literal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bookmarkEnd w:id="48"/>
    <w:bookmarkStart w:id="49" w:name="problema-4"/>
    <w:p>
      <w:pPr>
        <w:pStyle w:val="Heading3"/>
      </w:pPr>
      <w:r>
        <w:t xml:space="preserve">Problema</w:t>
      </w:r>
    </w:p>
    <w:p>
      <w:pPr>
        <w:pStyle w:val="FirstParagraph"/>
      </w:pPr>
      <w:r>
        <w:t xml:space="preserve">Un estudiante puede sustituir la implementación por: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"bad_score"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sin crear constraints, sin ejecutar SQL y sin demostrar el comportamiento exigido.</w:t>
      </w:r>
    </w:p>
    <w:p>
      <w:pPr>
        <w:pStyle w:val="BodyText"/>
      </w:pPr>
      <w:r>
        <w:t xml:space="preserve">Esto evalúa</w:t>
      </w:r>
      <w:r>
        <w:t xml:space="preserve"> </w:t>
      </w:r>
      <w:r>
        <w:rPr>
          <w:b/>
          <w:bCs/>
        </w:rPr>
        <w:t xml:space="preserve">apariencia de salida</w:t>
      </w:r>
      <w:r>
        <w:t xml:space="preserve">, no el mecanismo.</w:t>
      </w:r>
    </w:p>
    <w:bookmarkEnd w:id="49"/>
    <w:bookmarkStart w:id="50" w:name="impacto-pedagógico-4"/>
    <w:p>
      <w:pPr>
        <w:pStyle w:val="Heading3"/>
      </w:pPr>
      <w:r>
        <w:t xml:space="preserve">Impacto pedagógico</w:t>
      </w:r>
    </w:p>
    <w:p>
      <w:pPr>
        <w:pStyle w:val="Compact"/>
        <w:numPr>
          <w:ilvl w:val="0"/>
          <w:numId w:val="1010"/>
        </w:numPr>
      </w:pPr>
      <w:r>
        <w:t xml:space="preserve">recompensa hardcoding;</w:t>
      </w:r>
    </w:p>
    <w:p>
      <w:pPr>
        <w:pStyle w:val="Compact"/>
        <w:numPr>
          <w:ilvl w:val="0"/>
          <w:numId w:val="1010"/>
        </w:numPr>
      </w:pPr>
      <w:r>
        <w:t xml:space="preserve">no detecta esquemas incorrectos;</w:t>
      </w:r>
    </w:p>
    <w:p>
      <w:pPr>
        <w:pStyle w:val="Compact"/>
        <w:numPr>
          <w:ilvl w:val="0"/>
          <w:numId w:val="1010"/>
        </w:numPr>
      </w:pPr>
      <w:r>
        <w:t xml:space="preserve">no prueba rollback real;</w:t>
      </w:r>
    </w:p>
    <w:p>
      <w:pPr>
        <w:pStyle w:val="Compact"/>
        <w:numPr>
          <w:ilvl w:val="0"/>
          <w:numId w:val="1010"/>
        </w:numPr>
      </w:pPr>
      <w:r>
        <w:t xml:space="preserve">no verifica que exista el índice;</w:t>
      </w:r>
    </w:p>
    <w:p>
      <w:pPr>
        <w:pStyle w:val="Compact"/>
        <w:numPr>
          <w:ilvl w:val="0"/>
          <w:numId w:val="1010"/>
        </w:numPr>
      </w:pPr>
      <w:r>
        <w:t xml:space="preserve">no comprueba foreign keys;</w:t>
      </w:r>
    </w:p>
    <w:p>
      <w:pPr>
        <w:pStyle w:val="Compact"/>
        <w:numPr>
          <w:ilvl w:val="0"/>
          <w:numId w:val="1010"/>
        </w:numPr>
      </w:pPr>
      <w:r>
        <w:t xml:space="preserve">reduce una tarea de razonamiento SQL a imitación del oráculo.</w:t>
      </w:r>
    </w:p>
    <w:bookmarkEnd w:id="50"/>
    <w:bookmarkStart w:id="51" w:name="corrección-esperada-3"/>
    <w:p>
      <w:pPr>
        <w:pStyle w:val="Heading3"/>
      </w:pPr>
      <w:r>
        <w:t xml:space="preserve">Corrección esperada</w:t>
      </w:r>
    </w:p>
    <w:p>
      <w:pPr>
        <w:pStyle w:val="FirstParagraph"/>
      </w:pPr>
      <w:r>
        <w:t xml:space="preserve">El autocheck debe inspeccionar propiedades: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PRAGMA foreign_key_list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PRAGMA index_list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inserts que realmente provoquen</w:t>
      </w:r>
      <w:r>
        <w:t xml:space="preserve"> </w:t>
      </w:r>
      <w:r>
        <w:rPr>
          <w:rStyle w:val="VerbatimChar"/>
        </w:rPr>
        <w:t xml:space="preserve">IntegrityError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recuentos antes y después de rollback;</w:t>
      </w:r>
    </w:p>
    <w:p>
      <w:pPr>
        <w:pStyle w:val="Compact"/>
        <w:numPr>
          <w:ilvl w:val="0"/>
          <w:numId w:val="1011"/>
        </w:numPr>
      </w:pPr>
      <w:r>
        <w:t xml:space="preserve">una fila NULL dentro de la subconsulta del anti-join;</w:t>
      </w:r>
    </w:p>
    <w:p>
      <w:pPr>
        <w:pStyle w:val="Compact"/>
        <w:numPr>
          <w:ilvl w:val="0"/>
          <w:numId w:val="1011"/>
        </w:numPr>
      </w:pPr>
      <w:r>
        <w:t xml:space="preserve">ausencia de decisiones huérfanas.</w:t>
      </w:r>
    </w:p>
    <w:p>
      <w:pPr>
        <w:pStyle w:val="FirstParagraph"/>
      </w:pPr>
      <w:r>
        <w:t xml:space="preserve">El stdout puede conservarse como feedback, pero no como único criterio.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Xcba4aca32ab202b5f1d5b40f17d9e33c61bf185"/>
    <w:p>
      <w:pPr>
        <w:pStyle w:val="Heading2"/>
      </w:pPr>
      <w:r>
        <w:t xml:space="preserve">ISSUE-06 — Contradicción</w:t>
      </w:r>
      <w:r>
        <w:t xml:space="preserve"> </w:t>
      </w:r>
      <w:r>
        <w:rPr>
          <w:rStyle w:val="VerbatimChar"/>
        </w:rPr>
        <w:t xml:space="preserve">NOT EXISTS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NOT IN</w:t>
      </w:r>
      <w:r>
        <w:t xml:space="preserve"> </w:t>
      </w:r>
      <w:r>
        <w:t xml:space="preserve">con NULL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P1 — Alta</w:t>
      </w:r>
      <w:r>
        <w:br/>
      </w:r>
      <w:r>
        <w:rPr>
          <w:b/>
          <w:bCs/>
        </w:rPr>
        <w:t xml:space="preserve">Dimensión:</w:t>
      </w:r>
      <w:r>
        <w:t xml:space="preserve"> </w:t>
      </w:r>
      <w:r>
        <w:t xml:space="preserve">Exactitud técnica y coherencia interna</w:t>
      </w:r>
    </w:p>
    <w:bookmarkStart w:id="53" w:name="evidencia-5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T2-A advierte correctamente:</w:t>
      </w:r>
    </w:p>
    <w:p>
      <w:pPr>
        <w:pStyle w:val="BlockText"/>
      </w:pPr>
      <w:r>
        <w:t xml:space="preserve">“</w:t>
      </w:r>
      <w:r>
        <w:rPr>
          <w:rStyle w:val="VerbatimChar"/>
        </w:rPr>
        <w:t xml:space="preserve">NOT IN</w:t>
      </w:r>
      <w:r>
        <w:t xml:space="preserve"> </w:t>
      </w:r>
      <w:r>
        <w:t xml:space="preserve">con NULLs en el subconjunto es una trampa clásica; prefiere</w:t>
      </w:r>
      <w:r>
        <w:t xml:space="preserve"> </w:t>
      </w:r>
      <w:r>
        <w:rPr>
          <w:rStyle w:val="VerbatimChar"/>
        </w:rPr>
        <w:t xml:space="preserve">NOT EXISTS</w:t>
      </w:r>
      <w:r>
        <w:t xml:space="preserve">.”</w:t>
      </w:r>
    </w:p>
    <w:p>
      <w:pPr>
        <w:pStyle w:val="FirstParagraph"/>
      </w:pPr>
      <w:r>
        <w:t xml:space="preserve">Sin embargo, el ejemplo teórico de repository implementa: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pairs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pair_id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decisions)</w:t>
      </w:r>
    </w:p>
    <w:p>
      <w:pPr>
        <w:pStyle w:val="FirstParagraph"/>
      </w:pPr>
      <w:r>
        <w:t xml:space="preserve">y</w:t>
      </w:r>
      <w:r>
        <w:t xml:space="preserve"> </w:t>
      </w:r>
      <w:r>
        <w:rPr>
          <w:rStyle w:val="VerbatimChar"/>
        </w:rPr>
        <w:t xml:space="preserve">decisions.pair_id</w:t>
      </w:r>
      <w:r>
        <w:t xml:space="preserve"> </w:t>
      </w:r>
      <w:r>
        <w:t xml:space="preserve">no tiene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.</w:t>
      </w:r>
    </w:p>
    <w:p>
      <w:pPr>
        <w:pStyle w:val="BodyText"/>
      </w:pPr>
      <w:r>
        <w:t xml:space="preserve">El ejercicio T4-B-E3 vuelve a usar el mismo patrón con una columna igualmente nullable.</w:t>
      </w:r>
    </w:p>
    <w:bookmarkEnd w:id="53"/>
    <w:bookmarkStart w:id="54" w:name="comportamiento-reproducido"/>
    <w:p>
      <w:pPr>
        <w:pStyle w:val="Heading3"/>
      </w:pPr>
      <w:r>
        <w:t xml:space="preserve">Comportamiento reproducido</w:t>
      </w:r>
    </w:p>
    <w:p>
      <w:pPr>
        <w:pStyle w:val="FirstParagraph"/>
      </w:pPr>
      <w:r>
        <w:t xml:space="preserve">Con:</w:t>
      </w:r>
    </w:p>
    <w:p>
      <w:pPr>
        <w:pStyle w:val="SourceCode"/>
      </w:pPr>
      <w:r>
        <w:rPr>
          <w:rStyle w:val="NormalTok"/>
        </w:rPr>
        <w:t xml:space="preserve">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'p1'</w:t>
      </w:r>
      <w:r>
        <w:rPr>
          <w:rStyle w:val="NormalTok"/>
        </w:rPr>
        <w:t xml:space="preserve">), 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)]</w:t>
      </w:r>
    </w:p>
    <w:p>
      <w:pPr>
        <w:pStyle w:val="FirstParagraph"/>
      </w:pPr>
      <w:r>
        <w:rPr>
          <w:rStyle w:val="VerbatimChar"/>
        </w:rPr>
        <w:t xml:space="preserve">NOT IN</w:t>
      </w:r>
      <w:r>
        <w:t xml:space="preserve"> </w:t>
      </w:r>
      <w:r>
        <w:t xml:space="preserve">devuelve una cola vacía, mientras que</w:t>
      </w:r>
      <w:r>
        <w:t xml:space="preserve"> </w:t>
      </w:r>
      <w:r>
        <w:rPr>
          <w:rStyle w:val="VerbatimChar"/>
        </w:rPr>
        <w:t xml:space="preserve">NOT EXISTS</w:t>
      </w:r>
      <w:r>
        <w:t xml:space="preserve"> </w:t>
      </w:r>
      <w:r>
        <w:t xml:space="preserve">devuelve correctamente</w:t>
      </w:r>
      <w:r>
        <w:t xml:space="preserve"> </w:t>
      </w:r>
      <w:r>
        <w:rPr>
          <w:rStyle w:val="VerbatimChar"/>
        </w:rPr>
        <w:t xml:space="preserve">p2</w:t>
      </w:r>
      <w:r>
        <w:t xml:space="preserve">.</w:t>
      </w:r>
    </w:p>
    <w:bookmarkEnd w:id="54"/>
    <w:bookmarkStart w:id="55" w:name="impacto-pedagógico-5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último ejemplo del repository contradice una advertencia central dada unas páginas antes. El alumno puede salir de la sección sin saber cuál patrón es seguro y copiar al proyecto precisamente el patrón defectuoso.</w:t>
      </w:r>
    </w:p>
    <w:bookmarkEnd w:id="55"/>
    <w:bookmarkStart w:id="56" w:name="corrección-esperada-4"/>
    <w:p>
      <w:pPr>
        <w:pStyle w:val="Heading3"/>
      </w:pPr>
      <w:r>
        <w:t xml:space="preserve">Corrección esperada</w:t>
      </w:r>
    </w:p>
    <w:p>
      <w:pPr>
        <w:pStyle w:val="FirstParagraph"/>
      </w:pPr>
      <w:r>
        <w:t xml:space="preserve">Usar siempre: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decisions 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d.pair_id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y declarar</w:t>
      </w:r>
      <w:r>
        <w:t xml:space="preserve"> </w:t>
      </w:r>
      <w:r>
        <w:rPr>
          <w:rStyle w:val="VerbatimChar"/>
        </w:rPr>
        <w:t xml:space="preserve">decisions.pair_id NOT NULL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Xafbfbed28859fd29afc92b4215b881f37fa4819"/>
    <w:p>
      <w:pPr>
        <w:pStyle w:val="Heading2"/>
      </w:pPr>
      <w:r>
        <w:t xml:space="preserve">ISSUE-07 — Las pruebas de</w:t>
      </w:r>
      <w:r>
        <w:t xml:space="preserve"> </w:t>
      </w:r>
      <w:r>
        <w:rPr>
          <w:rStyle w:val="VerbatimChar"/>
        </w:rPr>
        <w:t xml:space="preserve">EXPLAIN QUERY PLAN</w:t>
      </w:r>
      <w:r>
        <w:t xml:space="preserve"> </w:t>
      </w:r>
      <w:r>
        <w:t xml:space="preserve">son demasiado dependientes del texto del planner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P2 — Media</w:t>
      </w:r>
      <w:r>
        <w:br/>
      </w:r>
      <w:r>
        <w:rPr>
          <w:b/>
          <w:bCs/>
        </w:rPr>
        <w:t xml:space="preserve">Dimensión:</w:t>
      </w:r>
      <w:r>
        <w:t xml:space="preserve"> </w:t>
      </w:r>
      <w:r>
        <w:t xml:space="preserve">Portabilidad, evaluación</w:t>
      </w:r>
    </w:p>
    <w:bookmarkStart w:id="58" w:name="evidencia-6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Varios ejercicios buscan literales como:</w:t>
      </w:r>
    </w:p>
    <w:p>
      <w:pPr>
        <w:pStyle w:val="SourceCode"/>
      </w:pPr>
      <w:r>
        <w:rPr>
          <w:rStyle w:val="CommentTok"/>
        </w:rPr>
        <w:t xml:space="preserve">'INDEX'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plan.upper()</w:t>
      </w:r>
    </w:p>
    <w:p>
      <w:pPr>
        <w:pStyle w:val="FirstParagraph"/>
      </w:pPr>
      <w:r>
        <w:t xml:space="preserve">o exigen imprimir exactamente</w:t>
      </w:r>
      <w:r>
        <w:t xml:space="preserve"> </w:t>
      </w:r>
      <w:r>
        <w:rPr>
          <w:rStyle w:val="VerbatimChar"/>
        </w:rPr>
        <w:t xml:space="preserve">SCAN</w:t>
      </w:r>
      <w:r>
        <w:t xml:space="preserve">.</w:t>
      </w:r>
    </w:p>
    <w:p>
      <w:pPr>
        <w:pStyle w:val="BodyText"/>
      </w:pPr>
      <w:r>
        <w:t xml:space="preserve">La documentación oficial advierte que la salida de</w:t>
      </w:r>
      <w:r>
        <w:t xml:space="preserve"> </w:t>
      </w:r>
      <w:r>
        <w:rPr>
          <w:rStyle w:val="VerbatimChar"/>
        </w:rPr>
        <w:t xml:space="preserve">EXPLAIN QUERY PLAN</w:t>
      </w:r>
      <w:r>
        <w:t xml:space="preserve"> </w:t>
      </w:r>
      <w:r>
        <w:t xml:space="preserve">es para depuración interactiva, que su formato puede cambiar y que una aplicación no debe depender rígidamente de él. También distingue que</w:t>
      </w:r>
      <w:r>
        <w:t xml:space="preserve"> </w:t>
      </w:r>
      <w:r>
        <w:rPr>
          <w:rStyle w:val="VerbatimChar"/>
        </w:rPr>
        <w:t xml:space="preserve">SCAN</w:t>
      </w:r>
      <w:r>
        <w:t xml:space="preserve"> </w:t>
      </w:r>
      <w:r>
        <w:t xml:space="preserve">puede aparecer incluso cuando se recorre una tabla siguiendo un índice, mientras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indica selección de un subconjunto.</w:t>
      </w:r>
    </w:p>
    <w:bookmarkEnd w:id="58"/>
    <w:bookmarkStart w:id="59" w:name="problema-5"/>
    <w:p>
      <w:pPr>
        <w:pStyle w:val="Heading3"/>
      </w:pPr>
      <w:r>
        <w:t xml:space="preserve">Problema</w:t>
      </w:r>
    </w:p>
    <w:p>
      <w:pPr>
        <w:pStyle w:val="FirstParagraph"/>
      </w:pPr>
      <w:r>
        <w:t xml:space="preserve">El criterio actual mezcla:</w:t>
      </w:r>
    </w:p>
    <w:p>
      <w:pPr>
        <w:pStyle w:val="Compact"/>
        <w:numPr>
          <w:ilvl w:val="0"/>
          <w:numId w:val="1012"/>
        </w:numPr>
      </w:pPr>
      <w:r>
        <w:t xml:space="preserve">existencia del índice;</w:t>
      </w:r>
    </w:p>
    <w:p>
      <w:pPr>
        <w:pStyle w:val="Compact"/>
        <w:numPr>
          <w:ilvl w:val="0"/>
          <w:numId w:val="1012"/>
        </w:numPr>
      </w:pPr>
      <w:r>
        <w:t xml:space="preserve">uso efectivo del índice;</w:t>
      </w:r>
    </w:p>
    <w:p>
      <w:pPr>
        <w:pStyle w:val="Compact"/>
        <w:numPr>
          <w:ilvl w:val="0"/>
          <w:numId w:val="1012"/>
        </w:numPr>
      </w:pPr>
      <w:r>
        <w:t xml:space="preserve">formato textual del planner;</w:t>
      </w:r>
    </w:p>
    <w:p>
      <w:pPr>
        <w:pStyle w:val="Compact"/>
        <w:numPr>
          <w:ilvl w:val="0"/>
          <w:numId w:val="1012"/>
        </w:numPr>
      </w:pPr>
      <w:r>
        <w:t xml:space="preserve">una palabra genérica que puede aparecer en distintas descripciones.</w:t>
      </w:r>
    </w:p>
    <w:bookmarkEnd w:id="59"/>
    <w:bookmarkStart w:id="60" w:name="impacto-pedagógico-6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estudiante puede interpretar:</w:t>
      </w:r>
    </w:p>
    <w:p>
      <w:pPr>
        <w:pStyle w:val="BlockText"/>
      </w:pPr>
      <w:r>
        <w:t xml:space="preserve">“Si aparece la palabra INDEX, el diseño es correcto.”</w:t>
      </w:r>
    </w:p>
    <w:p>
      <w:pPr>
        <w:pStyle w:val="FirstParagraph"/>
      </w:pPr>
      <w:r>
        <w:t xml:space="preserve">Eso es una simplificación excesiva. Un índice puede existir y no ser útil; un plan puede cambiar con la versión, estadísticas o cardinalidad.</w:t>
      </w:r>
    </w:p>
    <w:bookmarkEnd w:id="60"/>
    <w:bookmarkStart w:id="61" w:name="corrección-esperada-5"/>
    <w:p>
      <w:pPr>
        <w:pStyle w:val="Heading3"/>
      </w:pPr>
      <w:r>
        <w:t xml:space="preserve">Corrección esperada</w:t>
      </w:r>
    </w:p>
    <w:p>
      <w:pPr>
        <w:pStyle w:val="FirstParagraph"/>
      </w:pPr>
      <w:r>
        <w:t xml:space="preserve">Separar los contratos:</w:t>
      </w:r>
    </w:p>
    <w:p>
      <w:pPr>
        <w:pStyle w:val="Compact"/>
        <w:numPr>
          <w:ilvl w:val="0"/>
          <w:numId w:val="1013"/>
        </w:numPr>
      </w:pPr>
      <w:r>
        <w:t xml:space="preserve">comprobar existencia con</w:t>
      </w:r>
      <w:r>
        <w:t xml:space="preserve"> </w:t>
      </w:r>
      <w:r>
        <w:rPr>
          <w:rStyle w:val="VerbatimChar"/>
        </w:rPr>
        <w:t xml:space="preserve">PRAGMA index_list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observar el plan como evidencia diagnóstica;</w:t>
      </w:r>
    </w:p>
    <w:p>
      <w:pPr>
        <w:pStyle w:val="Compact"/>
        <w:numPr>
          <w:ilvl w:val="0"/>
          <w:numId w:val="1013"/>
        </w:numPr>
      </w:pPr>
      <w:r>
        <w:t xml:space="preserve">identificar</w:t>
      </w:r>
      <w:r>
        <w:t xml:space="preserve"> </w:t>
      </w:r>
      <w:r>
        <w:rPr>
          <w:rStyle w:val="VerbatimChar"/>
        </w:rPr>
        <w:t xml:space="preserve">SEARCH ... USING INDEX ...</w:t>
      </w:r>
      <w:r>
        <w:t xml:space="preserve"> </w:t>
      </w:r>
      <w:r>
        <w:t xml:space="preserve">cuando corresponda;</w:t>
      </w:r>
    </w:p>
    <w:p>
      <w:pPr>
        <w:pStyle w:val="Compact"/>
        <w:numPr>
          <w:ilvl w:val="0"/>
          <w:numId w:val="1013"/>
        </w:numPr>
      </w:pPr>
      <w:r>
        <w:t xml:space="preserve">documentar que la forma textual no es una API estable.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Xd2b0a9b292ee3ee7e5c83d075c7f51662df95de"/>
    <w:p>
      <w:pPr>
        <w:pStyle w:val="Heading2"/>
      </w:pPr>
      <w:r>
        <w:t xml:space="preserve">ISSUE-08 — I Do tiene ocho demos, pero poco razonamiento visible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P2 — Media</w:t>
      </w:r>
      <w:r>
        <w:br/>
      </w:r>
      <w:r>
        <w:rPr>
          <w:b/>
          <w:bCs/>
        </w:rPr>
        <w:t xml:space="preserve">Dimensión:</w:t>
      </w:r>
      <w:r>
        <w:t xml:space="preserve"> </w:t>
      </w:r>
      <w:r>
        <w:t xml:space="preserve">I Do, metacognición</w:t>
      </w:r>
    </w:p>
    <w:bookmarkStart w:id="63" w:name="evidencia-7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El sitio promete que I Do muestra el proceso</w:t>
      </w:r>
      <w:r>
        <w:t xml:space="preserve"> </w:t>
      </w:r>
      <w:r>
        <w:t xml:space="preserve">“paso a paso”</w:t>
      </w:r>
      <w:r>
        <w:t xml:space="preserve"> </w:t>
      </w:r>
      <w:r>
        <w:t xml:space="preserve">y explica</w:t>
      </w:r>
      <w:r>
        <w:t xml:space="preserve"> </w:t>
      </w:r>
      <w:r>
        <w:t xml:space="preserve">“el porqué de cada línea”</w:t>
      </w:r>
      <w:r>
        <w:t xml:space="preserve">.</w:t>
      </w:r>
    </w:p>
    <w:p>
      <w:pPr>
        <w:pStyle w:val="BodyText"/>
      </w:pPr>
      <w:r>
        <w:t xml:space="preserve">La sección presenta ocho soluciones completas y un campo</w:t>
      </w:r>
      <w:r>
        <w:t xml:space="preserve"> </w:t>
      </w:r>
      <w:r>
        <w:rPr>
          <w:rStyle w:val="VerbatimChar"/>
        </w:rPr>
        <w:t xml:space="preserve">why</w:t>
      </w:r>
      <w:r>
        <w:t xml:space="preserve"> </w:t>
      </w:r>
      <w:r>
        <w:t xml:space="preserve">de una sola oración por demo.</w:t>
      </w:r>
    </w:p>
    <w:bookmarkEnd w:id="63"/>
    <w:bookmarkStart w:id="64" w:name="problema-6"/>
    <w:p>
      <w:pPr>
        <w:pStyle w:val="Heading3"/>
      </w:pPr>
      <w:r>
        <w:t xml:space="preserve">Problema</w:t>
      </w:r>
    </w:p>
    <w:p>
      <w:pPr>
        <w:pStyle w:val="FirstParagraph"/>
      </w:pPr>
      <w:r>
        <w:t xml:space="preserve">Los ejemplos son correctos, pero el estudiante observa principalmente:</w:t>
      </w:r>
    </w:p>
    <w:p>
      <w:pPr>
        <w:pStyle w:val="Compact"/>
        <w:numPr>
          <w:ilvl w:val="0"/>
          <w:numId w:val="1014"/>
        </w:numPr>
      </w:pPr>
      <w:r>
        <w:t xml:space="preserve">código completo;</w:t>
      </w:r>
    </w:p>
    <w:p>
      <w:pPr>
        <w:pStyle w:val="Compact"/>
        <w:numPr>
          <w:ilvl w:val="0"/>
          <w:numId w:val="1014"/>
        </w:numPr>
      </w:pPr>
      <w:r>
        <w:t xml:space="preserve">salida;</w:t>
      </w:r>
    </w:p>
    <w:p>
      <w:pPr>
        <w:pStyle w:val="Compact"/>
        <w:numPr>
          <w:ilvl w:val="0"/>
          <w:numId w:val="1014"/>
        </w:numPr>
      </w:pPr>
      <w:r>
        <w:t xml:space="preserve">conclusión.</w:t>
      </w:r>
    </w:p>
    <w:p>
      <w:pPr>
        <w:pStyle w:val="FirstParagraph"/>
      </w:pPr>
      <w:r>
        <w:t xml:space="preserve">Faltan preguntas como:</w:t>
      </w:r>
    </w:p>
    <w:p>
      <w:pPr>
        <w:pStyle w:val="Compact"/>
        <w:numPr>
          <w:ilvl w:val="0"/>
          <w:numId w:val="1015"/>
        </w:numPr>
      </w:pPr>
      <w:r>
        <w:t xml:space="preserve">¿qué ocurriría sin</w:t>
      </w:r>
      <w:r>
        <w:t xml:space="preserve"> </w:t>
      </w:r>
      <w:r>
        <w:rPr>
          <w:rStyle w:val="VerbatimChar"/>
        </w:rPr>
        <w:t xml:space="preserve">PRAGMA</w:t>
      </w:r>
      <w:r>
        <w:t xml:space="preserve">?</w:t>
      </w:r>
    </w:p>
    <w:p>
      <w:pPr>
        <w:pStyle w:val="Compact"/>
        <w:numPr>
          <w:ilvl w:val="0"/>
          <w:numId w:val="1015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no sustituye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?</w:t>
      </w:r>
    </w:p>
    <w:p>
      <w:pPr>
        <w:pStyle w:val="Compact"/>
        <w:numPr>
          <w:ilvl w:val="0"/>
          <w:numId w:val="1015"/>
        </w:numPr>
      </w:pPr>
      <w:r>
        <w:t xml:space="preserve">¿qué fila desaparecería con un INNER JOIN?</w:t>
      </w:r>
    </w:p>
    <w:p>
      <w:pPr>
        <w:pStyle w:val="Compact"/>
        <w:numPr>
          <w:ilvl w:val="0"/>
          <w:numId w:val="1015"/>
        </w:numPr>
      </w:pPr>
      <w:r>
        <w:t xml:space="preserve">¿qué quedaría persistido si se hace COMMIT antes de evidence?</w:t>
      </w:r>
    </w:p>
    <w:p>
      <w:pPr>
        <w:pStyle w:val="Compact"/>
        <w:numPr>
          <w:ilvl w:val="0"/>
          <w:numId w:val="1015"/>
        </w:numPr>
      </w:pPr>
      <w:r>
        <w:t xml:space="preserve">¿qué hipótesis del planner estamos verificando?</w:t>
      </w:r>
    </w:p>
    <w:p>
      <w:pPr>
        <w:pStyle w:val="FirstParagraph"/>
      </w:pPr>
      <w:r>
        <w:t xml:space="preserve">El WWC recomienda alternar ejemplos resueltos con resolución de problemas y formular preguntas explicativas profundas. La EEF recomienda modelar explícitamente estrategias de planificación, monitoreo y evaluación dentro de la materia.</w:t>
      </w:r>
    </w:p>
    <w:bookmarkEnd w:id="64"/>
    <w:bookmarkStart w:id="65" w:name="impacto-pedagógico-7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estudiante puede recordar el patrón superficial sin adquirir criterios de diagnóstico y selección de diseño.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X131ebf965318676dbe52f0c1326553142205f3f"/>
    <w:p>
      <w:pPr>
        <w:pStyle w:val="Heading2"/>
      </w:pPr>
      <w:r>
        <w:t xml:space="preserve">ISSUE-09 — La carga total no tiene ruta núcleo, consolidación y extensión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P2 — Media</w:t>
      </w:r>
      <w:r>
        <w:br/>
      </w:r>
      <w:r>
        <w:rPr>
          <w:b/>
          <w:bCs/>
        </w:rPr>
        <w:t xml:space="preserve">Dimensión:</w:t>
      </w:r>
      <w:r>
        <w:t xml:space="preserve"> </w:t>
      </w:r>
      <w:r>
        <w:t xml:space="preserve">Carga cognitiva, progressive disclosure</w:t>
      </w:r>
    </w:p>
    <w:bookmarkStart w:id="67" w:name="evidencia-8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En 18 horas se solicitan:</w:t>
      </w:r>
    </w:p>
    <w:p>
      <w:pPr>
        <w:pStyle w:val="Compact"/>
        <w:numPr>
          <w:ilvl w:val="0"/>
          <w:numId w:val="1016"/>
        </w:numPr>
      </w:pPr>
      <w:r>
        <w:t xml:space="preserve">ocho resultados de aprendizaje;</w:t>
      </w:r>
    </w:p>
    <w:p>
      <w:pPr>
        <w:pStyle w:val="Compact"/>
        <w:numPr>
          <w:ilvl w:val="0"/>
          <w:numId w:val="1016"/>
        </w:numPr>
      </w:pPr>
      <w:r>
        <w:t xml:space="preserve">ocho bloques teóricos;</w:t>
      </w:r>
    </w:p>
    <w:p>
      <w:pPr>
        <w:pStyle w:val="Compact"/>
        <w:numPr>
          <w:ilvl w:val="0"/>
          <w:numId w:val="1016"/>
        </w:numPr>
      </w:pPr>
      <w:r>
        <w:t xml:space="preserve">ocho demos;</w:t>
      </w:r>
    </w:p>
    <w:p>
      <w:pPr>
        <w:pStyle w:val="Compact"/>
        <w:numPr>
          <w:ilvl w:val="0"/>
          <w:numId w:val="1016"/>
        </w:numPr>
      </w:pPr>
      <w:r>
        <w:t xml:space="preserve">veinticuatro ejercicios;</w:t>
      </w:r>
    </w:p>
    <w:p>
      <w:pPr>
        <w:pStyle w:val="Compact"/>
        <w:numPr>
          <w:ilvl w:val="0"/>
          <w:numId w:val="1016"/>
        </w:numPr>
      </w:pPr>
      <w:r>
        <w:t xml:space="preserve">un proyecto completo;</w:t>
      </w:r>
    </w:p>
    <w:p>
      <w:pPr>
        <w:pStyle w:val="Compact"/>
        <w:numPr>
          <w:ilvl w:val="0"/>
          <w:numId w:val="1016"/>
        </w:numPr>
      </w:pPr>
      <w:r>
        <w:t xml:space="preserve">ocho preguntas de autocheck.</w:t>
      </w:r>
    </w:p>
    <w:p>
      <w:pPr>
        <w:pStyle w:val="FirstParagraph"/>
      </w:pPr>
      <w:r>
        <w:t xml:space="preserve">El We Do presenta E1 guiado, E2 independiente y E3 transferencia para cada uno de los ocho subtemas.</w:t>
      </w:r>
    </w:p>
    <w:bookmarkEnd w:id="67"/>
    <w:bookmarkStart w:id="68" w:name="problema-7"/>
    <w:p>
      <w:pPr>
        <w:pStyle w:val="Heading3"/>
      </w:pPr>
      <w:r>
        <w:t xml:space="preserve">Problema</w:t>
      </w:r>
    </w:p>
    <w:p>
      <w:pPr>
        <w:pStyle w:val="FirstParagraph"/>
      </w:pPr>
      <w:r>
        <w:t xml:space="preserve">La estructura interna es buena, pero no se distingue:</w:t>
      </w:r>
    </w:p>
    <w:p>
      <w:pPr>
        <w:pStyle w:val="Compact"/>
        <w:numPr>
          <w:ilvl w:val="0"/>
          <w:numId w:val="1017"/>
        </w:numPr>
      </w:pPr>
      <w:r>
        <w:t xml:space="preserve">núcleo obligatorio;</w:t>
      </w:r>
    </w:p>
    <w:p>
      <w:pPr>
        <w:pStyle w:val="Compact"/>
        <w:numPr>
          <w:ilvl w:val="0"/>
          <w:numId w:val="1017"/>
        </w:numPr>
      </w:pPr>
      <w:r>
        <w:t xml:space="preserve">práctica de consolidación;</w:t>
      </w:r>
    </w:p>
    <w:p>
      <w:pPr>
        <w:pStyle w:val="Compact"/>
        <w:numPr>
          <w:ilvl w:val="0"/>
          <w:numId w:val="1017"/>
        </w:numPr>
      </w:pPr>
      <w:r>
        <w:t xml:space="preserve">extensión avanzada;</w:t>
      </w:r>
    </w:p>
    <w:p>
      <w:pPr>
        <w:pStyle w:val="Compact"/>
        <w:numPr>
          <w:ilvl w:val="0"/>
          <w:numId w:val="1017"/>
        </w:numPr>
      </w:pPr>
      <w:r>
        <w:t xml:space="preserve">checkpoints donde detenerse;</w:t>
      </w:r>
    </w:p>
    <w:p>
      <w:pPr>
        <w:pStyle w:val="Compact"/>
        <w:numPr>
          <w:ilvl w:val="0"/>
          <w:numId w:val="1017"/>
        </w:numPr>
      </w:pPr>
      <w:r>
        <w:t xml:space="preserve">qué partes pueden posponerse sin romper S30.</w:t>
      </w:r>
    </w:p>
    <w:bookmarkEnd w:id="68"/>
    <w:bookmarkStart w:id="69" w:name="impacto-pedagógico-8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Un estudiante competente puede completarla; uno que todavía consolida SQL puede intentar cubrir todo linealmente, agotar tiempo en microejercicios y llegar al You Do sin capacidad de integrar el sistema.</w:t>
      </w:r>
    </w:p>
    <w:bookmarkEnd w:id="69"/>
    <w:bookmarkStart w:id="70" w:name="corrección-esperada-6"/>
    <w:p>
      <w:pPr>
        <w:pStyle w:val="Heading3"/>
      </w:pPr>
      <w:r>
        <w:t xml:space="preserve">Corrección esperada</w:t>
      </w:r>
    </w:p>
    <w:p>
      <w:pPr>
        <w:pStyle w:val="FirstParagraph"/>
      </w:pPr>
      <w:r>
        <w:t xml:space="preserve">Declarar: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Ruta núcleo:</w:t>
      </w:r>
      <w:r>
        <w:t xml:space="preserve"> </w:t>
      </w:r>
      <w:r>
        <w:t xml:space="preserve">teoría + I Do + E1;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Consolidación:</w:t>
      </w:r>
      <w:r>
        <w:t xml:space="preserve"> </w:t>
      </w:r>
      <w:r>
        <w:t xml:space="preserve">E2;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Extensión:</w:t>
      </w:r>
      <w:r>
        <w:t xml:space="preserve"> </w:t>
      </w:r>
      <w:r>
        <w:t xml:space="preserve">E3;</w:t>
      </w:r>
    </w:p>
    <w:p>
      <w:pPr>
        <w:pStyle w:val="Compact"/>
        <w:numPr>
          <w:ilvl w:val="0"/>
          <w:numId w:val="1018"/>
        </w:numPr>
      </w:pPr>
      <w:r>
        <w:t xml:space="preserve">cuatro checkpoints T1, T2, T3 y T4;</w:t>
      </w:r>
    </w:p>
    <w:p>
      <w:pPr>
        <w:pStyle w:val="Compact"/>
        <w:numPr>
          <w:ilvl w:val="0"/>
          <w:numId w:val="1018"/>
        </w:numPr>
      </w:pPr>
      <w:r>
        <w:t xml:space="preserve">criterio de avance al proyecto.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Xd277f559f0d18e4725383ab06997a6ddf8757d8"/>
    <w:p>
      <w:pPr>
        <w:pStyle w:val="Heading2"/>
      </w:pPr>
      <w:r>
        <w:t xml:space="preserve">ISSUE-10 —</w:t>
      </w:r>
      <w:r>
        <w:t xml:space="preserve"> </w:t>
      </w:r>
      <w:r>
        <w:t xml:space="preserve">“Concurrencia”</w:t>
      </w:r>
      <w:r>
        <w:t xml:space="preserve"> </w:t>
      </w:r>
      <w:r>
        <w:t xml:space="preserve">se enseña sin un escenario concurrente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P2 — Media</w:t>
      </w:r>
      <w:r>
        <w:br/>
      </w:r>
      <w:r>
        <w:rPr>
          <w:b/>
          <w:bCs/>
        </w:rPr>
        <w:t xml:space="preserve">Dimensión:</w:t>
      </w:r>
      <w:r>
        <w:t xml:space="preserve"> </w:t>
      </w:r>
      <w:r>
        <w:t xml:space="preserve">Alcance conceptual, roadmap</w:t>
      </w:r>
    </w:p>
    <w:bookmarkStart w:id="72" w:name="evidencia-9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T3-B se titula:</w:t>
      </w:r>
    </w:p>
    <w:p>
      <w:pPr>
        <w:pStyle w:val="BlockText"/>
      </w:pPr>
      <w:r>
        <w:t xml:space="preserve">“Upserts, concurrencia y recuperación”</w:t>
      </w:r>
    </w:p>
    <w:p>
      <w:pPr>
        <w:pStyle w:val="FirstParagraph"/>
      </w:pPr>
      <w:r>
        <w:t xml:space="preserve">pero su demo usa una única conexión</w:t>
      </w:r>
      <w:r>
        <w:t xml:space="preserve"> </w:t>
      </w:r>
      <w:r>
        <w:rPr>
          <w:rStyle w:val="VerbatimChar"/>
        </w:rPr>
        <w:t xml:space="preserve">:memory:</w:t>
      </w:r>
      <w:r>
        <w:t xml:space="preserve"> </w:t>
      </w:r>
      <w:r>
        <w:t xml:space="preserve">y su ejercicio de recuperación solo cambia un status de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pStyle w:val="BodyText"/>
      </w:pPr>
      <w:r>
        <w:t xml:space="preserve">SQLite permite múltiples lectores, pero solo una transacción de escritura simultánea; otra conexión puede recibir</w:t>
      </w:r>
      <w:r>
        <w:t xml:space="preserve"> </w:t>
      </w:r>
      <w:r>
        <w:rPr>
          <w:rStyle w:val="VerbatimChar"/>
        </w:rPr>
        <w:t xml:space="preserve">SQLITE_BUSY</w:t>
      </w:r>
      <w:r>
        <w:t xml:space="preserve">, y</w:t>
      </w:r>
      <w:r>
        <w:t xml:space="preserve"> </w:t>
      </w:r>
      <w:r>
        <w:rPr>
          <w:rStyle w:val="VerbatimChar"/>
        </w:rPr>
        <w:t xml:space="preserve">BEGIN IMMEDIATE</w:t>
      </w:r>
      <w:r>
        <w:t xml:space="preserve"> </w:t>
      </w:r>
      <w:r>
        <w:t xml:space="preserve">tiene un comportamiento concreto que no puede observarse con una sola conexión</w:t>
      </w:r>
      <w:r>
        <w:t xml:space="preserve"> </w:t>
      </w:r>
      <w:r>
        <w:rPr>
          <w:rStyle w:val="VerbatimChar"/>
        </w:rPr>
        <w:t xml:space="preserve">:memory:</w:t>
      </w:r>
      <w:r>
        <w:t xml:space="preserve">.</w:t>
      </w:r>
    </w:p>
    <w:bookmarkEnd w:id="72"/>
    <w:bookmarkStart w:id="73" w:name="problema-8"/>
    <w:p>
      <w:pPr>
        <w:pStyle w:val="Heading3"/>
      </w:pPr>
      <w:r>
        <w:t xml:space="preserve">Problema</w:t>
      </w:r>
    </w:p>
    <w:p>
      <w:pPr>
        <w:pStyle w:val="FirstParagraph"/>
      </w:pPr>
      <w:r>
        <w:t xml:space="preserve">El ejercicio demuestra:</w:t>
      </w:r>
    </w:p>
    <w:p>
      <w:pPr>
        <w:pStyle w:val="Compact"/>
        <w:numPr>
          <w:ilvl w:val="0"/>
          <w:numId w:val="1019"/>
        </w:numPr>
      </w:pPr>
      <w:r>
        <w:t xml:space="preserve">un upsert;</w:t>
      </w:r>
    </w:p>
    <w:p>
      <w:pPr>
        <w:pStyle w:val="Compact"/>
        <w:numPr>
          <w:ilvl w:val="0"/>
          <w:numId w:val="1019"/>
        </w:numPr>
      </w:pPr>
      <w:r>
        <w:t xml:space="preserve">una transición de estado;</w:t>
      </w:r>
    </w:p>
    <w:p>
      <w:pPr>
        <w:pStyle w:val="Compact"/>
        <w:numPr>
          <w:ilvl w:val="0"/>
          <w:numId w:val="1019"/>
        </w:numPr>
      </w:pPr>
      <w:r>
        <w:t xml:space="preserve">orden canónico.</w:t>
      </w:r>
    </w:p>
    <w:p>
      <w:pPr>
        <w:pStyle w:val="FirstParagraph"/>
      </w:pPr>
      <w:r>
        <w:t xml:space="preserve">No demuestra:</w:t>
      </w:r>
    </w:p>
    <w:p>
      <w:pPr>
        <w:pStyle w:val="Compact"/>
        <w:numPr>
          <w:ilvl w:val="0"/>
          <w:numId w:val="1020"/>
        </w:numPr>
      </w:pPr>
      <w:r>
        <w:t xml:space="preserve">dos conexiones;</w:t>
      </w:r>
    </w:p>
    <w:p>
      <w:pPr>
        <w:pStyle w:val="Compact"/>
        <w:numPr>
          <w:ilvl w:val="0"/>
          <w:numId w:val="1020"/>
        </w:numPr>
      </w:pPr>
      <w:r>
        <w:t xml:space="preserve">contención de escritura;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SQLITE_BUSY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retry;</w:t>
      </w:r>
    </w:p>
    <w:p>
      <w:pPr>
        <w:pStyle w:val="Compact"/>
        <w:numPr>
          <w:ilvl w:val="0"/>
          <w:numId w:val="1020"/>
        </w:numPr>
      </w:pPr>
      <w:r>
        <w:t xml:space="preserve">idempotencia bajo reejecución;</w:t>
      </w:r>
    </w:p>
    <w:p>
      <w:pPr>
        <w:pStyle w:val="Compact"/>
        <w:numPr>
          <w:ilvl w:val="0"/>
          <w:numId w:val="1020"/>
        </w:numPr>
      </w:pPr>
      <w:r>
        <w:t xml:space="preserve">recuperación tras un commit incierto.</w:t>
      </w:r>
    </w:p>
    <w:bookmarkEnd w:id="73"/>
    <w:bookmarkStart w:id="74" w:name="impacto-pedagógico-9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La palabra</w:t>
      </w:r>
      <w:r>
        <w:t xml:space="preserve"> </w:t>
      </w:r>
      <w:r>
        <w:t xml:space="preserve">“concurrencia”</w:t>
      </w:r>
      <w:r>
        <w:t xml:space="preserve"> </w:t>
      </w:r>
      <w:r>
        <w:t xml:space="preserve">crea una expectativa que el laboratorio no cumple. Además, la Sección 38 está explícitamente dedicada a concurrencia y resiliencia, por lo que la profundidad actual debe limitarse honestamente o incluir una microdemostración real.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Xc8a1902cee56795eb154bdb16bd2cbb95962dfc"/>
    <w:p>
      <w:pPr>
        <w:pStyle w:val="Heading2"/>
      </w:pPr>
      <w:r>
        <w:t xml:space="preserve">ISSUE-11 — Definición imprecisa de Consistency en ACID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P2 — Media</w:t>
      </w:r>
      <w:r>
        <w:br/>
      </w:r>
      <w:r>
        <w:rPr>
          <w:b/>
          <w:bCs/>
        </w:rPr>
        <w:t xml:space="preserve">Dimensión:</w:t>
      </w:r>
      <w:r>
        <w:t xml:space="preserve"> </w:t>
      </w:r>
      <w:r>
        <w:t xml:space="preserve">Exactitud técnica</w:t>
      </w:r>
    </w:p>
    <w:bookmarkStart w:id="76" w:name="evidencia-10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La teoría define Consistency como:</w:t>
      </w:r>
    </w:p>
    <w:p>
      <w:pPr>
        <w:pStyle w:val="BlockText"/>
      </w:pPr>
      <w:r>
        <w:t xml:space="preserve">“constraints se cumplen al commit”</w:t>
      </w:r>
    </w:p>
    <w:bookmarkEnd w:id="76"/>
    <w:bookmarkStart w:id="77" w:name="problema-9"/>
    <w:p>
      <w:pPr>
        <w:pStyle w:val="Heading3"/>
      </w:pPr>
      <w:r>
        <w:t xml:space="preserve">Problema</w:t>
      </w:r>
    </w:p>
    <w:p>
      <w:pPr>
        <w:pStyle w:val="FirstParagraph"/>
      </w:pPr>
      <w:r>
        <w:t xml:space="preserve">En SQLite, las foreign keys son</w:t>
      </w:r>
      <w:r>
        <w:t xml:space="preserve"> </w:t>
      </w:r>
      <w:r>
        <w:rPr>
          <w:b/>
          <w:bCs/>
        </w:rPr>
        <w:t xml:space="preserve">inmediatas por defecto</w:t>
      </w:r>
      <w:r>
        <w:t xml:space="preserve">: una violación normalmente falla al finalizar la sentencia. Solo una FK declarada como diferida se valida al intentar COMMIT.</w:t>
      </w:r>
    </w:p>
    <w:p>
      <w:pPr>
        <w:pStyle w:val="BodyText"/>
      </w:pPr>
      <w:r>
        <w:t xml:space="preserve">La</w:t>
      </w:r>
      <w:r>
        <w:t xml:space="preserve"> </w:t>
      </w:r>
      <w:r>
        <w:t xml:space="preserve">“C”</w:t>
      </w:r>
      <w:r>
        <w:t xml:space="preserve"> </w:t>
      </w:r>
      <w:r>
        <w:t xml:space="preserve">de ACID es más amplia: la transacción lleva el sistema de un estado válido a otro respetando invariantes. No significa que todos los constraints esperen siempre hasta COMMIT.</w:t>
      </w:r>
    </w:p>
    <w:bookmarkEnd w:id="77"/>
    <w:bookmarkStart w:id="78" w:name="impacto-pedagógico-10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Puede producir una regla mental incorrecta sobre el momento de detección de errores y sobre la diferencia entre constraints inmediatos y diferidos.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Xa61d5ff283ea4aed1dbe6cd22a321565fd6ee9f"/>
    <w:p>
      <w:pPr>
        <w:pStyle w:val="Heading2"/>
      </w:pPr>
      <w:r>
        <w:t xml:space="preserve">ISSUE-12 — La explicación de cardinalidad confunde join ciego con pares canónicos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P2 — Media</w:t>
      </w:r>
      <w:r>
        <w:br/>
      </w:r>
      <w:r>
        <w:rPr>
          <w:b/>
          <w:bCs/>
        </w:rPr>
        <w:t xml:space="preserve">Dimensión:</w:t>
      </w:r>
      <w:r>
        <w:t xml:space="preserve"> </w:t>
      </w:r>
      <w:r>
        <w:t xml:space="preserve">Precisión matemática</w:t>
      </w:r>
    </w:p>
    <w:bookmarkStart w:id="80" w:name="evidencia-11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T2-B afirma que con 10 000 entidades:</w:t>
      </w:r>
    </w:p>
    <w:p>
      <w:pPr>
        <w:pStyle w:val="BlockText"/>
      </w:pPr>
      <w:r>
        <w:t xml:space="preserve">“un self-join ciego produce ~50 millones de candidatos no ordenados”</w:t>
      </w:r>
    </w:p>
    <w:bookmarkEnd w:id="80"/>
    <w:bookmarkStart w:id="81" w:name="problema-10"/>
    <w:p>
      <w:pPr>
        <w:pStyle w:val="Heading3"/>
      </w:pPr>
      <w:r>
        <w:t xml:space="preserve">Problema</w:t>
      </w:r>
    </w:p>
    <w:p>
      <w:pPr>
        <w:pStyle w:val="FirstParagraph"/>
      </w:pPr>
      <w:r>
        <w:t xml:space="preserve">Para</w:t>
      </w:r>
      <w:r>
        <w:t xml:space="preserve"> </w:t>
      </w:r>
      <w:r>
        <w:rPr>
          <w:rStyle w:val="VerbatimChar"/>
        </w:rPr>
        <w:t xml:space="preserve">n=10 000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producto cartesiano ciego:</w:t>
      </w:r>
      <w:r>
        <w:t xml:space="preserve"> </w:t>
      </w:r>
      <w:r>
        <w:rPr>
          <w:rStyle w:val="VerbatimChar"/>
        </w:rPr>
        <w:t xml:space="preserve">n² = 100 000 000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sin diagonal pero con ambos sentidos:</w:t>
      </w:r>
      <w:r>
        <w:t xml:space="preserve"> </w:t>
      </w:r>
      <w:r>
        <w:rPr>
          <w:rStyle w:val="VerbatimChar"/>
        </w:rPr>
        <w:t xml:space="preserve">n(n−1) = 99 990 000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pares no ordenados con</w:t>
      </w:r>
      <w:r>
        <w:t xml:space="preserve"> </w:t>
      </w:r>
      <w:r>
        <w:rPr>
          <w:rStyle w:val="VerbatimChar"/>
        </w:rPr>
        <w:t xml:space="preserve">a.id &lt; b.id</w:t>
      </w:r>
      <w:r>
        <w:t xml:space="preserve">:</w:t>
      </w:r>
      <w:r>
        <w:t xml:space="preserve"> </w:t>
      </w:r>
      <w:r>
        <w:rPr>
          <w:rStyle w:val="VerbatimChar"/>
        </w:rPr>
        <w:t xml:space="preserve">C(n,2) = 49 995 000</w:t>
      </w:r>
      <w:r>
        <w:t xml:space="preserve">.</w:t>
      </w:r>
    </w:p>
    <w:p>
      <w:pPr>
        <w:pStyle w:val="FirstParagraph"/>
      </w:pPr>
      <w:r>
        <w:t xml:space="preserve">La cifra de 50 millones corresponde al join canónico, no al join ciego.</w:t>
      </w:r>
    </w:p>
    <w:bookmarkEnd w:id="81"/>
    <w:bookmarkStart w:id="82" w:name="impacto-pedagógico-11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Debilita una de las lecciones cuantitativas más importantes del blocking: el estudiante no distingue entre producto cartesiano, eliminación de diagonal y eliminación de simetría.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Xa0594dc184eb4202670fda131a12291b3cfe38f"/>
    <w:p>
      <w:pPr>
        <w:pStyle w:val="Heading2"/>
      </w:pPr>
      <w:r>
        <w:t xml:space="preserve">ISSUE-13 — El You Do tiene rúbrica, pero no acceptance suite ejecutable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P2 — Media</w:t>
      </w:r>
      <w:r>
        <w:br/>
      </w:r>
      <w:r>
        <w:rPr>
          <w:b/>
          <w:bCs/>
        </w:rPr>
        <w:t xml:space="preserve">Dimensión:</w:t>
      </w:r>
      <w:r>
        <w:t xml:space="preserve"> </w:t>
      </w:r>
      <w:r>
        <w:t xml:space="preserve">You Do, alineación constructiva</w:t>
      </w:r>
    </w:p>
    <w:bookmarkStart w:id="84" w:name="evidencia-12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El proyecto enumera requisitos y una buena rúbrica, pero el starter solo imprime:</w:t>
      </w:r>
    </w:p>
    <w:p>
      <w:pPr>
        <w:pStyle w:val="SourceCode"/>
      </w:pPr>
      <w:r>
        <w:rPr>
          <w:rStyle w:val="NormalTok"/>
        </w:rPr>
        <w:t xml:space="preserve">er_store_starter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fk_pragma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Los métodos centrales terminan en</w:t>
      </w:r>
      <w:r>
        <w:t xml:space="preserve"> </w:t>
      </w:r>
      <w:r>
        <w:rPr>
          <w:rStyle w:val="VerbatimChar"/>
        </w:rPr>
        <w:t xml:space="preserve">NotImplementedError</w:t>
      </w:r>
      <w:r>
        <w:t xml:space="preserve">.</w:t>
      </w:r>
    </w:p>
    <w:bookmarkEnd w:id="84"/>
    <w:bookmarkStart w:id="85" w:name="problema-11"/>
    <w:p>
      <w:pPr>
        <w:pStyle w:val="Heading3"/>
      </w:pPr>
      <w:r>
        <w:t xml:space="preserve">Problema</w:t>
      </w:r>
    </w:p>
    <w:p>
      <w:pPr>
        <w:pStyle w:val="FirstParagraph"/>
      </w:pPr>
      <w:r>
        <w:t xml:space="preserve">No se proporciona un</w:t>
      </w:r>
      <w:r>
        <w:t xml:space="preserve"> </w:t>
      </w:r>
      <w:r>
        <w:rPr>
          <w:rStyle w:val="VerbatimChar"/>
        </w:rPr>
        <w:t xml:space="preserve">test_store.py</w:t>
      </w:r>
      <w:r>
        <w:t xml:space="preserve"> </w:t>
      </w:r>
      <w:r>
        <w:t xml:space="preserve">que defina de manera ejecutable:</w:t>
      </w:r>
    </w:p>
    <w:p>
      <w:pPr>
        <w:pStyle w:val="Compact"/>
        <w:numPr>
          <w:ilvl w:val="0"/>
          <w:numId w:val="1022"/>
        </w:numPr>
      </w:pPr>
      <w:r>
        <w:t xml:space="preserve">rechazo de FK;</w:t>
      </w:r>
    </w:p>
    <w:p>
      <w:pPr>
        <w:pStyle w:val="Compact"/>
        <w:numPr>
          <w:ilvl w:val="0"/>
          <w:numId w:val="1022"/>
        </w:numPr>
      </w:pPr>
      <w:r>
        <w:t xml:space="preserve">rechazo de score;</w:t>
      </w:r>
    </w:p>
    <w:p>
      <w:pPr>
        <w:pStyle w:val="Compact"/>
        <w:numPr>
          <w:ilvl w:val="0"/>
          <w:numId w:val="1022"/>
        </w:numPr>
      </w:pPr>
      <w:r>
        <w:t xml:space="preserve">rechazo de par repetido;</w:t>
      </w:r>
    </w:p>
    <w:p>
      <w:pPr>
        <w:pStyle w:val="Compact"/>
        <w:numPr>
          <w:ilvl w:val="0"/>
          <w:numId w:val="1022"/>
        </w:numPr>
      </w:pPr>
      <w:r>
        <w:t xml:space="preserve">append-only;</w:t>
      </w:r>
    </w:p>
    <w:p>
      <w:pPr>
        <w:pStyle w:val="Compact"/>
        <w:numPr>
          <w:ilvl w:val="0"/>
          <w:numId w:val="1022"/>
        </w:numPr>
      </w:pPr>
      <w:r>
        <w:t xml:space="preserve">cola pending con NULL adversarial;</w:t>
      </w:r>
    </w:p>
    <w:p>
      <w:pPr>
        <w:pStyle w:val="Compact"/>
        <w:numPr>
          <w:ilvl w:val="0"/>
          <w:numId w:val="1022"/>
        </w:numPr>
      </w:pPr>
      <w:r>
        <w:t xml:space="preserve">rollback de decisión y evidencia;</w:t>
      </w:r>
    </w:p>
    <w:p>
      <w:pPr>
        <w:pStyle w:val="Compact"/>
        <w:numPr>
          <w:ilvl w:val="0"/>
          <w:numId w:val="1022"/>
        </w:numPr>
      </w:pPr>
      <w:r>
        <w:t xml:space="preserve">integridad de evidence;</w:t>
      </w:r>
    </w:p>
    <w:p>
      <w:pPr>
        <w:pStyle w:val="Compact"/>
        <w:numPr>
          <w:ilvl w:val="0"/>
          <w:numId w:val="1022"/>
        </w:numPr>
      </w:pPr>
      <w:r>
        <w:t xml:space="preserve">migration e índice;</w:t>
      </w:r>
    </w:p>
    <w:p>
      <w:pPr>
        <w:pStyle w:val="Compact"/>
        <w:numPr>
          <w:ilvl w:val="0"/>
          <w:numId w:val="1022"/>
        </w:numPr>
      </w:pPr>
      <w:r>
        <w:t xml:space="preserve">provenance.</w:t>
      </w:r>
    </w:p>
    <w:bookmarkEnd w:id="85"/>
    <w:bookmarkStart w:id="86" w:name="impacto-pedagógico-12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Dos estudiantes pueden interpretar de manera distinta qué significa</w:t>
      </w:r>
      <w:r>
        <w:t xml:space="preserve"> </w:t>
      </w:r>
      <w:r>
        <w:t xml:space="preserve">“completo”</w:t>
      </w:r>
      <w:r>
        <w:t xml:space="preserve">. La rúbrica evalúa intenciones, pero no ofrece un harness reproducible que cierre la transferencia desde S27–S28.</w:t>
      </w:r>
    </w:p>
    <w:bookmarkEnd w:id="86"/>
    <w:bookmarkStart w:id="87" w:name="corrección-esperada-7"/>
    <w:p>
      <w:pPr>
        <w:pStyle w:val="Heading3"/>
      </w:pPr>
      <w:r>
        <w:t xml:space="preserve">Corrección esperada</w:t>
      </w:r>
    </w:p>
    <w:p>
      <w:pPr>
        <w:pStyle w:val="FirstParagraph"/>
      </w:pPr>
      <w:r>
        <w:t xml:space="preserve">El proyecto debería pedir explícitamente:</w:t>
      </w:r>
    </w:p>
    <w:p>
      <w:pPr>
        <w:pStyle w:val="SourceCode"/>
      </w:pPr>
      <w:r>
        <w:rPr>
          <w:rStyle w:val="VerbatimChar"/>
        </w:rPr>
        <w:t xml:space="preserve">schema.sql</w:t>
      </w:r>
      <w:r>
        <w:br/>
      </w:r>
      <w:r>
        <w:rPr>
          <w:rStyle w:val="VerbatimChar"/>
        </w:rPr>
        <w:t xml:space="preserve">seed.py</w:t>
      </w:r>
      <w:r>
        <w:br/>
      </w:r>
      <w:r>
        <w:rPr>
          <w:rStyle w:val="VerbatimChar"/>
        </w:rPr>
        <w:t xml:space="preserve">repository.py</w:t>
      </w:r>
      <w:r>
        <w:br/>
      </w:r>
      <w:r>
        <w:rPr>
          <w:rStyle w:val="VerbatimChar"/>
        </w:rPr>
        <w:t xml:space="preserve">test_store.py</w:t>
      </w:r>
      <w:r>
        <w:br/>
      </w:r>
      <w:r>
        <w:rPr>
          <w:rStyle w:val="VerbatimChar"/>
        </w:rPr>
        <w:t xml:space="preserve">README.md</w:t>
      </w:r>
    </w:p>
    <w:p>
      <w:pPr>
        <w:pStyle w:val="FirstParagraph"/>
      </w:pPr>
      <w:r>
        <w:t xml:space="preserve">con tests iniciales fallando.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Xc55d13b3e2c1e2bf315ba8528c0a24e600b23ce"/>
    <w:p>
      <w:pPr>
        <w:pStyle w:val="Heading2"/>
      </w:pPr>
      <w:r>
        <w:t xml:space="preserve">ISSUE-14 — Falta una representación visual accesible del modelo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P2 — Media</w:t>
      </w:r>
      <w:r>
        <w:br/>
      </w:r>
      <w:r>
        <w:rPr>
          <w:b/>
          <w:bCs/>
        </w:rPr>
        <w:t xml:space="preserve">Dimensión:</w:t>
      </w:r>
      <w:r>
        <w:t xml:space="preserve"> </w:t>
      </w:r>
      <w:r>
        <w:t xml:space="preserve">Accesibilidad, carga cognitiva</w:t>
      </w:r>
    </w:p>
    <w:bookmarkStart w:id="89" w:name="evidencia-13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El modelo se resume en una línea textual:</w:t>
      </w:r>
    </w:p>
    <w:p>
      <w:pPr>
        <w:pStyle w:val="SourceCode"/>
      </w:pPr>
      <w:r>
        <w:rPr>
          <w:rStyle w:val="VerbatimChar"/>
        </w:rPr>
        <w:t xml:space="preserve">source_records 1—N entities · entities N—N vía candidate_pairs...</w:t>
      </w:r>
    </w:p>
    <w:bookmarkEnd w:id="89"/>
    <w:bookmarkStart w:id="90" w:name="problema-12"/>
    <w:p>
      <w:pPr>
        <w:pStyle w:val="Heading3"/>
      </w:pPr>
      <w:r>
        <w:t xml:space="preserve">Problema</w:t>
      </w:r>
    </w:p>
    <w:p>
      <w:pPr>
        <w:pStyle w:val="FirstParagraph"/>
      </w:pPr>
      <w:r>
        <w:t xml:space="preserve">No hay:</w:t>
      </w:r>
    </w:p>
    <w:p>
      <w:pPr>
        <w:pStyle w:val="Compact"/>
        <w:numPr>
          <w:ilvl w:val="0"/>
          <w:numId w:val="1023"/>
        </w:numPr>
      </w:pPr>
      <w:r>
        <w:t xml:space="preserve">diagrama ER;</w:t>
      </w:r>
    </w:p>
    <w:p>
      <w:pPr>
        <w:pStyle w:val="Compact"/>
        <w:numPr>
          <w:ilvl w:val="0"/>
          <w:numId w:val="1023"/>
        </w:numPr>
      </w:pPr>
      <w:r>
        <w:t xml:space="preserve">tabla padre/hijo;</w:t>
      </w:r>
    </w:p>
    <w:p>
      <w:pPr>
        <w:pStyle w:val="Compact"/>
        <w:numPr>
          <w:ilvl w:val="0"/>
          <w:numId w:val="1023"/>
        </w:numPr>
      </w:pPr>
      <w:r>
        <w:t xml:space="preserve">claves destacadas;</w:t>
      </w:r>
    </w:p>
    <w:p>
      <w:pPr>
        <w:pStyle w:val="Compact"/>
        <w:numPr>
          <w:ilvl w:val="0"/>
          <w:numId w:val="1023"/>
        </w:numPr>
      </w:pPr>
      <w:r>
        <w:t xml:space="preserve">versión textual equivalente estructurada;</w:t>
      </w:r>
    </w:p>
    <w:p>
      <w:pPr>
        <w:pStyle w:val="Compact"/>
        <w:numPr>
          <w:ilvl w:val="0"/>
          <w:numId w:val="1023"/>
        </w:numPr>
      </w:pPr>
      <w:r>
        <w:t xml:space="preserve">visualización del flujo de una decisión y su evidencia.</w:t>
      </w:r>
    </w:p>
    <w:p>
      <w:pPr>
        <w:pStyle w:val="FirstParagraph"/>
      </w:pPr>
      <w:r>
        <w:t xml:space="preserve">El WWC recomienda conectar representaciones abstractas y concretas y combinar explicaciones verbales con representaciones visuales cuando ilustran procesos.</w:t>
      </w:r>
    </w:p>
    <w:bookmarkEnd w:id="90"/>
    <w:bookmarkStart w:id="91" w:name="impacto-pedagógico-13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alumno debe mantener mentalmente cinco tablas, sus cardinalidades y políticas temporales mientras lee SQL. Esto incrementa carga extrínseca, especialmente al llegar al proyecto.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Xc588bea03848dc423186356e133e047ab3caa30"/>
    <w:p>
      <w:pPr>
        <w:pStyle w:val="Heading2"/>
      </w:pPr>
      <w:r>
        <w:t xml:space="preserve">ISSUE-15 — La redacción es buena, pero el léxico híbrido no está sistematizado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P3 — Baja</w:t>
      </w:r>
      <w:r>
        <w:br/>
      </w:r>
      <w:r>
        <w:rPr>
          <w:b/>
          <w:bCs/>
        </w:rPr>
        <w:t xml:space="preserve">Dimensión:</w:t>
      </w:r>
      <w:r>
        <w:t xml:space="preserve"> </w:t>
      </w:r>
      <w:r>
        <w:t xml:space="preserve">Redacción en español peruano</w:t>
      </w:r>
    </w:p>
    <w:bookmarkStart w:id="93" w:name="evidencia-14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Se mezclan términos como:</w:t>
      </w:r>
    </w:p>
    <w:p>
      <w:pPr>
        <w:pStyle w:val="Compact"/>
        <w:numPr>
          <w:ilvl w:val="0"/>
          <w:numId w:val="1024"/>
        </w:numPr>
      </w:pPr>
      <w:r>
        <w:t xml:space="preserve">warehouse;</w:t>
      </w:r>
    </w:p>
    <w:p>
      <w:pPr>
        <w:pStyle w:val="Compact"/>
        <w:numPr>
          <w:ilvl w:val="0"/>
          <w:numId w:val="1024"/>
        </w:numPr>
      </w:pPr>
      <w:r>
        <w:t xml:space="preserve">match;</w:t>
      </w:r>
    </w:p>
    <w:p>
      <w:pPr>
        <w:pStyle w:val="Compact"/>
        <w:numPr>
          <w:ilvl w:val="0"/>
          <w:numId w:val="1024"/>
        </w:numPr>
      </w:pPr>
      <w:r>
        <w:t xml:space="preserve">review;</w:t>
      </w:r>
    </w:p>
    <w:p>
      <w:pPr>
        <w:pStyle w:val="Compact"/>
        <w:numPr>
          <w:ilvl w:val="0"/>
          <w:numId w:val="1024"/>
        </w:numPr>
      </w:pPr>
      <w:r>
        <w:t xml:space="preserve">writes;</w:t>
      </w:r>
    </w:p>
    <w:p>
      <w:pPr>
        <w:pStyle w:val="Compact"/>
        <w:numPr>
          <w:ilvl w:val="0"/>
          <w:numId w:val="1024"/>
        </w:numPr>
      </w:pPr>
      <w:r>
        <w:t xml:space="preserve">prod;</w:t>
      </w:r>
    </w:p>
    <w:p>
      <w:pPr>
        <w:pStyle w:val="Compact"/>
        <w:numPr>
          <w:ilvl w:val="0"/>
          <w:numId w:val="1024"/>
        </w:numPr>
      </w:pPr>
      <w:r>
        <w:t xml:space="preserve">pooling;</w:t>
      </w:r>
    </w:p>
    <w:p>
      <w:pPr>
        <w:pStyle w:val="Compact"/>
        <w:numPr>
          <w:ilvl w:val="0"/>
          <w:numId w:val="1024"/>
        </w:numPr>
      </w:pPr>
      <w:r>
        <w:t xml:space="preserve">repository;</w:t>
      </w:r>
    </w:p>
    <w:p>
      <w:pPr>
        <w:pStyle w:val="Compact"/>
        <w:numPr>
          <w:ilvl w:val="0"/>
          <w:numId w:val="1024"/>
        </w:numPr>
      </w:pPr>
      <w:r>
        <w:t xml:space="preserve">migrations;</w:t>
      </w:r>
    </w:p>
    <w:p>
      <w:pPr>
        <w:pStyle w:val="Compact"/>
        <w:numPr>
          <w:ilvl w:val="0"/>
          <w:numId w:val="1024"/>
        </w:numPr>
      </w:pPr>
      <w:r>
        <w:t xml:space="preserve">fail-closed;</w:t>
      </w:r>
    </w:p>
    <w:p>
      <w:pPr>
        <w:pStyle w:val="Compact"/>
        <w:numPr>
          <w:ilvl w:val="0"/>
          <w:numId w:val="1024"/>
        </w:numPr>
      </w:pPr>
      <w:r>
        <w:t xml:space="preserve">fan-out.</w:t>
      </w:r>
    </w:p>
    <w:p>
      <w:pPr>
        <w:pStyle w:val="FirstParagraph"/>
      </w:pPr>
      <w:r>
        <w:t xml:space="preserve">La sección usa correctamente el tuteo que domina en la plataforma y no presenta errores ortográficos graves. El problema no es</w:t>
      </w:r>
      <w:r>
        <w:t xml:space="preserve"> </w:t>
      </w:r>
      <w:r>
        <w:t xml:space="preserve">“usar inglés”</w:t>
      </w:r>
      <w:r>
        <w:t xml:space="preserve">, sino hacerlo sin una política de primera mención.</w:t>
      </w:r>
    </w:p>
    <w:bookmarkEnd w:id="93"/>
    <w:bookmarkStart w:id="94" w:name="impacto-pedagógico-14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Un estudiante conoce varios términos por contexto, pero no siempre distingue:</w:t>
      </w:r>
    </w:p>
    <w:p>
      <w:pPr>
        <w:pStyle w:val="Compact"/>
        <w:numPr>
          <w:ilvl w:val="0"/>
          <w:numId w:val="1025"/>
        </w:numPr>
      </w:pPr>
      <w:r>
        <w:t xml:space="preserve">palabra reservada;</w:t>
      </w:r>
    </w:p>
    <w:p>
      <w:pPr>
        <w:pStyle w:val="Compact"/>
        <w:numPr>
          <w:ilvl w:val="0"/>
          <w:numId w:val="1025"/>
        </w:numPr>
      </w:pPr>
      <w:r>
        <w:t xml:space="preserve">nombre de dominio del proyecto;</w:t>
      </w:r>
    </w:p>
    <w:p>
      <w:pPr>
        <w:pStyle w:val="Compact"/>
        <w:numPr>
          <w:ilvl w:val="0"/>
          <w:numId w:val="1025"/>
        </w:numPr>
      </w:pPr>
      <w:r>
        <w:t xml:space="preserve">término profesional en inglés;</w:t>
      </w:r>
    </w:p>
    <w:p>
      <w:pPr>
        <w:pStyle w:val="Compact"/>
        <w:numPr>
          <w:ilvl w:val="0"/>
          <w:numId w:val="1025"/>
        </w:numPr>
      </w:pPr>
      <w:r>
        <w:t xml:space="preserve">concepto traducible al español.</w:t>
      </w:r>
    </w:p>
    <w:bookmarkEnd w:id="94"/>
    <w:bookmarkStart w:id="95" w:name="corrección-esperada-8"/>
    <w:p>
      <w:pPr>
        <w:pStyle w:val="Heading3"/>
      </w:pPr>
      <w:r>
        <w:t xml:space="preserve">Corrección esperada</w:t>
      </w:r>
    </w:p>
    <w:p>
      <w:pPr>
        <w:pStyle w:val="FirstParagraph"/>
      </w:pPr>
      <w:r>
        <w:t xml:space="preserve">Agregar un glosario breve y traducir cuando el término no sea una etiqueta de código:</w:t>
      </w:r>
    </w:p>
    <w:p>
      <w:pPr>
        <w:pStyle w:val="Compact"/>
        <w:numPr>
          <w:ilvl w:val="0"/>
          <w:numId w:val="1026"/>
        </w:numPr>
      </w:pPr>
      <w:r>
        <w:t xml:space="preserve">writes → escrituras;</w:t>
      </w:r>
    </w:p>
    <w:p>
      <w:pPr>
        <w:pStyle w:val="Compact"/>
        <w:numPr>
          <w:ilvl w:val="0"/>
          <w:numId w:val="1026"/>
        </w:numPr>
      </w:pPr>
      <w:r>
        <w:t xml:space="preserve">prod → producción;</w:t>
      </w:r>
    </w:p>
    <w:p>
      <w:pPr>
        <w:pStyle w:val="Compact"/>
        <w:numPr>
          <w:ilvl w:val="0"/>
          <w:numId w:val="1026"/>
        </w:numPr>
      </w:pPr>
      <w:r>
        <w:t xml:space="preserve">migrations → migraciones;</w:t>
      </w:r>
    </w:p>
    <w:p>
      <w:pPr>
        <w:pStyle w:val="Compact"/>
        <w:numPr>
          <w:ilvl w:val="0"/>
          <w:numId w:val="1026"/>
        </w:numPr>
      </w:pPr>
      <w:r>
        <w:t xml:space="preserve">pooling → pool o agrupación de conexiones;</w:t>
      </w:r>
    </w:p>
    <w:p>
      <w:pPr>
        <w:pStyle w:val="Compact"/>
        <w:numPr>
          <w:ilvl w:val="0"/>
          <w:numId w:val="1026"/>
        </w:numPr>
      </w:pPr>
      <w:r>
        <w:t xml:space="preserve">fail-closed → fallo cerrado.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X8698d1c5b9d4ae2dc36d34a5e41c0c2d4b60626"/>
    <w:p>
      <w:pPr>
        <w:pStyle w:val="Heading2"/>
      </w:pPr>
      <w:r>
        <w:t xml:space="preserve">ISSUE-16 — El id</w:t>
      </w:r>
      <w:r>
        <w:t xml:space="preserve"> </w:t>
      </w:r>
      <w:r>
        <w:rPr>
          <w:rStyle w:val="VerbatimChar"/>
        </w:rPr>
        <w:t xml:space="preserve">mlops</w:t>
      </w:r>
      <w:r>
        <w:t xml:space="preserve"> </w:t>
      </w:r>
      <w:r>
        <w:t xml:space="preserve">contradice el contenido y colisiona semánticamente con S47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P3 — Baja</w:t>
      </w:r>
      <w:r>
        <w:br/>
      </w:r>
      <w:r>
        <w:rPr>
          <w:b/>
          <w:bCs/>
        </w:rPr>
        <w:t xml:space="preserve">Dimensión:</w:t>
      </w:r>
      <w:r>
        <w:t xml:space="preserve"> </w:t>
      </w:r>
      <w:r>
        <w:t xml:space="preserve">Plataforma, navegación, mantenimiento</w:t>
      </w:r>
    </w:p>
    <w:bookmarkStart w:id="97" w:name="evidencia-15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La Sección 29 declara:</w:t>
      </w:r>
    </w:p>
    <w:p>
      <w:pPr>
        <w:pStyle w:val="SourceCode"/>
      </w:pP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"mlops"</w:t>
      </w:r>
    </w:p>
    <w:p>
      <w:pPr>
        <w:pStyle w:val="FirstParagraph"/>
      </w:pPr>
      <w:r>
        <w:t xml:space="preserve">aunque su contenido es SQL y modelado relacional.</w:t>
      </w:r>
    </w:p>
    <w:p>
      <w:pPr>
        <w:pStyle w:val="BodyText"/>
      </w:pPr>
      <w:r>
        <w:t xml:space="preserve">La Sección 47 es la sección real de</w:t>
      </w:r>
      <w:r>
        <w:t xml:space="preserve"> </w:t>
      </w:r>
      <w:r>
        <w:t xml:space="preserve">“MLOps serving”</w:t>
      </w:r>
      <w:r>
        <w:t xml:space="preserve">.</w:t>
      </w:r>
    </w:p>
    <w:bookmarkEnd w:id="97"/>
    <w:bookmarkStart w:id="98" w:name="problema-13"/>
    <w:p>
      <w:pPr>
        <w:pStyle w:val="Heading3"/>
      </w:pPr>
      <w:r>
        <w:t xml:space="preserve">Problema</w:t>
      </w:r>
    </w:p>
    <w:p>
      <w:pPr>
        <w:pStyle w:val="FirstParagraph"/>
      </w:pPr>
      <w:r>
        <w:t xml:space="preserve">Aunque no aparezca en la prosa principal, el id puede manifestarse en:</w:t>
      </w:r>
    </w:p>
    <w:p>
      <w:pPr>
        <w:pStyle w:val="Compact"/>
        <w:numPr>
          <w:ilvl w:val="0"/>
          <w:numId w:val="1027"/>
        </w:numPr>
      </w:pPr>
      <w:r>
        <w:t xml:space="preserve">el hash</w:t>
      </w:r>
      <w:r>
        <w:t xml:space="preserve"> </w:t>
      </w:r>
      <w:r>
        <w:rPr>
          <w:rStyle w:val="VerbatimChar"/>
        </w:rPr>
        <w:t xml:space="preserve">#mlops</w:t>
      </w:r>
      <w:r>
        <w:t xml:space="preserve">;</w:t>
      </w:r>
    </w:p>
    <w:p>
      <w:pPr>
        <w:pStyle w:val="Compact"/>
        <w:numPr>
          <w:ilvl w:val="0"/>
          <w:numId w:val="1027"/>
        </w:numPr>
      </w:pPr>
      <w:r>
        <w:t xml:space="preserve">progreso guardado;</w:t>
      </w:r>
    </w:p>
    <w:p>
      <w:pPr>
        <w:pStyle w:val="Compact"/>
        <w:numPr>
          <w:ilvl w:val="0"/>
          <w:numId w:val="1027"/>
        </w:numPr>
      </w:pPr>
      <w:r>
        <w:t xml:space="preserve">analytics;</w:t>
      </w:r>
    </w:p>
    <w:p>
      <w:pPr>
        <w:pStyle w:val="Compact"/>
        <w:numPr>
          <w:ilvl w:val="0"/>
          <w:numId w:val="1027"/>
        </w:numPr>
      </w:pPr>
      <w:r>
        <w:t xml:space="preserve">búsquedas;</w:t>
      </w:r>
    </w:p>
    <w:p>
      <w:pPr>
        <w:pStyle w:val="Compact"/>
        <w:numPr>
          <w:ilvl w:val="0"/>
          <w:numId w:val="1027"/>
        </w:numPr>
      </w:pPr>
      <w:r>
        <w:t xml:space="preserve">deep links;</w:t>
      </w:r>
    </w:p>
    <w:p>
      <w:pPr>
        <w:pStyle w:val="Compact"/>
        <w:numPr>
          <w:ilvl w:val="0"/>
          <w:numId w:val="1027"/>
        </w:numPr>
      </w:pPr>
      <w:r>
        <w:t xml:space="preserve">nombres de archivos;</w:t>
      </w:r>
    </w:p>
    <w:p>
      <w:pPr>
        <w:pStyle w:val="Compact"/>
        <w:numPr>
          <w:ilvl w:val="0"/>
          <w:numId w:val="1027"/>
        </w:numPr>
      </w:pPr>
      <w:r>
        <w:t xml:space="preserve">debugging.</w:t>
      </w:r>
    </w:p>
    <w:bookmarkEnd w:id="98"/>
    <w:bookmarkStart w:id="99" w:name="impacto"/>
    <w:p>
      <w:pPr>
        <w:pStyle w:val="Heading3"/>
      </w:pPr>
      <w:r>
        <w:t xml:space="preserve">Impacto</w:t>
      </w:r>
    </w:p>
    <w:p>
      <w:pPr>
        <w:pStyle w:val="FirstParagraph"/>
      </w:pPr>
      <w:r>
        <w:t xml:space="preserve">Bajo para aprendizaje inmediato, pero alto como deuda de plataforma a largo plazo. Una migración ingenua también podría romper progreso, por lo que debe hacerse con alias.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X2ce559a8020431c3af9e1bbe0d01c5a57751692"/>
    <w:p>
      <w:pPr>
        <w:pStyle w:val="Heading2"/>
      </w:pPr>
      <w:r>
        <w:t xml:space="preserve">ISSUE-17 — Parte de los recursos de curso no es específica de bases de datos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P3 — Baja</w:t>
      </w:r>
      <w:r>
        <w:br/>
      </w:r>
      <w:r>
        <w:rPr>
          <w:b/>
          <w:bCs/>
        </w:rPr>
        <w:t xml:space="preserve">Dimensión:</w:t>
      </w:r>
      <w:r>
        <w:t xml:space="preserve"> </w:t>
      </w:r>
      <w:r>
        <w:t xml:space="preserve">Comparación externa</w:t>
      </w:r>
    </w:p>
    <w:bookmarkStart w:id="101" w:name="evidencia-16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La bibliografía técnica contiene recursos excelentes y directamente alineados: SQLite, PostgreSQL, Python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, SQL Antipatterns y Designing Data-Intensive Applications. Sin embargo, la sección de cursos incluye:</w:t>
      </w:r>
    </w:p>
    <w:p>
      <w:pPr>
        <w:pStyle w:val="Compact"/>
        <w:numPr>
          <w:ilvl w:val="0"/>
          <w:numId w:val="1028"/>
        </w:numPr>
      </w:pPr>
      <w:r>
        <w:t xml:space="preserve">una búsqueda genérica de Coursera;</w:t>
      </w:r>
    </w:p>
    <w:p>
      <w:pPr>
        <w:pStyle w:val="Compact"/>
        <w:numPr>
          <w:ilvl w:val="0"/>
          <w:numId w:val="1028"/>
        </w:numPr>
      </w:pPr>
      <w:r>
        <w:t xml:space="preserve">MIT 6.100L;</w:t>
      </w:r>
    </w:p>
    <w:p>
      <w:pPr>
        <w:pStyle w:val="Compact"/>
        <w:numPr>
          <w:ilvl w:val="0"/>
          <w:numId w:val="1028"/>
        </w:numPr>
      </w:pPr>
      <w:r>
        <w:t xml:space="preserve">Harvard CS50P.</w:t>
      </w:r>
    </w:p>
    <w:bookmarkEnd w:id="101"/>
    <w:bookmarkStart w:id="102" w:name="problema-14"/>
    <w:p>
      <w:pPr>
        <w:pStyle w:val="Heading3"/>
      </w:pPr>
      <w:r>
        <w:t xml:space="preserve">Problema</w:t>
      </w:r>
    </w:p>
    <w:p>
      <w:pPr>
        <w:pStyle w:val="FirstParagraph"/>
      </w:pPr>
      <w:r>
        <w:t xml:space="preserve">MIT 6.100L y CS50P pueden reforzar Python y testing, pero no son benchmarks directos de modelado relacional, optimización o transacciones. En cambio, Stanford CS145 y CMU 15-445 cubren expresamente modelos de datos, schema design, constraints, query processing, índices, transacciones y recovery.</w:t>
      </w:r>
    </w:p>
    <w:bookmarkEnd w:id="102"/>
    <w:bookmarkStart w:id="103" w:name="impacto-1"/>
    <w:p>
      <w:pPr>
        <w:pStyle w:val="Heading3"/>
      </w:pPr>
      <w:r>
        <w:t xml:space="preserve">Impacto</w:t>
      </w:r>
    </w:p>
    <w:p>
      <w:pPr>
        <w:pStyle w:val="FirstParagraph"/>
      </w:pPr>
      <w:r>
        <w:t xml:space="preserve">La lista diluye la ruta de profundización para un alumno que desea estudiar exactamente las lagunas de S29.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13" w:name="meta-leak-report"/>
    <w:p>
      <w:pPr>
        <w:pStyle w:val="Heading1"/>
      </w:pPr>
      <w:r>
        <w:t xml:space="preserve">4. Meta-Leak Report</w:t>
      </w:r>
    </w:p>
    <w:bookmarkStart w:id="106" w:name="resultado-estricto"/>
    <w:p>
      <w:pPr>
        <w:pStyle w:val="Heading2"/>
      </w:pPr>
      <w:r>
        <w:t xml:space="preserve">Resultado estricto</w:t>
      </w:r>
    </w:p>
    <w:p>
      <w:pPr>
        <w:pStyle w:val="FirstParagraph"/>
      </w:pPr>
      <w:r>
        <w:rPr>
          <w:b/>
          <w:bCs/>
        </w:rPr>
        <w:t xml:space="preserve">Meta-leaks actuales en prosa learner-facing: 0</w:t>
      </w:r>
    </w:p>
    <w:p>
      <w:pPr>
        <w:pStyle w:val="BodyText"/>
      </w:pPr>
      <w:r>
        <w:t xml:space="preserve">No se encontraron en la versión actual: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TODO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FIXME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“moved from section X”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instrucciones para agentes;</w:t>
      </w:r>
    </w:p>
    <w:p>
      <w:pPr>
        <w:pStyle w:val="Compact"/>
        <w:numPr>
          <w:ilvl w:val="0"/>
          <w:numId w:val="1029"/>
        </w:numPr>
      </w:pPr>
      <w:r>
        <w:t xml:space="preserve">referencias a gates;</w:t>
      </w:r>
    </w:p>
    <w:p>
      <w:pPr>
        <w:pStyle w:val="Compact"/>
        <w:numPr>
          <w:ilvl w:val="0"/>
          <w:numId w:val="1029"/>
        </w:numPr>
      </w:pPr>
      <w:r>
        <w:t xml:space="preserve">instrucciones sobre ledgers;</w:t>
      </w:r>
    </w:p>
    <w:p>
      <w:pPr>
        <w:pStyle w:val="Compact"/>
        <w:numPr>
          <w:ilvl w:val="0"/>
          <w:numId w:val="1029"/>
        </w:numPr>
      </w:pPr>
      <w:r>
        <w:t xml:space="preserve">notas como</w:t>
      </w:r>
      <w:r>
        <w:t xml:space="preserve"> </w:t>
      </w:r>
      <w:r>
        <w:t xml:space="preserve">“no marcar section_passed”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comentarios sobre generación masiva;</w:t>
      </w:r>
    </w:p>
    <w:p>
      <w:pPr>
        <w:pStyle w:val="Compact"/>
        <w:numPr>
          <w:ilvl w:val="0"/>
          <w:numId w:val="1029"/>
        </w:numPr>
      </w:pPr>
      <w:r>
        <w:t xml:space="preserve">placeholders editoriales presentados como contenido terminado.</w:t>
      </w:r>
    </w:p>
    <w:bookmarkEnd w:id="106"/>
    <w:bookmarkStart w:id="110" w:name="elementos-que-no-son-leaks"/>
    <w:p>
      <w:pPr>
        <w:pStyle w:val="Heading2"/>
      </w:pPr>
      <w:r>
        <w:t xml:space="preserve">Elementos que no son leaks</w:t>
      </w:r>
    </w:p>
    <w:bookmarkStart w:id="107" w:name="defect"/>
    <w:p>
      <w:pPr>
        <w:pStyle w:val="Heading3"/>
      </w:pPr>
      <w:r>
        <w:rPr>
          <w:rStyle w:val="VerbatimChar"/>
        </w:rPr>
        <w:t xml:space="preserve"># DEFECT</w:t>
      </w:r>
    </w:p>
    <w:p>
      <w:pPr>
        <w:pStyle w:val="FirstParagraph"/>
      </w:pPr>
      <w:r>
        <w:t xml:space="preserve">Los comentarios:</w:t>
      </w:r>
    </w:p>
    <w:p>
      <w:pPr>
        <w:pStyle w:val="SourceCode"/>
      </w:pPr>
      <w:r>
        <w:rPr>
          <w:rStyle w:val="CommentTok"/>
        </w:rPr>
        <w:t xml:space="preserve"># DEFECT: ...</w:t>
      </w:r>
    </w:p>
    <w:p>
      <w:pPr>
        <w:pStyle w:val="FirstParagraph"/>
      </w:pPr>
      <w:r>
        <w:t xml:space="preserve">son parte deliberada del formato de debugging de los ejercicios. Identifican el error que debe corregirse y no constituyen una nota interna.</w:t>
      </w:r>
    </w:p>
    <w:bookmarkEnd w:id="107"/>
    <w:bookmarkStart w:id="108" w:name="caso-lim-029-y-run_idcpn3a-sql"/>
    <w:p>
      <w:pPr>
        <w:pStyle w:val="Heading3"/>
      </w:pPr>
      <w:r>
        <w:rPr>
          <w:rStyle w:val="VerbatimChar"/>
        </w:rPr>
        <w:t xml:space="preserve">CASO-LIM-029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run_id=cpn3a-sql</w:t>
      </w:r>
    </w:p>
    <w:p>
      <w:pPr>
        <w:pStyle w:val="FirstParagraph"/>
      </w:pPr>
      <w:r>
        <w:t xml:space="preserve">Son identificadores del fixture y del contrato de laboratorio. Su repetición puede reducirse, pero no son información interna confidencial.</w:t>
      </w:r>
    </w:p>
    <w:bookmarkEnd w:id="108"/>
    <w:bookmarkStart w:id="109" w:name="notimplementederror"/>
    <w:p>
      <w:pPr>
        <w:pStyle w:val="Heading3"/>
      </w:pPr>
      <w:r>
        <w:rPr>
          <w:rStyle w:val="VerbatimChar"/>
        </w:rPr>
        <w:t xml:space="preserve">NotImplementedError</w:t>
      </w:r>
    </w:p>
    <w:p>
      <w:pPr>
        <w:pStyle w:val="FirstParagraph"/>
      </w:pPr>
      <w:r>
        <w:t xml:space="preserve">En el You Do es un placeholder explícito y honesto del starter. No pretende ser contenido terminado.</w:t>
      </w:r>
    </w:p>
    <w:bookmarkEnd w:id="109"/>
    <w:bookmarkEnd w:id="110"/>
    <w:bookmarkStart w:id="111" w:name="deuda-semántica-de-plataforma"/>
    <w:p>
      <w:pPr>
        <w:pStyle w:val="Heading2"/>
      </w:pPr>
      <w:r>
        <w:t xml:space="preserve">Deuda semántica de plataforma</w:t>
      </w:r>
    </w:p>
    <w:p>
      <w:pPr>
        <w:pStyle w:val="FirstParagraph"/>
      </w:pPr>
      <w:r>
        <w:t xml:space="preserve">El único elemento limítrofe es:</w:t>
      </w:r>
    </w:p>
    <w:p>
      <w:pPr>
        <w:pStyle w:val="SourceCode"/>
      </w:pP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"mlops"</w:t>
      </w:r>
    </w:p>
    <w:p>
      <w:pPr>
        <w:pStyle w:val="FirstParagraph"/>
      </w:pPr>
      <w:r>
        <w:t xml:space="preserve">No es meta-texto pedagógico, pero sí una fuga de nomenclatura histórica a la navegación o al hash. Debe registrarse como</w:t>
      </w:r>
      <w:r>
        <w:t xml:space="preserve"> </w:t>
      </w:r>
      <w:r>
        <w:rPr>
          <w:b/>
          <w:bCs/>
        </w:rPr>
        <w:t xml:space="preserve">platform semantic debt</w:t>
      </w:r>
      <w:r>
        <w:t xml:space="preserve">, no como leak editorial.</w:t>
      </w:r>
    </w:p>
    <w:bookmarkEnd w:id="111"/>
    <w:bookmarkStart w:id="112" w:name="comparación-con-informes-anteriores"/>
    <w:p>
      <w:pPr>
        <w:pStyle w:val="Heading2"/>
      </w:pPr>
      <w:r>
        <w:t xml:space="preserve">Comparación con informes anteriores</w:t>
      </w:r>
    </w:p>
    <w:p>
      <w:pPr>
        <w:pStyle w:val="FirstParagraph"/>
      </w:pPr>
      <w:r>
        <w:t xml:space="preserve">La versión actual ya no contiene los tres leaks históricos vinculados a:</w:t>
      </w:r>
    </w:p>
    <w:p>
      <w:pPr>
        <w:pStyle w:val="Compact"/>
        <w:numPr>
          <w:ilvl w:val="0"/>
          <w:numId w:val="1030"/>
        </w:numPr>
      </w:pPr>
      <w:r>
        <w:t xml:space="preserve">conservación del id legacy;</w:t>
      </w:r>
    </w:p>
    <w:p>
      <w:pPr>
        <w:pStyle w:val="Compact"/>
        <w:numPr>
          <w:ilvl w:val="0"/>
          <w:numId w:val="1030"/>
        </w:numPr>
      </w:pPr>
      <w:r>
        <w:t xml:space="preserve">instrucciones de no tocar ledger;</w:t>
      </w:r>
    </w:p>
    <w:p>
      <w:pPr>
        <w:pStyle w:val="Compact"/>
        <w:numPr>
          <w:ilvl w:val="0"/>
          <w:numId w:val="1030"/>
        </w:numPr>
      </w:pPr>
      <w:r>
        <w:t xml:space="preserve">alineación con gates V3.</w:t>
      </w:r>
    </w:p>
    <w:p>
      <w:pPr>
        <w:pStyle w:val="FirstParagraph"/>
      </w:pPr>
      <w:r>
        <w:t xml:space="preserve">Es importante no reciclar el conteo antiguo: el estado vigente es</w:t>
      </w:r>
      <w:r>
        <w:t xml:space="preserve"> </w:t>
      </w:r>
      <w:r>
        <w:rPr>
          <w:b/>
          <w:bCs/>
        </w:rPr>
        <w:t xml:space="preserve">0 meta-leaks estrictos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42" w:name="pedagogical-redaction-deep-dive"/>
    <w:p>
      <w:pPr>
        <w:pStyle w:val="Heading1"/>
      </w:pPr>
      <w:r>
        <w:t xml:space="preserve">5. Pedagogical &amp; Redaction Deep Dive</w:t>
      </w:r>
    </w:p>
    <w:bookmarkStart w:id="114" w:name="grafo-conceptual-de-la-sección"/>
    <w:p>
      <w:pPr>
        <w:pStyle w:val="Heading2"/>
      </w:pPr>
      <w:r>
        <w:t xml:space="preserve">5.1 Grafo conceptual de la sección</w:t>
      </w:r>
    </w:p>
    <w:p>
      <w:pPr>
        <w:pStyle w:val="FirstParagraph"/>
      </w:pPr>
      <w:r>
        <w:t xml:space="preserve">La arquitectura conceptual es clara:</w:t>
      </w:r>
    </w:p>
    <w:p>
      <w:pPr>
        <w:pStyle w:val="SourceCode"/>
      </w:pPr>
      <w:r>
        <w:rPr>
          <w:rStyle w:val="VerbatimChar"/>
        </w:rPr>
        <w:t xml:space="preserve">S27 contratos ejecutables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S28 propiedades e integración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S29 persistencia relacional</w:t>
      </w:r>
      <w:r>
        <w:br/>
      </w:r>
      <w:r>
        <w:rPr>
          <w:rStyle w:val="VerbatimChar"/>
        </w:rPr>
        <w:t xml:space="preserve">        ├── T1-A claves, constraints y normalización</w:t>
      </w:r>
      <w:r>
        <w:br/>
      </w:r>
      <w:r>
        <w:rPr>
          <w:rStyle w:val="VerbatimChar"/>
        </w:rPr>
        <w:t xml:space="preserve">        ├── T1-B temporalidad y provenance</w:t>
      </w:r>
      <w:r>
        <w:br/>
      </w:r>
      <w:r>
        <w:rPr>
          <w:rStyle w:val="VerbatimChar"/>
        </w:rPr>
        <w:t xml:space="preserve">        ├── T2-A CTE, windows y anti-joins</w:t>
      </w:r>
      <w:r>
        <w:br/>
      </w:r>
      <w:r>
        <w:rPr>
          <w:rStyle w:val="VerbatimChar"/>
        </w:rPr>
        <w:t xml:space="preserve">        ├── T2-B cardinalidad, NULL y planes</w:t>
      </w:r>
      <w:r>
        <w:br/>
      </w:r>
      <w:r>
        <w:rPr>
          <w:rStyle w:val="VerbatimChar"/>
        </w:rPr>
        <w:t xml:space="preserve">        ├── T3-A atomicidad y rollback</w:t>
      </w:r>
      <w:r>
        <w:br/>
      </w:r>
      <w:r>
        <w:rPr>
          <w:rStyle w:val="VerbatimChar"/>
        </w:rPr>
        <w:t xml:space="preserve">        ├── T3-B upsert, reintento y recuperación</w:t>
      </w:r>
      <w:r>
        <w:br/>
      </w:r>
      <w:r>
        <w:rPr>
          <w:rStyle w:val="VerbatimChar"/>
        </w:rPr>
        <w:t xml:space="preserve">        ├── T4-A índices y migrations</w:t>
      </w:r>
      <w:r>
        <w:br/>
      </w:r>
      <w:r>
        <w:rPr>
          <w:rStyle w:val="VerbatimChar"/>
        </w:rPr>
        <w:t xml:space="preserve">        └── T4-B repository y tests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S30 ER probabilístico</w:t>
      </w:r>
    </w:p>
    <w:p>
      <w:pPr>
        <w:pStyle w:val="FirstParagraph"/>
      </w:pPr>
      <w:r>
        <w:t xml:space="preserve">Las aristas principales están bien construidas: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PK/FK → integridad del par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append-only → auditoría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anti-join → cola pendiente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windows → priorización dentro de bloques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cardinalidad → costo del blocking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transacción → decisión y evidencia inseparables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upsert → actualización de atributos sin borrar historia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migration → evolución controlada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repository → encapsulación testeable</w:t>
      </w:r>
      <w:r>
        <w:t xml:space="preserve">.</w:t>
      </w:r>
    </w:p>
    <w:p>
      <w:pPr>
        <w:pStyle w:val="FirstParagraph"/>
      </w:pPr>
      <w:r>
        <w:t xml:space="preserve">El defecto central está en la arista:</w:t>
      </w:r>
    </w:p>
    <w:p>
      <w:pPr>
        <w:pStyle w:val="SourceCode"/>
      </w:pPr>
      <w:r>
        <w:rPr>
          <w:rStyle w:val="VerbatimChar"/>
        </w:rPr>
        <w:t xml:space="preserve">source_record → entity</w:t>
      </w:r>
    </w:p>
    <w:p>
      <w:pPr>
        <w:pStyle w:val="FirstParagraph"/>
      </w:pPr>
      <w:r>
        <w:t xml:space="preserve">que debe representar múltiples registros vinculados a una entidad, no una única FK en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4"/>
    <w:bookmarkStart w:id="118" w:name="i-do"/>
    <w:p>
      <w:pPr>
        <w:pStyle w:val="Heading2"/>
      </w:pPr>
      <w:r>
        <w:t xml:space="preserve">5.2 I Do</w:t>
      </w:r>
    </w:p>
    <w:bookmarkStart w:id="115" w:name="fortalezas"/>
    <w:p>
      <w:pPr>
        <w:pStyle w:val="Heading3"/>
      </w:pPr>
      <w:r>
        <w:t xml:space="preserve">Fortalezas</w:t>
      </w:r>
    </w:p>
    <w:p>
      <w:pPr>
        <w:pStyle w:val="Compact"/>
        <w:numPr>
          <w:ilvl w:val="0"/>
          <w:numId w:val="1032"/>
        </w:numPr>
      </w:pPr>
      <w:r>
        <w:t xml:space="preserve">ocho demostraciones, una por subtema;</w:t>
      </w:r>
    </w:p>
    <w:p>
      <w:pPr>
        <w:pStyle w:val="Compact"/>
        <w:numPr>
          <w:ilvl w:val="0"/>
          <w:numId w:val="1032"/>
        </w:numPr>
      </w:pPr>
      <w:r>
        <w:t xml:space="preserve">código breve y ejecutable;</w:t>
      </w:r>
    </w:p>
    <w:p>
      <w:pPr>
        <w:pStyle w:val="Compact"/>
        <w:numPr>
          <w:ilvl w:val="0"/>
          <w:numId w:val="1032"/>
        </w:numPr>
      </w:pPr>
      <w:r>
        <w:t xml:space="preserve">uso real de SQLite;</w:t>
      </w:r>
    </w:p>
    <w:p>
      <w:pPr>
        <w:pStyle w:val="Compact"/>
        <w:numPr>
          <w:ilvl w:val="0"/>
          <w:numId w:val="1032"/>
        </w:numPr>
      </w:pPr>
      <w:r>
        <w:t xml:space="preserve">outputs coincidentes;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why</w:t>
      </w:r>
      <w:r>
        <w:t xml:space="preserve"> </w:t>
      </w:r>
      <w:r>
        <w:t xml:space="preserve">asociado a cada demo;</w:t>
      </w:r>
    </w:p>
    <w:p>
      <w:pPr>
        <w:pStyle w:val="Compact"/>
        <w:numPr>
          <w:ilvl w:val="0"/>
          <w:numId w:val="1032"/>
        </w:numPr>
      </w:pPr>
      <w:r>
        <w:t xml:space="preserve">buena selección de errores productivos;</w:t>
      </w:r>
    </w:p>
    <w:p>
      <w:pPr>
        <w:pStyle w:val="Compact"/>
        <w:numPr>
          <w:ilvl w:val="0"/>
          <w:numId w:val="1032"/>
        </w:numPr>
      </w:pPr>
      <w:r>
        <w:t xml:space="preserve">ausencia de demos</w:t>
      </w:r>
      <w:r>
        <w:t xml:space="preserve"> </w:t>
      </w:r>
      <w:r>
        <w:t xml:space="preserve">“teatrales”</w:t>
      </w:r>
      <w:r>
        <w:t xml:space="preserve"> </w:t>
      </w:r>
      <w:r>
        <w:t xml:space="preserve">que solo imprimen nombres de conceptos;</w:t>
      </w:r>
    </w:p>
    <w:p>
      <w:pPr>
        <w:pStyle w:val="Compact"/>
        <w:numPr>
          <w:ilvl w:val="0"/>
          <w:numId w:val="1032"/>
        </w:numPr>
      </w:pPr>
      <w:r>
        <w:t xml:space="preserve">progresión desde DDL hasta repository.</w:t>
      </w:r>
    </w:p>
    <w:p>
      <w:pPr>
        <w:pStyle w:val="FirstParagraph"/>
      </w:pPr>
      <w:r>
        <w:t xml:space="preserve">La demostración de foreign keys activa correctamente el PRAGMA por conexión, práctica exigida por SQLite.</w:t>
      </w:r>
    </w:p>
    <w:p>
      <w:pPr>
        <w:pStyle w:val="BodyText"/>
      </w:pPr>
      <w:r>
        <w:t xml:space="preserve">Las demostraciones de window functions usan correctamente una subconsulta para filtrar por el resultado de</w:t>
      </w:r>
      <w:r>
        <w:t xml:space="preserve"> </w:t>
      </w:r>
      <w:r>
        <w:rPr>
          <w:rStyle w:val="VerbatimChar"/>
        </w:rPr>
        <w:t xml:space="preserve">ROW_NUMBER()</w:t>
      </w:r>
      <w:r>
        <w:t xml:space="preserve">, coherente con la semántica documentada por PostgreSQL.</w:t>
      </w:r>
    </w:p>
    <w:bookmarkEnd w:id="115"/>
    <w:bookmarkStart w:id="116" w:name="debilidad"/>
    <w:p>
      <w:pPr>
        <w:pStyle w:val="Heading3"/>
      </w:pPr>
      <w:r>
        <w:t xml:space="preserve">Debilidad</w:t>
      </w:r>
    </w:p>
    <w:p>
      <w:pPr>
        <w:pStyle w:val="FirstParagraph"/>
      </w:pPr>
      <w:r>
        <w:t xml:space="preserve">El I Do es más</w:t>
      </w:r>
      <w:r>
        <w:t xml:space="preserve"> </w:t>
      </w:r>
      <w:r>
        <w:t xml:space="preserve">“mira esta solución correcta”</w:t>
      </w:r>
      <w:r>
        <w:t xml:space="preserve"> </w:t>
      </w:r>
      <w:r>
        <w:t xml:space="preserve">que</w:t>
      </w:r>
      <w:r>
        <w:t xml:space="preserve"> </w:t>
      </w:r>
      <w:r>
        <w:t xml:space="preserve">“observa cómo un experto decide”</w:t>
      </w:r>
      <w:r>
        <w:t xml:space="preserve">. Debe externalizar:</w:t>
      </w:r>
    </w:p>
    <w:p>
      <w:pPr>
        <w:pStyle w:val="Compact"/>
        <w:numPr>
          <w:ilvl w:val="0"/>
          <w:numId w:val="1033"/>
        </w:numPr>
      </w:pPr>
      <w:r>
        <w:t xml:space="preserve">predicción;</w:t>
      </w:r>
    </w:p>
    <w:p>
      <w:pPr>
        <w:pStyle w:val="Compact"/>
        <w:numPr>
          <w:ilvl w:val="0"/>
          <w:numId w:val="1033"/>
        </w:numPr>
      </w:pPr>
      <w:r>
        <w:t xml:space="preserve">diagnóstico;</w:t>
      </w:r>
    </w:p>
    <w:p>
      <w:pPr>
        <w:pStyle w:val="Compact"/>
        <w:numPr>
          <w:ilvl w:val="0"/>
          <w:numId w:val="1033"/>
        </w:numPr>
      </w:pPr>
      <w:r>
        <w:t xml:space="preserve">elección entre alternativas;</w:t>
      </w:r>
    </w:p>
    <w:p>
      <w:pPr>
        <w:pStyle w:val="Compact"/>
        <w:numPr>
          <w:ilvl w:val="0"/>
          <w:numId w:val="1033"/>
        </w:numPr>
      </w:pPr>
      <w:r>
        <w:t xml:space="preserve">validación;</w:t>
      </w:r>
    </w:p>
    <w:p>
      <w:pPr>
        <w:pStyle w:val="Compact"/>
        <w:numPr>
          <w:ilvl w:val="0"/>
          <w:numId w:val="1033"/>
        </w:numPr>
      </w:pPr>
      <w:r>
        <w:t xml:space="preserve">interpretación del resultado;</w:t>
      </w:r>
    </w:p>
    <w:p>
      <w:pPr>
        <w:pStyle w:val="Compact"/>
        <w:numPr>
          <w:ilvl w:val="0"/>
          <w:numId w:val="1033"/>
        </w:numPr>
      </w:pPr>
      <w:r>
        <w:t xml:space="preserve">revisión del supuesto inicial.</w:t>
      </w:r>
    </w:p>
    <w:bookmarkEnd w:id="116"/>
    <w:bookmarkStart w:id="117" w:name="ajuste-recomendado"/>
    <w:p>
      <w:pPr>
        <w:pStyle w:val="Heading3"/>
      </w:pPr>
      <w:r>
        <w:t xml:space="preserve">Ajuste recomendado</w:t>
      </w:r>
    </w:p>
    <w:p>
      <w:pPr>
        <w:pStyle w:val="FirstParagraph"/>
      </w:pPr>
      <w:r>
        <w:t xml:space="preserve">Para cada demo: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Predice:</w:t>
      </w:r>
      <w:r>
        <w:t xml:space="preserve"> </w:t>
      </w:r>
      <w:r>
        <w:t xml:space="preserve">¿qué debería pasar?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Ejecuta:</w:t>
      </w:r>
      <w:r>
        <w:t xml:space="preserve"> </w:t>
      </w:r>
      <w:r>
        <w:t xml:space="preserve">observa la salida.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Explica:</w:t>
      </w:r>
      <w:r>
        <w:t xml:space="preserve"> </w:t>
      </w:r>
      <w:r>
        <w:t xml:space="preserve">¿qué constraint o query produjo ese comportamiento?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Contrasta:</w:t>
      </w:r>
      <w:r>
        <w:t xml:space="preserve"> </w:t>
      </w:r>
      <w:r>
        <w:t xml:space="preserve">¿qué ocurriría con la alternativa defectuosa?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Generaliza:</w:t>
      </w:r>
      <w:r>
        <w:t xml:space="preserve"> </w:t>
      </w:r>
      <w:r>
        <w:t xml:space="preserve">¿cuándo usarías el patrón en otro esquema?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we-do"/>
    <w:p>
      <w:pPr>
        <w:pStyle w:val="Heading2"/>
      </w:pPr>
      <w:r>
        <w:t xml:space="preserve">5.3 We Do</w:t>
      </w:r>
    </w:p>
    <w:bookmarkStart w:id="119" w:name="fortalezas-1"/>
    <w:p>
      <w:pPr>
        <w:pStyle w:val="Heading3"/>
      </w:pPr>
      <w:r>
        <w:t xml:space="preserve">Fortalezas</w:t>
      </w:r>
    </w:p>
    <w:p>
      <w:pPr>
        <w:pStyle w:val="FirstParagraph"/>
      </w:pPr>
      <w:r>
        <w:t xml:space="preserve">La estructura E1/E2/E3 es uno de los mejores componentes de la sección:</w:t>
      </w:r>
    </w:p>
    <w:p>
      <w:pPr>
        <w:pStyle w:val="Compact"/>
        <w:numPr>
          <w:ilvl w:val="0"/>
          <w:numId w:val="1035"/>
        </w:numPr>
      </w:pPr>
      <w:r>
        <w:t xml:space="preserve">E1 guiado;</w:t>
      </w:r>
    </w:p>
    <w:p>
      <w:pPr>
        <w:pStyle w:val="Compact"/>
        <w:numPr>
          <w:ilvl w:val="0"/>
          <w:numId w:val="1035"/>
        </w:numPr>
      </w:pPr>
      <w:r>
        <w:t xml:space="preserve">E2 independiente con hints;</w:t>
      </w:r>
    </w:p>
    <w:p>
      <w:pPr>
        <w:pStyle w:val="Compact"/>
        <w:numPr>
          <w:ilvl w:val="0"/>
          <w:numId w:val="1035"/>
        </w:numPr>
      </w:pPr>
      <w:r>
        <w:t xml:space="preserve">E3 transferencia;</w:t>
      </w:r>
    </w:p>
    <w:p>
      <w:pPr>
        <w:pStyle w:val="Compact"/>
        <w:numPr>
          <w:ilvl w:val="0"/>
          <w:numId w:val="1035"/>
        </w:numPr>
      </w:pPr>
      <w:r>
        <w:t xml:space="preserve">un defecto por ejercicio;</w:t>
      </w:r>
    </w:p>
    <w:p>
      <w:pPr>
        <w:pStyle w:val="Compact"/>
        <w:numPr>
          <w:ilvl w:val="0"/>
          <w:numId w:val="1035"/>
        </w:numPr>
      </w:pPr>
      <w:r>
        <w:t xml:space="preserve">feedback causal;</w:t>
      </w:r>
    </w:p>
    <w:p>
      <w:pPr>
        <w:pStyle w:val="Compact"/>
        <w:numPr>
          <w:ilvl w:val="0"/>
          <w:numId w:val="1035"/>
        </w:numPr>
      </w:pPr>
      <w:r>
        <w:t xml:space="preserve">caso límite;</w:t>
      </w:r>
    </w:p>
    <w:p>
      <w:pPr>
        <w:pStyle w:val="Compact"/>
        <w:numPr>
          <w:ilvl w:val="0"/>
          <w:numId w:val="1035"/>
        </w:numPr>
      </w:pPr>
      <w:r>
        <w:t xml:space="preserve">solución de referencia;</w:t>
      </w:r>
    </w:p>
    <w:p>
      <w:pPr>
        <w:pStyle w:val="Compact"/>
        <w:numPr>
          <w:ilvl w:val="0"/>
          <w:numId w:val="1035"/>
        </w:numPr>
      </w:pPr>
      <w:r>
        <w:t xml:space="preserve">datos mínimos y sintéticos.</w:t>
      </w:r>
    </w:p>
    <w:p>
      <w:pPr>
        <w:pStyle w:val="FirstParagraph"/>
      </w:pPr>
      <w:r>
        <w:t xml:space="preserve">Esto implementa razonablemente el fading de soporte: el alumno pasa de una corrección estrecha a una aplicación nueva. Alternar ejemplos resueltos y resolución activa está respaldado por la guía WWC.</w:t>
      </w:r>
    </w:p>
    <w:bookmarkEnd w:id="119"/>
    <w:bookmarkStart w:id="120" w:name="debilidades"/>
    <w:p>
      <w:pPr>
        <w:pStyle w:val="Heading3"/>
      </w:pPr>
      <w:r>
        <w:t xml:space="preserve">Debilidades</w:t>
      </w:r>
    </w:p>
    <w:p>
      <w:pPr>
        <w:pStyle w:val="Compact"/>
        <w:numPr>
          <w:ilvl w:val="0"/>
          <w:numId w:val="1036"/>
        </w:numPr>
      </w:pPr>
      <w:r>
        <w:t xml:space="preserve">El campo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indica progresión, pero la interfaz general sigue agrupando todo bajo We Do.</w:t>
      </w:r>
    </w:p>
    <w:p>
      <w:pPr>
        <w:pStyle w:val="Compact"/>
        <w:numPr>
          <w:ilvl w:val="0"/>
          <w:numId w:val="1036"/>
        </w:numPr>
      </w:pPr>
      <w:r>
        <w:t xml:space="preserve">Todos los ejercicios exponen una salida-oráculo fácil de falsificar.</w:t>
      </w:r>
    </w:p>
    <w:p>
      <w:pPr>
        <w:pStyle w:val="Compact"/>
        <w:numPr>
          <w:ilvl w:val="0"/>
          <w:numId w:val="1036"/>
        </w:numPr>
      </w:pPr>
      <w:r>
        <w:t xml:space="preserve">Varias transferencias siguen siendo microparches de una línea.</w:t>
      </w:r>
    </w:p>
    <w:p>
      <w:pPr>
        <w:pStyle w:val="Compact"/>
        <w:numPr>
          <w:ilvl w:val="0"/>
          <w:numId w:val="1036"/>
        </w:numPr>
      </w:pPr>
      <w:r>
        <w:t xml:space="preserve">Falta un checkpoint integrador después de cada bloque.</w:t>
      </w:r>
    </w:p>
    <w:p>
      <w:pPr>
        <w:pStyle w:val="Compact"/>
        <w:numPr>
          <w:ilvl w:val="0"/>
          <w:numId w:val="1036"/>
        </w:numPr>
      </w:pPr>
      <w:r>
        <w:t xml:space="preserve">La disponibilidad de solución inmediata puede promover comparación prematura si la UI no exige un intento previo.</w:t>
      </w:r>
    </w:p>
    <w:bookmarkEnd w:id="120"/>
    <w:bookmarkStart w:id="121" w:name="ajuste-recomendado-1"/>
    <w:p>
      <w:pPr>
        <w:pStyle w:val="Heading3"/>
      </w:pPr>
      <w:r>
        <w:t xml:space="preserve">Ajuste recomendado</w:t>
      </w:r>
    </w:p>
    <w:p>
      <w:pPr>
        <w:pStyle w:val="FirstParagraph"/>
      </w:pPr>
      <w:r>
        <w:t xml:space="preserve">Después de cada grupo: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T1 checkpoint:</w:t>
      </w:r>
      <w:r>
        <w:t xml:space="preserve"> </w:t>
      </w:r>
      <w:r>
        <w:t xml:space="preserve">esquema mínimo y dos fallos de integridad;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T2 checkpoint:</w:t>
      </w:r>
      <w:r>
        <w:t xml:space="preserve"> </w:t>
      </w:r>
      <w:r>
        <w:t xml:space="preserve">cola pending con NULL adversarial;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T3 checkpoint:</w:t>
      </w:r>
      <w:r>
        <w:t xml:space="preserve"> </w:t>
      </w:r>
      <w:r>
        <w:t xml:space="preserve">atomicidad con fallo inyectado;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T4 checkpoint:</w:t>
      </w:r>
      <w:r>
        <w:t xml:space="preserve"> </w:t>
      </w:r>
      <w:r>
        <w:t xml:space="preserve">migration + repo + tests.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5" w:name="you-do"/>
    <w:p>
      <w:pPr>
        <w:pStyle w:val="Heading2"/>
      </w:pPr>
      <w:r>
        <w:t xml:space="preserve">5.4 You Do</w:t>
      </w:r>
    </w:p>
    <w:bookmarkStart w:id="123" w:name="fortalezas-2"/>
    <w:p>
      <w:pPr>
        <w:pStyle w:val="Heading3"/>
      </w:pPr>
      <w:r>
        <w:t xml:space="preserve">Fortalezas</w:t>
      </w:r>
    </w:p>
    <w:p>
      <w:pPr>
        <w:pStyle w:val="FirstParagraph"/>
      </w:pPr>
      <w:r>
        <w:t xml:space="preserve">El proyecto es auténtico y empleable:</w:t>
      </w:r>
    </w:p>
    <w:p>
      <w:pPr>
        <w:pStyle w:val="Compact"/>
        <w:numPr>
          <w:ilvl w:val="0"/>
          <w:numId w:val="1038"/>
        </w:numPr>
      </w:pPr>
      <w:r>
        <w:t xml:space="preserve">DDL;</w:t>
      </w:r>
    </w:p>
    <w:p>
      <w:pPr>
        <w:pStyle w:val="Compact"/>
        <w:numPr>
          <w:ilvl w:val="0"/>
          <w:numId w:val="1038"/>
        </w:numPr>
      </w:pPr>
      <w:r>
        <w:t xml:space="preserve">seed sintético;</w:t>
      </w:r>
    </w:p>
    <w:p>
      <w:pPr>
        <w:pStyle w:val="Compact"/>
        <w:numPr>
          <w:ilvl w:val="0"/>
          <w:numId w:val="1038"/>
        </w:numPr>
      </w:pPr>
      <w:r>
        <w:t xml:space="preserve">repository;</w:t>
      </w:r>
    </w:p>
    <w:p>
      <w:pPr>
        <w:pStyle w:val="Compact"/>
        <w:numPr>
          <w:ilvl w:val="0"/>
          <w:numId w:val="1038"/>
        </w:numPr>
      </w:pPr>
      <w:r>
        <w:t xml:space="preserve">pruebas;</w:t>
      </w:r>
    </w:p>
    <w:p>
      <w:pPr>
        <w:pStyle w:val="Compact"/>
        <w:numPr>
          <w:ilvl w:val="0"/>
          <w:numId w:val="1038"/>
        </w:numPr>
      </w:pPr>
      <w:r>
        <w:t xml:space="preserve">README;</w:t>
      </w:r>
    </w:p>
    <w:p>
      <w:pPr>
        <w:pStyle w:val="Compact"/>
        <w:numPr>
          <w:ilvl w:val="0"/>
          <w:numId w:val="1038"/>
        </w:numPr>
      </w:pPr>
      <w:r>
        <w:t xml:space="preserve">constraints;</w:t>
      </w:r>
    </w:p>
    <w:p>
      <w:pPr>
        <w:pStyle w:val="Compact"/>
        <w:numPr>
          <w:ilvl w:val="0"/>
          <w:numId w:val="1038"/>
        </w:numPr>
      </w:pPr>
      <w:r>
        <w:t xml:space="preserve">review queue;</w:t>
      </w:r>
    </w:p>
    <w:p>
      <w:pPr>
        <w:pStyle w:val="Compact"/>
        <w:numPr>
          <w:ilvl w:val="0"/>
          <w:numId w:val="1038"/>
        </w:numPr>
      </w:pPr>
      <w:r>
        <w:t xml:space="preserve">rollback;</w:t>
      </w:r>
    </w:p>
    <w:p>
      <w:pPr>
        <w:pStyle w:val="Compact"/>
        <w:numPr>
          <w:ilvl w:val="0"/>
          <w:numId w:val="1038"/>
        </w:numPr>
      </w:pPr>
      <w:r>
        <w:t xml:space="preserve">migrations;</w:t>
      </w:r>
    </w:p>
    <w:p>
      <w:pPr>
        <w:pStyle w:val="Compact"/>
        <w:numPr>
          <w:ilvl w:val="0"/>
          <w:numId w:val="1038"/>
        </w:numPr>
      </w:pPr>
      <w:r>
        <w:t xml:space="preserve">documentación profesional.</w:t>
      </w:r>
    </w:p>
    <w:p>
      <w:pPr>
        <w:pStyle w:val="FirstParagraph"/>
      </w:pPr>
      <w:r>
        <w:t xml:space="preserve">El contexto evita promesas indebidas y deja claro que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no significa fraude ni parentesco.</w:t>
      </w:r>
    </w:p>
    <w:p>
      <w:pPr>
        <w:pStyle w:val="BodyText"/>
      </w:pPr>
      <w:r>
        <w:t xml:space="preserve">La rúbrica suma 100% y distribuye peso entre técnica, privacidad, pruebas, legibilidad y documentación.</w:t>
      </w:r>
    </w:p>
    <w:bookmarkEnd w:id="123"/>
    <w:bookmarkStart w:id="124" w:name="debilidad-decisiva"/>
    <w:p>
      <w:pPr>
        <w:pStyle w:val="Heading3"/>
      </w:pPr>
      <w:r>
        <w:t xml:space="preserve">Debilidad decisiva</w:t>
      </w:r>
    </w:p>
    <w:p>
      <w:pPr>
        <w:pStyle w:val="FirstParagraph"/>
      </w:pPr>
      <w:r>
        <w:t xml:space="preserve">El starter que debe servir como</w:t>
      </w:r>
      <w:r>
        <w:t xml:space="preserve"> </w:t>
      </w:r>
      <w:r>
        <w:t xml:space="preserve">“esquema de verdad”</w:t>
      </w:r>
      <w:r>
        <w:t xml:space="preserve"> </w:t>
      </w:r>
      <w:r>
        <w:t xml:space="preserve">contiene los defectos de modelado descritos en ISSUE-01 a ISSUE-04. No basta con afirmar que el alumno debe extenderlo: un starter enseña mediante sus defaults. Si la estructura inicial sugiere una relación incorrecta, muchos estudiantes la conservarán.</w:t>
      </w:r>
    </w:p>
    <w:p>
      <w:pPr>
        <w:pStyle w:val="BodyText"/>
      </w:pPr>
      <w:r>
        <w:t xml:space="preserve">Además, el proyecto debería heredar explícitamente el enfoque de S27–S28 mediante una suite inicial que falle.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9" w:name="cognitive-load-y-progressive-disclosure"/>
    <w:p>
      <w:pPr>
        <w:pStyle w:val="Heading2"/>
      </w:pPr>
      <w:r>
        <w:t xml:space="preserve">5.5 Cognitive load y progressive disclosure</w:t>
      </w:r>
    </w:p>
    <w:p>
      <w:pPr>
        <w:pStyle w:val="FirstParagraph"/>
      </w:pPr>
      <w:r>
        <w:t xml:space="preserve">La carga intrínseca es alta pero legítima: SQL relacional, temporalidad, query planning y transacciones son temas densos.</w:t>
      </w:r>
    </w:p>
    <w:p>
      <w:pPr>
        <w:pStyle w:val="BodyText"/>
      </w:pPr>
      <w:r>
        <w:t xml:space="preserve">La sección reduce carga extrínseca mediante:</w:t>
      </w:r>
    </w:p>
    <w:p>
      <w:pPr>
        <w:pStyle w:val="Compact"/>
        <w:numPr>
          <w:ilvl w:val="0"/>
          <w:numId w:val="1039"/>
        </w:numPr>
      </w:pPr>
      <w:r>
        <w:t xml:space="preserve">tablas mínimas;</w:t>
      </w:r>
    </w:p>
    <w:p>
      <w:pPr>
        <w:pStyle w:val="Compact"/>
        <w:numPr>
          <w:ilvl w:val="0"/>
          <w:numId w:val="1039"/>
        </w:numPr>
      </w:pPr>
      <w:r>
        <w:t xml:space="preserve">pocas filas;</w:t>
      </w:r>
    </w:p>
    <w:p>
      <w:pPr>
        <w:pStyle w:val="Compact"/>
        <w:numPr>
          <w:ilvl w:val="0"/>
          <w:numId w:val="1039"/>
        </w:numPr>
      </w:pPr>
      <w:r>
        <w:t xml:space="preserve">outputs cortos;</w:t>
      </w:r>
    </w:p>
    <w:p>
      <w:pPr>
        <w:pStyle w:val="Compact"/>
        <w:numPr>
          <w:ilvl w:val="0"/>
          <w:numId w:val="1039"/>
        </w:numPr>
      </w:pPr>
      <w:r>
        <w:t xml:space="preserve">un defecto por ejercicio;</w:t>
      </w:r>
    </w:p>
    <w:p>
      <w:pPr>
        <w:pStyle w:val="Compact"/>
        <w:numPr>
          <w:ilvl w:val="0"/>
          <w:numId w:val="1039"/>
        </w:numPr>
      </w:pPr>
      <w:r>
        <w:t xml:space="preserve">SQLite</w:t>
      </w:r>
      <w:r>
        <w:t xml:space="preserve"> </w:t>
      </w:r>
      <w:r>
        <w:rPr>
          <w:rStyle w:val="VerbatimChar"/>
        </w:rPr>
        <w:t xml:space="preserve">:memory:</w:t>
      </w:r>
      <w:r>
        <w:t xml:space="preserve">;</w:t>
      </w:r>
    </w:p>
    <w:p>
      <w:pPr>
        <w:pStyle w:val="Compact"/>
        <w:numPr>
          <w:ilvl w:val="0"/>
          <w:numId w:val="1039"/>
        </w:numPr>
      </w:pPr>
      <w:r>
        <w:t xml:space="preserve">continuidad del mismo caso;</w:t>
      </w:r>
    </w:p>
    <w:p>
      <w:pPr>
        <w:pStyle w:val="Compact"/>
        <w:numPr>
          <w:ilvl w:val="0"/>
          <w:numId w:val="1039"/>
        </w:numPr>
      </w:pPr>
      <w:r>
        <w:t xml:space="preserve">repetición del vocabulario.</w:t>
      </w:r>
    </w:p>
    <w:p>
      <w:pPr>
        <w:pStyle w:val="FirstParagraph"/>
      </w:pPr>
      <w:r>
        <w:t xml:space="preserve">No obstante, ocho resultados de aprendizaje en 18 horas sobrepasan lo que debería presentarse como una única ruta lineal. La solución no es eliminar contenido, sino estratificarlo:</w:t>
      </w:r>
    </w:p>
    <w:bookmarkStart w:id="126" w:name="núcleo-obligatorio"/>
    <w:p>
      <w:pPr>
        <w:pStyle w:val="Heading3"/>
      </w:pPr>
      <w:r>
        <w:t xml:space="preserve">Núcleo obligatorio</w:t>
      </w:r>
    </w:p>
    <w:p>
      <w:pPr>
        <w:pStyle w:val="Compact"/>
        <w:numPr>
          <w:ilvl w:val="0"/>
          <w:numId w:val="1040"/>
        </w:numPr>
      </w:pPr>
      <w:r>
        <w:t xml:space="preserve">claves y constraints;</w:t>
      </w:r>
    </w:p>
    <w:p>
      <w:pPr>
        <w:pStyle w:val="Compact"/>
        <w:numPr>
          <w:ilvl w:val="0"/>
          <w:numId w:val="1040"/>
        </w:numPr>
      </w:pPr>
      <w:r>
        <w:t xml:space="preserve">append-only;</w:t>
      </w:r>
    </w:p>
    <w:p>
      <w:pPr>
        <w:pStyle w:val="Compact"/>
        <w:numPr>
          <w:ilvl w:val="0"/>
          <w:numId w:val="1040"/>
        </w:numPr>
      </w:pPr>
      <w:r>
        <w:t xml:space="preserve">anti-join;</w:t>
      </w:r>
    </w:p>
    <w:p>
      <w:pPr>
        <w:pStyle w:val="Compact"/>
        <w:numPr>
          <w:ilvl w:val="0"/>
          <w:numId w:val="1040"/>
        </w:numPr>
      </w:pPr>
      <w:r>
        <w:t xml:space="preserve">NULL;</w:t>
      </w:r>
    </w:p>
    <w:p>
      <w:pPr>
        <w:pStyle w:val="Compact"/>
        <w:numPr>
          <w:ilvl w:val="0"/>
          <w:numId w:val="1040"/>
        </w:numPr>
      </w:pPr>
      <w:r>
        <w:t xml:space="preserve">rollback;</w:t>
      </w:r>
    </w:p>
    <w:p>
      <w:pPr>
        <w:pStyle w:val="Compact"/>
        <w:numPr>
          <w:ilvl w:val="0"/>
          <w:numId w:val="1040"/>
        </w:numPr>
      </w:pPr>
      <w:r>
        <w:t xml:space="preserve">repository básico.</w:t>
      </w:r>
    </w:p>
    <w:bookmarkEnd w:id="126"/>
    <w:bookmarkStart w:id="127" w:name="consolidación"/>
    <w:p>
      <w:pPr>
        <w:pStyle w:val="Heading3"/>
      </w:pPr>
      <w:r>
        <w:t xml:space="preserve">Consolidación</w:t>
      </w:r>
    </w:p>
    <w:p>
      <w:pPr>
        <w:pStyle w:val="Compact"/>
        <w:numPr>
          <w:ilvl w:val="0"/>
          <w:numId w:val="1041"/>
        </w:numPr>
      </w:pPr>
      <w:r>
        <w:t xml:space="preserve">windows;</w:t>
      </w:r>
    </w:p>
    <w:p>
      <w:pPr>
        <w:pStyle w:val="Compact"/>
        <w:numPr>
          <w:ilvl w:val="0"/>
          <w:numId w:val="1041"/>
        </w:numPr>
      </w:pPr>
      <w:r>
        <w:t xml:space="preserve">cardinalidad;</w:t>
      </w:r>
    </w:p>
    <w:p>
      <w:pPr>
        <w:pStyle w:val="Compact"/>
        <w:numPr>
          <w:ilvl w:val="0"/>
          <w:numId w:val="1041"/>
        </w:numPr>
      </w:pPr>
      <w:r>
        <w:t xml:space="preserve">upsert;</w:t>
      </w:r>
    </w:p>
    <w:p>
      <w:pPr>
        <w:pStyle w:val="Compact"/>
        <w:numPr>
          <w:ilvl w:val="0"/>
          <w:numId w:val="1041"/>
        </w:numPr>
      </w:pPr>
      <w:r>
        <w:t xml:space="preserve">índice;</w:t>
      </w:r>
    </w:p>
    <w:p>
      <w:pPr>
        <w:pStyle w:val="Compact"/>
        <w:numPr>
          <w:ilvl w:val="0"/>
          <w:numId w:val="1041"/>
        </w:numPr>
      </w:pPr>
      <w:r>
        <w:t xml:space="preserve">migration.</w:t>
      </w:r>
    </w:p>
    <w:bookmarkEnd w:id="127"/>
    <w:bookmarkStart w:id="128" w:name="extensión"/>
    <w:p>
      <w:pPr>
        <w:pStyle w:val="Heading3"/>
      </w:pPr>
      <w:r>
        <w:t xml:space="preserve">Extensión</w:t>
      </w:r>
    </w:p>
    <w:p>
      <w:pPr>
        <w:pStyle w:val="Compact"/>
        <w:numPr>
          <w:ilvl w:val="0"/>
          <w:numId w:val="1042"/>
        </w:numPr>
      </w:pPr>
      <w:r>
        <w:t xml:space="preserve">query plans;</w:t>
      </w:r>
    </w:p>
    <w:p>
      <w:pPr>
        <w:pStyle w:val="Compact"/>
        <w:numPr>
          <w:ilvl w:val="0"/>
          <w:numId w:val="1042"/>
        </w:numPr>
      </w:pPr>
      <w:r>
        <w:t xml:space="preserve">recuperación;</w:t>
      </w:r>
    </w:p>
    <w:p>
      <w:pPr>
        <w:pStyle w:val="Compact"/>
        <w:numPr>
          <w:ilvl w:val="0"/>
          <w:numId w:val="1042"/>
        </w:numPr>
      </w:pPr>
      <w:r>
        <w:t xml:space="preserve">pool de conexiones;</w:t>
      </w:r>
    </w:p>
    <w:p>
      <w:pPr>
        <w:pStyle w:val="Compact"/>
        <w:numPr>
          <w:ilvl w:val="0"/>
          <w:numId w:val="1042"/>
        </w:numPr>
      </w:pPr>
      <w:r>
        <w:t xml:space="preserve">concurrencia real;</w:t>
      </w:r>
    </w:p>
    <w:p>
      <w:pPr>
        <w:pStyle w:val="Compact"/>
        <w:numPr>
          <w:ilvl w:val="0"/>
          <w:numId w:val="1042"/>
        </w:numPr>
      </w:pPr>
      <w:r>
        <w:t xml:space="preserve">estrategias de backfill/contract.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4" w:name="ejercicios-y-autocheck"/>
    <w:p>
      <w:pPr>
        <w:pStyle w:val="Heading2"/>
      </w:pPr>
      <w:r>
        <w:t xml:space="preserve">5.6 Ejercicios y autocheck</w:t>
      </w:r>
    </w:p>
    <w:bookmarkStart w:id="130" w:name="autocheck-actual"/>
    <w:p>
      <w:pPr>
        <w:pStyle w:val="Heading3"/>
      </w:pPr>
      <w:r>
        <w:t xml:space="preserve">Autocheck actual</w:t>
      </w:r>
    </w:p>
    <w:p>
      <w:pPr>
        <w:pStyle w:val="FirstParagraph"/>
      </w:pPr>
      <w:r>
        <w:t xml:space="preserve">Las ocho preguntas cubren:</w:t>
      </w:r>
    </w:p>
    <w:p>
      <w:pPr>
        <w:pStyle w:val="Compact"/>
        <w:numPr>
          <w:ilvl w:val="0"/>
          <w:numId w:val="1043"/>
        </w:numPr>
      </w:pPr>
      <w:r>
        <w:t xml:space="preserve">orden canónico;</w:t>
      </w:r>
    </w:p>
    <w:p>
      <w:pPr>
        <w:pStyle w:val="Compact"/>
        <w:numPr>
          <w:ilvl w:val="0"/>
          <w:numId w:val="1043"/>
        </w:numPr>
      </w:pPr>
      <w:r>
        <w:t xml:space="preserve">append-only;</w:t>
      </w:r>
    </w:p>
    <w:p>
      <w:pPr>
        <w:pStyle w:val="Compact"/>
        <w:numPr>
          <w:ilvl w:val="0"/>
          <w:numId w:val="1043"/>
        </w:numPr>
      </w:pPr>
      <w:r>
        <w:t xml:space="preserve">atomicidad;</w:t>
      </w:r>
    </w:p>
    <w:p>
      <w:pPr>
        <w:pStyle w:val="Compact"/>
        <w:numPr>
          <w:ilvl w:val="0"/>
          <w:numId w:val="1043"/>
        </w:numPr>
      </w:pPr>
      <w:r>
        <w:t xml:space="preserve">repository;</w:t>
      </w:r>
    </w:p>
    <w:p>
      <w:pPr>
        <w:pStyle w:val="Compact"/>
        <w:numPr>
          <w:ilvl w:val="0"/>
          <w:numId w:val="1043"/>
        </w:numPr>
      </w:pPr>
      <w:r>
        <w:t xml:space="preserve">migraciones destructivas;</w:t>
      </w:r>
    </w:p>
    <w:p>
      <w:pPr>
        <w:pStyle w:val="Compact"/>
        <w:numPr>
          <w:ilvl w:val="0"/>
          <w:numId w:val="1043"/>
        </w:numPr>
      </w:pPr>
      <w:r>
        <w:t xml:space="preserve">PRAGMA de foreign keys;</w:t>
      </w:r>
    </w:p>
    <w:p>
      <w:pPr>
        <w:pStyle w:val="Compact"/>
        <w:numPr>
          <w:ilvl w:val="0"/>
          <w:numId w:val="1043"/>
        </w:numPr>
      </w:pPr>
      <w:r>
        <w:t xml:space="preserve">NULL;</w:t>
      </w:r>
    </w:p>
    <w:p>
      <w:pPr>
        <w:pStyle w:val="Compact"/>
        <w:numPr>
          <w:ilvl w:val="0"/>
          <w:numId w:val="1043"/>
        </w:numPr>
      </w:pPr>
      <w:r>
        <w:t xml:space="preserve">SCAN vs SEARCH.</w:t>
      </w:r>
    </w:p>
    <w:bookmarkEnd w:id="130"/>
    <w:bookmarkStart w:id="131" w:name="fortalezas-3"/>
    <w:p>
      <w:pPr>
        <w:pStyle w:val="Heading3"/>
      </w:pPr>
      <w:r>
        <w:t xml:space="preserve">Fortalezas</w:t>
      </w:r>
    </w:p>
    <w:p>
      <w:pPr>
        <w:pStyle w:val="Compact"/>
        <w:numPr>
          <w:ilvl w:val="0"/>
          <w:numId w:val="1044"/>
        </w:numPr>
      </w:pPr>
      <w:r>
        <w:t xml:space="preserve">distractores plausibles;</w:t>
      </w:r>
    </w:p>
    <w:p>
      <w:pPr>
        <w:pStyle w:val="Compact"/>
        <w:numPr>
          <w:ilvl w:val="0"/>
          <w:numId w:val="1044"/>
        </w:numPr>
      </w:pPr>
      <w:r>
        <w:t xml:space="preserve">feedback inmediato;</w:t>
      </w:r>
    </w:p>
    <w:p>
      <w:pPr>
        <w:pStyle w:val="Compact"/>
        <w:numPr>
          <w:ilvl w:val="0"/>
          <w:numId w:val="1044"/>
        </w:numPr>
      </w:pPr>
      <w:r>
        <w:t xml:space="preserve">cobertura distribuida;</w:t>
      </w:r>
    </w:p>
    <w:p>
      <w:pPr>
        <w:pStyle w:val="Compact"/>
        <w:numPr>
          <w:ilvl w:val="0"/>
          <w:numId w:val="1044"/>
        </w:numPr>
      </w:pPr>
      <w:r>
        <w:t xml:space="preserve">evita inferencias de fraude;</w:t>
      </w:r>
    </w:p>
    <w:p>
      <w:pPr>
        <w:pStyle w:val="Compact"/>
        <w:numPr>
          <w:ilvl w:val="0"/>
          <w:numId w:val="1044"/>
        </w:numPr>
      </w:pPr>
      <w:r>
        <w:t xml:space="preserve">recupera conceptos centrales.</w:t>
      </w:r>
    </w:p>
    <w:bookmarkEnd w:id="131"/>
    <w:bookmarkStart w:id="132" w:name="debilidades-1"/>
    <w:p>
      <w:pPr>
        <w:pStyle w:val="Heading3"/>
      </w:pPr>
      <w:r>
        <w:t xml:space="preserve">Debilidades</w:t>
      </w:r>
    </w:p>
    <w:p>
      <w:pPr>
        <w:pStyle w:val="Compact"/>
        <w:numPr>
          <w:ilvl w:val="0"/>
          <w:numId w:val="1045"/>
        </w:numPr>
      </w:pPr>
      <w:r>
        <w:t xml:space="preserve">todas son de reconocimiento;</w:t>
      </w:r>
    </w:p>
    <w:p>
      <w:pPr>
        <w:pStyle w:val="Compact"/>
        <w:numPr>
          <w:ilvl w:val="0"/>
          <w:numId w:val="1045"/>
        </w:numPr>
      </w:pPr>
      <w:r>
        <w:t xml:space="preserve">no se pide leer un fragmento SQL;</w:t>
      </w:r>
    </w:p>
    <w:p>
      <w:pPr>
        <w:pStyle w:val="Compact"/>
        <w:numPr>
          <w:ilvl w:val="0"/>
          <w:numId w:val="1045"/>
        </w:numPr>
      </w:pPr>
      <w:r>
        <w:t xml:space="preserve">no se pregunta qué salida produce una consulta con NULL;</w:t>
      </w:r>
    </w:p>
    <w:p>
      <w:pPr>
        <w:pStyle w:val="Compact"/>
        <w:numPr>
          <w:ilvl w:val="0"/>
          <w:numId w:val="1045"/>
        </w:numPr>
      </w:pPr>
      <w:r>
        <w:t xml:space="preserve">no hay pregunta sobre la relación fuente–entidad;</w:t>
      </w:r>
    </w:p>
    <w:p>
      <w:pPr>
        <w:pStyle w:val="Compact"/>
        <w:numPr>
          <w:ilvl w:val="0"/>
          <w:numId w:val="1045"/>
        </w:numPr>
      </w:pPr>
      <w:r>
        <w:t xml:space="preserve">no hay pregunta sobre evidencia huérfana;</w:t>
      </w:r>
    </w:p>
    <w:p>
      <w:pPr>
        <w:pStyle w:val="Compact"/>
        <w:numPr>
          <w:ilvl w:val="0"/>
          <w:numId w:val="1045"/>
        </w:numPr>
      </w:pPr>
      <w:r>
        <w:t xml:space="preserve">no hay pregunta de selección entre</w:t>
      </w:r>
      <w:r>
        <w:t xml:space="preserve"> </w:t>
      </w:r>
      <w:r>
        <w:rPr>
          <w:rStyle w:val="VerbatimChar"/>
        </w:rPr>
        <w:t xml:space="preserve">NOT 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NOT EXISTS</w:t>
      </w:r>
      <w:r>
        <w:t xml:space="preserve">.</w:t>
      </w:r>
    </w:p>
    <w:bookmarkEnd w:id="132"/>
    <w:bookmarkStart w:id="133" w:name="ajuste-recomendado-2"/>
    <w:p>
      <w:pPr>
        <w:pStyle w:val="Heading3"/>
      </w:pPr>
      <w:r>
        <w:t xml:space="preserve">Ajuste recomendado</w:t>
      </w:r>
    </w:p>
    <w:p>
      <w:pPr>
        <w:pStyle w:val="FirstParagraph"/>
      </w:pPr>
      <w:r>
        <w:t xml:space="preserve">Sustituir dos preguntas de definición por:</w:t>
      </w:r>
    </w:p>
    <w:p>
      <w:pPr>
        <w:pStyle w:val="Compact"/>
        <w:numPr>
          <w:ilvl w:val="0"/>
          <w:numId w:val="1046"/>
        </w:numPr>
      </w:pPr>
      <w:r>
        <w:t xml:space="preserve">una consulta con NULL y anti-join;</w:t>
      </w:r>
    </w:p>
    <w:p>
      <w:pPr>
        <w:pStyle w:val="Compact"/>
        <w:numPr>
          <w:ilvl w:val="0"/>
          <w:numId w:val="1046"/>
        </w:numPr>
      </w:pPr>
      <w:r>
        <w:t xml:space="preserve">una inspección de esquema donde el alumno detecte la FK ausente.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5" w:name="conective-tissue-y-roadmap"/>
    <w:p>
      <w:pPr>
        <w:pStyle w:val="Heading2"/>
      </w:pPr>
      <w:r>
        <w:t xml:space="preserve">5.7 Conective tissue y roadmap</w:t>
      </w:r>
    </w:p>
    <w:p>
      <w:pPr>
        <w:pStyle w:val="FirstParagraph"/>
      </w:pPr>
      <w:r>
        <w:t xml:space="preserve">La sección enlaza bien sus partes:</w:t>
      </w:r>
    </w:p>
    <w:p>
      <w:pPr>
        <w:pStyle w:val="Compact"/>
        <w:numPr>
          <w:ilvl w:val="0"/>
          <w:numId w:val="1047"/>
        </w:numPr>
      </w:pPr>
      <w:r>
        <w:t xml:space="preserve">el overview presenta el recorrido T1–T4;</w:t>
      </w:r>
    </w:p>
    <w:p>
      <w:pPr>
        <w:pStyle w:val="Compact"/>
        <w:numPr>
          <w:ilvl w:val="0"/>
          <w:numId w:val="1047"/>
        </w:numPr>
      </w:pPr>
      <w:r>
        <w:t xml:space="preserve">T1-B anuncia la transición hacia las colas de T2;</w:t>
      </w:r>
    </w:p>
    <w:p>
      <w:pPr>
        <w:pStyle w:val="Compact"/>
        <w:numPr>
          <w:ilvl w:val="0"/>
          <w:numId w:val="1047"/>
        </w:numPr>
      </w:pPr>
      <w:r>
        <w:t xml:space="preserve">T2-A anticipa sus tres ejercicios;</w:t>
      </w:r>
    </w:p>
    <w:p>
      <w:pPr>
        <w:pStyle w:val="Compact"/>
        <w:numPr>
          <w:ilvl w:val="0"/>
          <w:numId w:val="1047"/>
        </w:numPr>
      </w:pPr>
      <w:r>
        <w:t xml:space="preserve">T3-A conecta atomicidad con el capstone;</w:t>
      </w:r>
    </w:p>
    <w:p>
      <w:pPr>
        <w:pStyle w:val="Compact"/>
        <w:numPr>
          <w:ilvl w:val="0"/>
          <w:numId w:val="1047"/>
        </w:numPr>
      </w:pPr>
      <w:r>
        <w:t xml:space="preserve">T4-B desemboca en el proyecto.</w:t>
      </w:r>
    </w:p>
    <w:p>
      <w:pPr>
        <w:pStyle w:val="FirstParagraph"/>
      </w:pPr>
      <w:r>
        <w:t xml:space="preserve">La continuidad externa también es fuerte:</w:t>
      </w:r>
    </w:p>
    <w:p>
      <w:pPr>
        <w:pStyle w:val="Compact"/>
        <w:numPr>
          <w:ilvl w:val="0"/>
          <w:numId w:val="1048"/>
        </w:numPr>
      </w:pPr>
      <w:r>
        <w:t xml:space="preserve">S27 aporta pytest;</w:t>
      </w:r>
    </w:p>
    <w:p>
      <w:pPr>
        <w:pStyle w:val="Compact"/>
        <w:numPr>
          <w:ilvl w:val="0"/>
          <w:numId w:val="1048"/>
        </w:numPr>
      </w:pPr>
      <w:r>
        <w:t xml:space="preserve">S28 aporta propiedades e integración;</w:t>
      </w:r>
    </w:p>
    <w:p>
      <w:pPr>
        <w:pStyle w:val="Compact"/>
        <w:numPr>
          <w:ilvl w:val="0"/>
          <w:numId w:val="1048"/>
        </w:numPr>
      </w:pPr>
      <w:r>
        <w:t xml:space="preserve">S29 persiste el almacén;</w:t>
      </w:r>
    </w:p>
    <w:p>
      <w:pPr>
        <w:pStyle w:val="Compact"/>
        <w:numPr>
          <w:ilvl w:val="0"/>
          <w:numId w:val="1048"/>
        </w:numPr>
      </w:pPr>
      <w:r>
        <w:t xml:space="preserve">S30 consume ese almacén para ER probabilístico;</w:t>
      </w:r>
    </w:p>
    <w:p>
      <w:pPr>
        <w:pStyle w:val="Compact"/>
        <w:numPr>
          <w:ilvl w:val="0"/>
          <w:numId w:val="1048"/>
        </w:numPr>
      </w:pPr>
      <w:r>
        <w:t xml:space="preserve">S38 profundiza concurrencia.</w:t>
      </w:r>
    </w:p>
    <w:p>
      <w:pPr>
        <w:pStyle w:val="FirstParagraph"/>
      </w:pPr>
      <w:r>
        <w:t xml:space="preserve">La mejora necesaria es una línea explícita de prerrequisitos:</w:t>
      </w:r>
    </w:p>
    <w:p>
      <w:pPr>
        <w:pStyle w:val="BlockText"/>
      </w:pPr>
      <w:r>
        <w:t xml:space="preserve">“Antes de empezar, debes poder escribir SQL parametrizado y tests con pytest de S12, S27 y S28.”</w:t>
      </w:r>
    </w:p>
    <w:p>
      <w:r>
        <w:pict>
          <v:rect style="width:0;height:1.5pt" o:hralign="center" o:hrstd="t" o:hr="t"/>
        </w:pict>
      </w:r>
    </w:p>
    <w:bookmarkEnd w:id="135"/>
    <w:bookmarkStart w:id="137" w:name="redacción-y-español-peruano"/>
    <w:p>
      <w:pPr>
        <w:pStyle w:val="Heading2"/>
      </w:pPr>
      <w:r>
        <w:t xml:space="preserve">5.8 Redacción y español peruano</w:t>
      </w:r>
    </w:p>
    <w:bookmarkStart w:id="136" w:name="evaluación"/>
    <w:p>
      <w:pPr>
        <w:pStyle w:val="Heading3"/>
      </w:pPr>
      <w:r>
        <w:t xml:space="preserve">Evaluación</w:t>
      </w:r>
    </w:p>
    <w:p>
      <w:pPr>
        <w:pStyle w:val="FirstParagraph"/>
      </w:pPr>
      <w:r>
        <w:t xml:space="preserve">La redacción es profesional, directa y apropiada para una audiencia peruana/LATAM. El tuteo es consistente con la voz global de PyArcana; no corresponde sustituirlo por</w:t>
      </w:r>
      <w:r>
        <w:t xml:space="preserve"> </w:t>
      </w:r>
      <w:r>
        <w:t xml:space="preserve">“usted”</w:t>
      </w:r>
      <w:r>
        <w:t xml:space="preserve">.</w:t>
      </w:r>
    </w:p>
    <w:p>
      <w:pPr>
        <w:pStyle w:val="BodyText"/>
      </w:pPr>
      <w:r>
        <w:t xml:space="preserve">Fortalezas:</w:t>
      </w:r>
    </w:p>
    <w:p>
      <w:pPr>
        <w:pStyle w:val="Compact"/>
        <w:numPr>
          <w:ilvl w:val="0"/>
          <w:numId w:val="1049"/>
        </w:numPr>
      </w:pPr>
      <w:r>
        <w:t xml:space="preserve">verbos de acción;</w:t>
      </w:r>
    </w:p>
    <w:p>
      <w:pPr>
        <w:pStyle w:val="Compact"/>
        <w:numPr>
          <w:ilvl w:val="0"/>
          <w:numId w:val="1049"/>
        </w:numPr>
      </w:pPr>
      <w:r>
        <w:t xml:space="preserve">advertencias claras;</w:t>
      </w:r>
    </w:p>
    <w:p>
      <w:pPr>
        <w:pStyle w:val="Compact"/>
        <w:numPr>
          <w:ilvl w:val="0"/>
          <w:numId w:val="1049"/>
        </w:numPr>
      </w:pPr>
      <w:r>
        <w:t xml:space="preserve">ejemplos situados;</w:t>
      </w:r>
    </w:p>
    <w:p>
      <w:pPr>
        <w:pStyle w:val="Compact"/>
        <w:numPr>
          <w:ilvl w:val="0"/>
          <w:numId w:val="1049"/>
        </w:numPr>
      </w:pPr>
      <w:r>
        <w:t xml:space="preserve">protección de PII;</w:t>
      </w:r>
    </w:p>
    <w:p>
      <w:pPr>
        <w:pStyle w:val="Compact"/>
        <w:numPr>
          <w:ilvl w:val="0"/>
          <w:numId w:val="1049"/>
        </w:numPr>
      </w:pPr>
      <w:r>
        <w:t xml:space="preserve">diferencia explícita entre evidencia y conclusión;</w:t>
      </w:r>
    </w:p>
    <w:p>
      <w:pPr>
        <w:pStyle w:val="Compact"/>
        <w:numPr>
          <w:ilvl w:val="0"/>
          <w:numId w:val="1049"/>
        </w:numPr>
      </w:pPr>
      <w:r>
        <w:t xml:space="preserve">buena precisión en</w:t>
      </w:r>
      <w:r>
        <w:t xml:space="preserve"> </w:t>
      </w:r>
      <w:r>
        <w:t xml:space="preserve">“no implica fraude ni parentesco”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t xml:space="preserve">frases generalmente cortas;</w:t>
      </w:r>
    </w:p>
    <w:p>
      <w:pPr>
        <w:pStyle w:val="Compact"/>
        <w:numPr>
          <w:ilvl w:val="0"/>
          <w:numId w:val="1049"/>
        </w:numPr>
      </w:pPr>
      <w:r>
        <w:t xml:space="preserve">ortografía sólida.</w:t>
      </w:r>
    </w:p>
    <w:p>
      <w:pPr>
        <w:pStyle w:val="FirstParagraph"/>
      </w:pPr>
      <w:r>
        <w:t xml:space="preserve">Aspectos a corregir:</w:t>
      </w:r>
    </w:p>
    <w:p>
      <w:pPr>
        <w:pStyle w:val="Compact"/>
        <w:numPr>
          <w:ilvl w:val="0"/>
          <w:numId w:val="1050"/>
        </w:numPr>
      </w:pPr>
      <w:r>
        <w:t xml:space="preserve">“writes”</w:t>
      </w:r>
      <w:r>
        <w:t xml:space="preserve"> </w:t>
      </w:r>
      <w:r>
        <w:t xml:space="preserve">→</w:t>
      </w:r>
      <w:r>
        <w:t xml:space="preserve"> </w:t>
      </w:r>
      <w:r>
        <w:t xml:space="preserve">“escrituras”</w:t>
      </w:r>
      <w:r>
        <w:t xml:space="preserve">;</w:t>
      </w:r>
    </w:p>
    <w:p>
      <w:pPr>
        <w:pStyle w:val="Compact"/>
        <w:numPr>
          <w:ilvl w:val="0"/>
          <w:numId w:val="1050"/>
        </w:numPr>
      </w:pPr>
      <w:r>
        <w:t xml:space="preserve">“prod”</w:t>
      </w:r>
      <w:r>
        <w:t xml:space="preserve"> </w:t>
      </w:r>
      <w:r>
        <w:t xml:space="preserve">→</w:t>
      </w:r>
      <w:r>
        <w:t xml:space="preserve"> </w:t>
      </w:r>
      <w:r>
        <w:t xml:space="preserve">“producción”</w:t>
      </w:r>
      <w:r>
        <w:t xml:space="preserve">;</w:t>
      </w:r>
    </w:p>
    <w:p>
      <w:pPr>
        <w:pStyle w:val="Compact"/>
        <w:numPr>
          <w:ilvl w:val="0"/>
          <w:numId w:val="1050"/>
        </w:numPr>
      </w:pPr>
      <w:r>
        <w:t xml:space="preserve">“migrations”</w:t>
      </w:r>
      <w:r>
        <w:t xml:space="preserve"> </w:t>
      </w:r>
      <w:r>
        <w:t xml:space="preserve">→</w:t>
      </w:r>
      <w:r>
        <w:t xml:space="preserve"> </w:t>
      </w:r>
      <w:r>
        <w:t xml:space="preserve">“migraciones”</w:t>
      </w:r>
      <w:r>
        <w:t xml:space="preserve">;</w:t>
      </w:r>
    </w:p>
    <w:p>
      <w:pPr>
        <w:pStyle w:val="Compact"/>
        <w:numPr>
          <w:ilvl w:val="0"/>
          <w:numId w:val="1050"/>
        </w:numPr>
      </w:pPr>
      <w:r>
        <w:t xml:space="preserve">“pooling”</w:t>
      </w:r>
      <w:r>
        <w:t xml:space="preserve"> </w:t>
      </w:r>
      <w:r>
        <w:t xml:space="preserve">debe glosarse;</w:t>
      </w:r>
    </w:p>
    <w:p>
      <w:pPr>
        <w:pStyle w:val="Compact"/>
        <w:numPr>
          <w:ilvl w:val="0"/>
          <w:numId w:val="1050"/>
        </w:numPr>
      </w:pPr>
      <w:r>
        <w:t xml:space="preserve">“warehouse”</w:t>
      </w:r>
      <w:r>
        <w:t xml:space="preserve">,</w:t>
      </w:r>
      <w:r>
        <w:t xml:space="preserve"> </w:t>
      </w:r>
      <w:r>
        <w:t xml:space="preserve">“repository”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deben definirse en la primera aparición;</w:t>
      </w:r>
    </w:p>
    <w:p>
      <w:pPr>
        <w:pStyle w:val="Compact"/>
        <w:numPr>
          <w:ilvl w:val="0"/>
          <w:numId w:val="1050"/>
        </w:numPr>
      </w:pPr>
      <w:r>
        <w:t xml:space="preserve">“provenance”</w:t>
      </w:r>
      <w:r>
        <w:t xml:space="preserve"> </w:t>
      </w:r>
      <w:r>
        <w:t xml:space="preserve">puede mantenerse, pero con</w:t>
      </w:r>
      <w:r>
        <w:t xml:space="preserve"> </w:t>
      </w:r>
      <w:r>
        <w:t xml:space="preserve">“trazabilidad de origen”</w:t>
      </w:r>
      <w:r>
        <w:t xml:space="preserve"> </w:t>
      </w:r>
      <w:r>
        <w:t xml:space="preserve">como glosa.</w:t>
      </w:r>
    </w:p>
    <w:p>
      <w:pPr>
        <w:pStyle w:val="FirstParagraph"/>
      </w:pPr>
      <w:r>
        <w:t xml:space="preserve">No se recomienda traducir palabras que son valores literales de datos o métodos de código.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1" w:name="X597583714796b35262c7ba572ef438974ad40dc"/>
    <w:p>
      <w:pPr>
        <w:pStyle w:val="Heading2"/>
      </w:pPr>
      <w:r>
        <w:t xml:space="preserve">5.9 Comparación con materiales de alta calidad</w:t>
      </w:r>
    </w:p>
    <w:bookmarkStart w:id="138" w:name="frente-a-documentación-oficial-de-sqlite"/>
    <w:p>
      <w:pPr>
        <w:pStyle w:val="Heading3"/>
      </w:pPr>
      <w:r>
        <w:t xml:space="preserve">Frente a documentación oficial de SQLite</w:t>
      </w:r>
    </w:p>
    <w:p>
      <w:pPr>
        <w:pStyle w:val="FirstParagraph"/>
      </w:pPr>
      <w:r>
        <w:t xml:space="preserve">La sección está por encima de muchos tutoriales introductorios porque no se limita a CRUD. Cubre correctamente:</w:t>
      </w:r>
    </w:p>
    <w:p>
      <w:pPr>
        <w:pStyle w:val="Compact"/>
        <w:numPr>
          <w:ilvl w:val="0"/>
          <w:numId w:val="1051"/>
        </w:numPr>
      </w:pPr>
      <w:r>
        <w:t xml:space="preserve">foreign keys por conexión;</w:t>
      </w:r>
    </w:p>
    <w:p>
      <w:pPr>
        <w:pStyle w:val="Compact"/>
        <w:numPr>
          <w:ilvl w:val="0"/>
          <w:numId w:val="1051"/>
        </w:numPr>
      </w:pPr>
      <w:r>
        <w:t xml:space="preserve">constraints;</w:t>
      </w:r>
    </w:p>
    <w:p>
      <w:pPr>
        <w:pStyle w:val="Compact"/>
        <w:numPr>
          <w:ilvl w:val="0"/>
          <w:numId w:val="1051"/>
        </w:numPr>
      </w:pPr>
      <w:r>
        <w:t xml:space="preserve">transacciones explícitas;</w:t>
      </w:r>
    </w:p>
    <w:p>
      <w:pPr>
        <w:pStyle w:val="Compact"/>
        <w:numPr>
          <w:ilvl w:val="0"/>
          <w:numId w:val="1051"/>
        </w:numPr>
      </w:pPr>
      <w:r>
        <w:t xml:space="preserve">rollback;</w:t>
      </w:r>
    </w:p>
    <w:p>
      <w:pPr>
        <w:pStyle w:val="Compact"/>
        <w:numPr>
          <w:ilvl w:val="0"/>
          <w:numId w:val="1051"/>
        </w:numPr>
      </w:pPr>
      <w:r>
        <w:t xml:space="preserve">índices;</w:t>
      </w:r>
    </w:p>
    <w:p>
      <w:pPr>
        <w:pStyle w:val="Compact"/>
        <w:numPr>
          <w:ilvl w:val="0"/>
          <w:numId w:val="1051"/>
        </w:numPr>
      </w:pPr>
      <w:r>
        <w:t xml:space="preserve">query plans.</w:t>
      </w:r>
    </w:p>
    <w:p>
      <w:pPr>
        <w:pStyle w:val="FirstParagraph"/>
      </w:pPr>
      <w:r>
        <w:t xml:space="preserve">Sus dos divergencias principales son:</w:t>
      </w:r>
    </w:p>
    <w:p>
      <w:pPr>
        <w:pStyle w:val="Compact"/>
        <w:numPr>
          <w:ilvl w:val="0"/>
          <w:numId w:val="1052"/>
        </w:numPr>
      </w:pPr>
      <w:r>
        <w:t xml:space="preserve">la generalización sobre constraints</w:t>
      </w:r>
      <w:r>
        <w:t xml:space="preserve"> </w:t>
      </w:r>
      <w:r>
        <w:t xml:space="preserve">“al commit”</w:t>
      </w:r>
      <w:r>
        <w:t xml:space="preserve">;</w:t>
      </w:r>
    </w:p>
    <w:p>
      <w:pPr>
        <w:pStyle w:val="Compact"/>
        <w:numPr>
          <w:ilvl w:val="0"/>
          <w:numId w:val="1052"/>
        </w:numPr>
      </w:pPr>
      <w:r>
        <w:t xml:space="preserve">tratar el texto de</w:t>
      </w:r>
      <w:r>
        <w:t xml:space="preserve"> </w:t>
      </w:r>
      <w:r>
        <w:rPr>
          <w:rStyle w:val="VerbatimChar"/>
        </w:rPr>
        <w:t xml:space="preserve">EXPLAIN QUERY PLAN</w:t>
      </w:r>
      <w:r>
        <w:t xml:space="preserve"> </w:t>
      </w:r>
      <w:r>
        <w:t xml:space="preserve">como contrato estable.</w:t>
      </w:r>
    </w:p>
    <w:bookmarkEnd w:id="138"/>
    <w:bookmarkStart w:id="139" w:name="frente-a-postgresql"/>
    <w:p>
      <w:pPr>
        <w:pStyle w:val="Heading3"/>
      </w:pPr>
      <w:r>
        <w:t xml:space="preserve">Frente a PostgreSQL</w:t>
      </w:r>
    </w:p>
    <w:p>
      <w:pPr>
        <w:pStyle w:val="FirstParagraph"/>
      </w:pPr>
      <w:r>
        <w:t xml:space="preserve">El patrón:</w:t>
      </w:r>
    </w:p>
    <w:p>
      <w:pPr>
        <w:pStyle w:val="SourceCode"/>
      </w:pP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block_key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score </w:t>
      </w:r>
      <w:r>
        <w:rPr>
          <w:rStyle w:val="KeywordTok"/>
        </w:rPr>
        <w:t xml:space="preserve">DESC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y el filtrado externo por</w:t>
      </w:r>
      <w:r>
        <w:t xml:space="preserve"> </w:t>
      </w:r>
      <w:r>
        <w:rPr>
          <w:rStyle w:val="VerbatimChar"/>
        </w:rPr>
        <w:t xml:space="preserve">rn</w:t>
      </w:r>
      <w:r>
        <w:t xml:space="preserve"> </w:t>
      </w:r>
      <w:r>
        <w:t xml:space="preserve">son correctos y transferibles a PostgreSQL.</w:t>
      </w:r>
    </w:p>
    <w:bookmarkEnd w:id="139"/>
    <w:bookmarkStart w:id="140" w:name="frente-a-stanford-cs145-y-cmu-15-445"/>
    <w:p>
      <w:pPr>
        <w:pStyle w:val="Heading3"/>
      </w:pPr>
      <w:r>
        <w:t xml:space="preserve">Frente a Stanford CS145 y CMU 15-445</w:t>
      </w:r>
    </w:p>
    <w:p>
      <w:pPr>
        <w:pStyle w:val="FirstParagraph"/>
      </w:pPr>
      <w:r>
        <w:t xml:space="preserve">PyArcana tiene una ventaja aplicada: integra el SQL con un caso de ER y un proyecto de portafolio. Los cursos universitarios de referencia ofrecen mayor profundidad en:</w:t>
      </w:r>
    </w:p>
    <w:p>
      <w:pPr>
        <w:pStyle w:val="Compact"/>
        <w:numPr>
          <w:ilvl w:val="0"/>
          <w:numId w:val="1053"/>
        </w:numPr>
      </w:pPr>
      <w:r>
        <w:t xml:space="preserve">diseño conceptual;</w:t>
      </w:r>
    </w:p>
    <w:p>
      <w:pPr>
        <w:pStyle w:val="Compact"/>
        <w:numPr>
          <w:ilvl w:val="0"/>
          <w:numId w:val="1053"/>
        </w:numPr>
      </w:pPr>
      <w:r>
        <w:t xml:space="preserve">diagramas ER;</w:t>
      </w:r>
    </w:p>
    <w:p>
      <w:pPr>
        <w:pStyle w:val="Compact"/>
        <w:numPr>
          <w:ilvl w:val="0"/>
          <w:numId w:val="1053"/>
        </w:numPr>
      </w:pPr>
      <w:r>
        <w:t xml:space="preserve">normalización formal;</w:t>
      </w:r>
    </w:p>
    <w:p>
      <w:pPr>
        <w:pStyle w:val="Compact"/>
        <w:numPr>
          <w:ilvl w:val="0"/>
          <w:numId w:val="1053"/>
        </w:numPr>
      </w:pPr>
      <w:r>
        <w:t xml:space="preserve">query optimization;</w:t>
      </w:r>
    </w:p>
    <w:p>
      <w:pPr>
        <w:pStyle w:val="Compact"/>
        <w:numPr>
          <w:ilvl w:val="0"/>
          <w:numId w:val="1053"/>
        </w:numPr>
      </w:pPr>
      <w:r>
        <w:t xml:space="preserve">concurrency control;</w:t>
      </w:r>
    </w:p>
    <w:p>
      <w:pPr>
        <w:pStyle w:val="Compact"/>
        <w:numPr>
          <w:ilvl w:val="0"/>
          <w:numId w:val="1053"/>
        </w:numPr>
      </w:pPr>
      <w:r>
        <w:t xml:space="preserve">recovery.</w:t>
      </w:r>
    </w:p>
    <w:p>
      <w:pPr>
        <w:pStyle w:val="FirstParagraph"/>
      </w:pPr>
      <w:r>
        <w:t xml:space="preserve">La mejora más rentable no sería ampliar la teoría del DBMS, sino reforzar:</w:t>
      </w:r>
    </w:p>
    <w:p>
      <w:pPr>
        <w:pStyle w:val="Compact"/>
        <w:numPr>
          <w:ilvl w:val="0"/>
          <w:numId w:val="1054"/>
        </w:numPr>
      </w:pPr>
      <w:r>
        <w:t xml:space="preserve">el diagrama del dominio;</w:t>
      </w:r>
    </w:p>
    <w:p>
      <w:pPr>
        <w:pStyle w:val="Compact"/>
        <w:numPr>
          <w:ilvl w:val="0"/>
          <w:numId w:val="1054"/>
        </w:numPr>
      </w:pPr>
      <w:r>
        <w:t xml:space="preserve">las cardinalidades correctas;</w:t>
      </w:r>
    </w:p>
    <w:p>
      <w:pPr>
        <w:pStyle w:val="Compact"/>
        <w:numPr>
          <w:ilvl w:val="0"/>
          <w:numId w:val="1054"/>
        </w:numPr>
      </w:pPr>
      <w:r>
        <w:t xml:space="preserve">las invariantes ejecutables;</w:t>
      </w:r>
    </w:p>
    <w:p>
      <w:pPr>
        <w:pStyle w:val="Compact"/>
        <w:numPr>
          <w:ilvl w:val="0"/>
          <w:numId w:val="1054"/>
        </w:numPr>
      </w:pPr>
      <w:r>
        <w:t xml:space="preserve">la interpretación honesta del planner.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End w:id="142"/>
    <w:bookmarkStart w:id="153" w:name="proposed-github-style-diffs"/>
    <w:p>
      <w:pPr>
        <w:pStyle w:val="Heading1"/>
      </w:pPr>
      <w:r>
        <w:t xml:space="preserve">6. Proposed GitHub-style Diffs</w:t>
      </w:r>
    </w:p>
    <w:p>
      <w:pPr>
        <w:pStyle w:val="BlockText"/>
      </w:pPr>
      <w:r>
        <w:t xml:space="preserve">Todos los diffs son propuestas. No fueron aplicados.</w:t>
      </w:r>
    </w:p>
    <w:bookmarkStart w:id="143" w:name="X4cd9e5259b449e0897778a1d1f7317df011135c"/>
    <w:p>
      <w:pPr>
        <w:pStyle w:val="Heading2"/>
      </w:pPr>
      <w:r>
        <w:t xml:space="preserve">Diff A — Corregir lineage, cardinalidades y constraints del You Do</w:t>
      </w:r>
    </w:p>
    <w:p>
      <w:pPr>
        <w:pStyle w:val="FirstParagraph"/>
      </w:pPr>
      <w:r>
        <w:rPr>
          <w:b/>
          <w:bCs/>
        </w:rPr>
        <w:t xml:space="preserve">Cubre:</w:t>
      </w:r>
      <w:r>
        <w:t xml:space="preserve"> </w:t>
      </w:r>
      <w:r>
        <w:t xml:space="preserve">ISSUE-01, ISSUE-02, ISSUE-03, ISSUE-04</w:t>
      </w:r>
    </w:p>
    <w:p>
      <w:pPr>
        <w:pStyle w:val="SourceCode"/>
      </w:pPr>
      <w:r>
        <w:rPr>
          <w:rStyle w:val="KeywordTok"/>
        </w:rPr>
        <w:t xml:space="preserve">diff --git a/src/lib/course/sections/s29-mlops.ts b/src/lib/course/sections/s29-mlops.ts</w:t>
      </w:r>
      <w:r>
        <w:br/>
      </w:r>
      <w:r>
        <w:rPr>
          <w:rStyle w:val="DataTypeTok"/>
        </w:rPr>
        <w:t xml:space="preserve">--- a/src/lib/course/sections/s29-mlops.ts</w:t>
      </w:r>
      <w:r>
        <w:br/>
      </w:r>
      <w:r>
        <w:rPr>
          <w:rStyle w:val="DataTypeTok"/>
        </w:rPr>
        <w:t xml:space="preserve">+++ b/src/lib/course/sections/s29-mlops.ts</w:t>
      </w:r>
      <w:r>
        <w:br/>
      </w:r>
      <w:r>
        <w:rPr>
          <w:rStyle w:val="DataTypeTok"/>
        </w:rPr>
        <w:t xml:space="preserve">@@ -49,7 +49,12 @@</w:t>
      </w:r>
      <w:r>
        <w:br/>
      </w:r>
      <w:r>
        <w:rPr>
          <w:rStyle w:val="StringTok"/>
        </w:rPr>
        <w:t xml:space="preserve">-        "Mapa de cardinalidades (esqueleto del warehouse):</w:t>
      </w:r>
      <w:r>
        <w:br/>
      </w:r>
      <w:r>
        <w:rPr>
          <w:rStyle w:val="StringTok"/>
        </w:rPr>
        <w:t xml:space="preserve">-`source_records` 1—N `entities` · `entities` N—N vía `candidate_pairs`</w:t>
      </w:r>
      <w:r>
        <w:br/>
      </w:r>
      <w:r>
        <w:rPr>
          <w:rStyle w:val="StringTok"/>
        </w:rPr>
        <w:t xml:space="preserve">-· `candidate_pairs` 1—N `decisions` · `decisions`/`pairs` 1—N `evidence`.",</w:t>
      </w:r>
      <w:r>
        <w:br/>
      </w:r>
      <w:r>
        <w:rPr>
          <w:rStyle w:val="VariableTok"/>
        </w:rPr>
        <w:t xml:space="preserve">+        "Mapa de cardinalidades del almacén:</w:t>
      </w:r>
      <w:r>
        <w:br/>
      </w:r>
      <w:r>
        <w:rPr>
          <w:rStyle w:val="VariableTok"/>
        </w:rPr>
        <w:t xml:space="preserve">+`entities` 1—N `entity_source_links` N—1 `source_records`;</w:t>
      </w:r>
      <w:r>
        <w:br/>
      </w:r>
      <w:r>
        <w:rPr>
          <w:rStyle w:val="VariableTok"/>
        </w:rPr>
        <w:t xml:space="preserve">+`entities` N—N vía `candidate_pairs`;</w:t>
      </w:r>
      <w:r>
        <w:br/>
      </w:r>
      <w:r>
        <w:rPr>
          <w:rStyle w:val="VariableTok"/>
        </w:rPr>
        <w:t xml:space="preserve">+`candidate_pairs` 1—N `decisions`;</w:t>
      </w:r>
      <w:r>
        <w:br/>
      </w:r>
      <w:r>
        <w:rPr>
          <w:rStyle w:val="VariableTok"/>
        </w:rPr>
        <w:t xml:space="preserve">+`decisions` 1—N `evidence`.</w:t>
      </w:r>
      <w:r>
        <w:br/>
      </w:r>
      <w:r>
        <w:rPr>
          <w:rStyle w:val="VariableTok"/>
        </w:rPr>
        <w:t xml:space="preserve">+Una entidad canónica puede consolidar varios registros fuente. La tabla puente</w:t>
      </w:r>
      <w:r>
        <w:br/>
      </w:r>
      <w:r>
        <w:rPr>
          <w:rStyle w:val="VariableTok"/>
        </w:rPr>
        <w:t xml:space="preserve">+conserva cuándo, con qué versión y en qué corrida se vinculó cada registro.",</w:t>
      </w:r>
      <w:r>
        <w:br/>
      </w:r>
      <w:r>
        <w:br/>
      </w:r>
      <w:r>
        <w:rPr>
          <w:rStyle w:val="DataTypeTok"/>
        </w:rPr>
        <w:t xml:space="preserve">@@ starterCode</w:t>
      </w:r>
      <w:r>
        <w:br/>
      </w:r>
      <w:r>
        <w:rPr>
          <w:rStyle w:val="NormalTok"/>
        </w:rPr>
        <w:t xml:space="preserve">     CREATE TABLE source_records(</w:t>
      </w:r>
      <w:r>
        <w:br/>
      </w:r>
      <w:r>
        <w:rPr>
          <w:rStyle w:val="NormalTok"/>
        </w:rPr>
        <w:t xml:space="preserve">       id TEXT PRIMARY KEY,</w:t>
      </w:r>
      <w:r>
        <w:br/>
      </w:r>
      <w:r>
        <w:rPr>
          <w:rStyle w:val="NormalTok"/>
        </w:rPr>
        <w:t xml:space="preserve">       source_system TEXT NOT NULL,</w:t>
      </w:r>
      <w:r>
        <w:br/>
      </w:r>
      <w:r>
        <w:rPr>
          <w:rStyle w:val="NormalTok"/>
        </w:rPr>
        <w:t xml:space="preserve">       external_id TEXT NOT NULL,</w:t>
      </w:r>
      <w:r>
        <w:br/>
      </w:r>
      <w:r>
        <w:rPr>
          <w:rStyle w:val="NormalTok"/>
        </w:rPr>
        <w:t xml:space="preserve">       payload TEXT,</w:t>
      </w:r>
      <w:r>
        <w:br/>
      </w:r>
      <w:r>
        <w:rPr>
          <w:rStyle w:val="VariableTok"/>
        </w:rPr>
        <w:t xml:space="preserve">+      ingested_at TEXT NOT NULL,</w:t>
      </w:r>
      <w:r>
        <w:br/>
      </w:r>
      <w:r>
        <w:rPr>
          <w:rStyle w:val="VariableTok"/>
        </w:rPr>
        <w:t xml:space="preserve">+      transform_version TEXT NOT NULL,</w:t>
      </w:r>
      <w:r>
        <w:br/>
      </w:r>
      <w:r>
        <w:rPr>
          <w:rStyle w:val="VariableTok"/>
        </w:rPr>
        <w:t xml:space="preserve">+      run_id TEXT NOT NULL,</w:t>
      </w:r>
      <w:r>
        <w:br/>
      </w:r>
      <w:r>
        <w:rPr>
          <w:rStyle w:val="NormalTok"/>
        </w:rPr>
        <w:t xml:space="preserve">       UNIQUE(source_system, external_id)</w:t>
      </w:r>
      <w:r>
        <w:br/>
      </w:r>
      <w:r>
        <w:rPr>
          <w:rStyle w:val="NormalTok"/>
        </w:rPr>
        <w:t xml:space="preserve">     );</w:t>
      </w:r>
      <w:r>
        <w:br/>
      </w:r>
      <w:r>
        <w:br/>
      </w:r>
      <w:r>
        <w:rPr>
          <w:rStyle w:val="NormalTok"/>
        </w:rPr>
        <w:t xml:space="preserve">     CREATE TABLE entities(</w:t>
      </w:r>
      <w:r>
        <w:br/>
      </w:r>
      <w:r>
        <w:rPr>
          <w:rStyle w:val="NormalTok"/>
        </w:rPr>
        <w:t xml:space="preserve">       id TEXT PRIMARY KEY,</w:t>
      </w:r>
      <w:r>
        <w:br/>
      </w:r>
      <w:r>
        <w:rPr>
          <w:rStyle w:val="StringTok"/>
        </w:rPr>
        <w:t xml:space="preserve">-      name TEXT NOT NULL,</w:t>
      </w:r>
      <w:r>
        <w:br/>
      </w:r>
      <w:r>
        <w:rPr>
          <w:rStyle w:val="StringTok"/>
        </w:rPr>
        <w:t xml:space="preserve">-      source_record_id TEXT REFERENCES source_records(id)</w:t>
      </w:r>
      <w:r>
        <w:br/>
      </w:r>
      <w:r>
        <w:rPr>
          <w:rStyle w:val="VariableTok"/>
        </w:rPr>
        <w:t xml:space="preserve">+      name TEXT NOT NULL</w:t>
      </w:r>
      <w:r>
        <w:br/>
      </w:r>
      <w:r>
        <w:rPr>
          <w:rStyle w:val="VariableTok"/>
        </w:rPr>
        <w:t xml:space="preserve">+    );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CREATE TABLE entity_source_links(</w:t>
      </w:r>
      <w:r>
        <w:br/>
      </w:r>
      <w:r>
        <w:rPr>
          <w:rStyle w:val="VariableTok"/>
        </w:rPr>
        <w:t xml:space="preserve">+      entity_id TEXT NOT NULL REFERENCES entities(id),</w:t>
      </w:r>
      <w:r>
        <w:br/>
      </w:r>
      <w:r>
        <w:rPr>
          <w:rStyle w:val="VariableTok"/>
        </w:rPr>
        <w:t xml:space="preserve">+      source_record_id TEXT NOT NULL REFERENCES source_records(id),</w:t>
      </w:r>
      <w:r>
        <w:br/>
      </w:r>
      <w:r>
        <w:rPr>
          <w:rStyle w:val="VariableTok"/>
        </w:rPr>
        <w:t xml:space="preserve">+      linked_at TEXT NOT NULL,</w:t>
      </w:r>
      <w:r>
        <w:br/>
      </w:r>
      <w:r>
        <w:rPr>
          <w:rStyle w:val="VariableTok"/>
        </w:rPr>
        <w:t xml:space="preserve">+      transform_version TEXT NOT NULL,</w:t>
      </w:r>
      <w:r>
        <w:br/>
      </w:r>
      <w:r>
        <w:rPr>
          <w:rStyle w:val="VariableTok"/>
        </w:rPr>
        <w:t xml:space="preserve">+      run_id TEXT NOT NULL,</w:t>
      </w:r>
      <w:r>
        <w:br/>
      </w:r>
      <w:r>
        <w:rPr>
          <w:rStyle w:val="VariableTok"/>
        </w:rPr>
        <w:t xml:space="preserve">+      PRIMARY KEY(entity_id, source_record_id, run_id)</w:t>
      </w:r>
      <w:r>
        <w:br/>
      </w:r>
      <w:r>
        <w:rPr>
          <w:rStyle w:val="NormalTok"/>
        </w:rPr>
        <w:t xml:space="preserve">     );</w:t>
      </w:r>
      <w:r>
        <w:br/>
      </w:r>
      <w:r>
        <w:br/>
      </w:r>
      <w:r>
        <w:rPr>
          <w:rStyle w:val="NormalTok"/>
        </w:rPr>
        <w:t xml:space="preserve">     CREATE TABLE candidate_pairs(</w:t>
      </w:r>
      <w:r>
        <w:br/>
      </w:r>
      <w:r>
        <w:rPr>
          <w:rStyle w:val="NormalTok"/>
        </w:rPr>
        <w:t xml:space="preserve">       id TEXT PRIMARY KEY,</w:t>
      </w:r>
      <w:r>
        <w:br/>
      </w:r>
      <w:r>
        <w:rPr>
          <w:rStyle w:val="NormalTok"/>
        </w:rPr>
        <w:t xml:space="preserve">       entity_a TEXT NOT NULL REFERENCES entities(id),</w:t>
      </w:r>
      <w:r>
        <w:br/>
      </w:r>
      <w:r>
        <w:rPr>
          <w:rStyle w:val="NormalTok"/>
        </w:rPr>
        <w:t xml:space="preserve">       entity_b TEXT NOT NULL REFERENCES entities(id),</w:t>
      </w:r>
      <w:r>
        <w:br/>
      </w:r>
      <w:r>
        <w:rPr>
          <w:rStyle w:val="NormalTok"/>
        </w:rPr>
        <w:t xml:space="preserve">       score REAL NOT NULL CHECK(score &gt;= 0 AND score &lt;= 1),</w:t>
      </w:r>
      <w:r>
        <w:br/>
      </w:r>
      <w:r>
        <w:rPr>
          <w:rStyle w:val="StringTok"/>
        </w:rPr>
        <w:t xml:space="preserve">-      CHECK(entity_a &lt; entity_b)</w:t>
      </w:r>
      <w:r>
        <w:br/>
      </w:r>
      <w:r>
        <w:rPr>
          <w:rStyle w:val="VariableTok"/>
        </w:rPr>
        <w:t xml:space="preserve">+      CHECK(entity_a &lt; entity_b),</w:t>
      </w:r>
      <w:r>
        <w:br/>
      </w:r>
      <w:r>
        <w:rPr>
          <w:rStyle w:val="VariableTok"/>
        </w:rPr>
        <w:t xml:space="preserve">+      UNIQUE(entity_a, entity_b)</w:t>
      </w:r>
      <w:r>
        <w:br/>
      </w:r>
      <w:r>
        <w:rPr>
          <w:rStyle w:val="NormalTok"/>
        </w:rPr>
        <w:t xml:space="preserve">     );</w:t>
      </w:r>
      <w:r>
        <w:br/>
      </w:r>
      <w:r>
        <w:br/>
      </w:r>
      <w:r>
        <w:rPr>
          <w:rStyle w:val="NormalTok"/>
        </w:rPr>
        <w:t xml:space="preserve">     CREATE TABLE decisions(</w:t>
      </w:r>
      <w:r>
        <w:br/>
      </w:r>
      <w:r>
        <w:rPr>
          <w:rStyle w:val="NormalTok"/>
        </w:rPr>
        <w:t xml:space="preserve">       id INTEGER PRIMARY KEY,</w:t>
      </w:r>
      <w:r>
        <w:br/>
      </w:r>
      <w:r>
        <w:rPr>
          <w:rStyle w:val="NormalTok"/>
        </w:rPr>
        <w:t xml:space="preserve">       pair_id TEXT NOT NULL REFERENCES candidate_pairs(id),</w:t>
      </w:r>
      <w:r>
        <w:br/>
      </w:r>
      <w:r>
        <w:rPr>
          <w:rStyle w:val="StringTok"/>
        </w:rPr>
        <w:t xml:space="preserve">-      label TEXT NOT NULL,</w:t>
      </w:r>
      <w:r>
        <w:br/>
      </w:r>
      <w:r>
        <w:rPr>
          <w:rStyle w:val="VariableTok"/>
        </w:rPr>
        <w:t xml:space="preserve">+      label TEXT NOT NULL</w:t>
      </w:r>
      <w:r>
        <w:br/>
      </w:r>
      <w:r>
        <w:rPr>
          <w:rStyle w:val="VariableTok"/>
        </w:rPr>
        <w:t xml:space="preserve">+        CHECK(label IN ('review', 'match', 'non_match')),</w:t>
      </w:r>
      <w:r>
        <w:br/>
      </w:r>
      <w:r>
        <w:rPr>
          <w:rStyle w:val="NormalTok"/>
        </w:rPr>
        <w:t xml:space="preserve">       actor TEXT NOT NULL,</w:t>
      </w:r>
      <w:r>
        <w:br/>
      </w:r>
      <w:r>
        <w:rPr>
          <w:rStyle w:val="StringTok"/>
        </w:rPr>
        <w:t xml:space="preserve">-      decided_at TEXT</w:t>
      </w:r>
      <w:r>
        <w:br/>
      </w:r>
      <w:r>
        <w:rPr>
          <w:rStyle w:val="VariableTok"/>
        </w:rPr>
        <w:t xml:space="preserve">+      decided_at TEXT NOT NULL</w:t>
      </w:r>
      <w:r>
        <w:br/>
      </w:r>
      <w:r>
        <w:rPr>
          <w:rStyle w:val="NormalTok"/>
        </w:rPr>
        <w:t xml:space="preserve">     );</w:t>
      </w:r>
      <w:r>
        <w:br/>
      </w:r>
      <w:r>
        <w:br/>
      </w:r>
      <w:r>
        <w:rPr>
          <w:rStyle w:val="NormalTok"/>
        </w:rPr>
        <w:t xml:space="preserve">     CREATE TABLE evidence(</w:t>
      </w:r>
      <w:r>
        <w:br/>
      </w:r>
      <w:r>
        <w:rPr>
          <w:rStyle w:val="NormalTok"/>
        </w:rPr>
        <w:t xml:space="preserve">       id INTEGER PRIMARY KEY,</w:t>
      </w:r>
      <w:r>
        <w:br/>
      </w:r>
      <w:r>
        <w:rPr>
          <w:rStyle w:val="StringTok"/>
        </w:rPr>
        <w:t xml:space="preserve">-      pair_id TEXT NOT NULL,</w:t>
      </w:r>
      <w:r>
        <w:br/>
      </w:r>
      <w:r>
        <w:rPr>
          <w:rStyle w:val="StringTok"/>
        </w:rPr>
        <w:t xml:space="preserve">-      decision_id INTEGER,</w:t>
      </w:r>
      <w:r>
        <w:br/>
      </w:r>
      <w:r>
        <w:rPr>
          <w:rStyle w:val="StringTok"/>
        </w:rPr>
        <w:t xml:space="preserve">-      note TEXT</w:t>
      </w:r>
      <w:r>
        <w:br/>
      </w:r>
      <w:r>
        <w:rPr>
          <w:rStyle w:val="VariableTok"/>
        </w:rPr>
        <w:t xml:space="preserve">+      decision_id INTEGER NOT NULL REFERENCES decisions(id),</w:t>
      </w:r>
      <w:r>
        <w:br/>
      </w:r>
      <w:r>
        <w:rPr>
          <w:rStyle w:val="VariableTok"/>
        </w:rPr>
        <w:t xml:space="preserve">+      note TEXT NOT NULL</w:t>
      </w:r>
      <w:r>
        <w:br/>
      </w:r>
      <w:r>
        <w:rPr>
          <w:rStyle w:val="NormalTok"/>
        </w:rPr>
        <w:t xml:space="preserve">     );</w:t>
      </w:r>
    </w:p>
    <w:p>
      <w:pPr>
        <w:pStyle w:val="FirstParagraph"/>
      </w:pPr>
      <w:r>
        <w:t xml:space="preserve">También debe actualizarse</w:t>
      </w:r>
      <w:r>
        <w:t xml:space="preserve"> </w:t>
      </w:r>
      <w:r>
        <w:rPr>
          <w:rStyle w:val="VerbatimChar"/>
        </w:rPr>
        <w:t xml:space="preserve">insert_decision_with_evidence()</w:t>
      </w:r>
      <w:r>
        <w:t xml:space="preserve"> </w:t>
      </w:r>
      <w:r>
        <w:t xml:space="preserve">para insertar la decisión, obtener</w:t>
      </w:r>
      <w:r>
        <w:t xml:space="preserve"> </w:t>
      </w:r>
      <w:r>
        <w:rPr>
          <w:rStyle w:val="VerbatimChar"/>
        </w:rPr>
        <w:t xml:space="preserve">lastrowid</w:t>
      </w:r>
      <w:r>
        <w:t xml:space="preserve"> </w:t>
      </w:r>
      <w:r>
        <w:t xml:space="preserve">y usarlo como FK de evidence dentro de la misma transacción.</w:t>
      </w:r>
    </w:p>
    <w:p>
      <w:r>
        <w:pict>
          <v:rect style="width:0;height:1.5pt" o:hralign="center" o:hrstd="t" o:hr="t"/>
        </w:pict>
      </w:r>
    </w:p>
    <w:bookmarkEnd w:id="143"/>
    <w:bookmarkStart w:id="144" w:name="Xffed40e4ce3a6920a964086b8340c02d5978934"/>
    <w:p>
      <w:pPr>
        <w:pStyle w:val="Heading2"/>
      </w:pPr>
      <w:r>
        <w:t xml:space="preserve">Diff B — Eliminar</w:t>
      </w:r>
      <w:r>
        <w:t xml:space="preserve"> </w:t>
      </w:r>
      <w:r>
        <w:rPr>
          <w:rStyle w:val="VerbatimChar"/>
        </w:rPr>
        <w:t xml:space="preserve">NOT IN</w:t>
      </w:r>
      <w:r>
        <w:t xml:space="preserve"> </w:t>
      </w:r>
      <w:r>
        <w:t xml:space="preserve">nullable del repository</w:t>
      </w:r>
    </w:p>
    <w:p>
      <w:pPr>
        <w:pStyle w:val="FirstParagraph"/>
      </w:pPr>
      <w:r>
        <w:rPr>
          <w:b/>
          <w:bCs/>
        </w:rPr>
        <w:t xml:space="preserve">Cubre:</w:t>
      </w:r>
      <w:r>
        <w:t xml:space="preserve"> </w:t>
      </w:r>
      <w:r>
        <w:t xml:space="preserve">ISSUE-06</w:t>
      </w:r>
    </w:p>
    <w:p>
      <w:pPr>
        <w:pStyle w:val="SourceCode"/>
      </w:pPr>
      <w:r>
        <w:rPr>
          <w:rStyle w:val="KeywordTok"/>
        </w:rPr>
        <w:t xml:space="preserve">diff --git a/src/lib/course/sections/s29-mlops.ts b/src/lib/course/sections/s29-mlops.ts</w:t>
      </w:r>
      <w:r>
        <w:br/>
      </w:r>
      <w:r>
        <w:rPr>
          <w:rStyle w:val="DataTypeTok"/>
        </w:rPr>
        <w:t xml:space="preserve">--- a/src/lib/course/sections/s29-mlops.ts</w:t>
      </w:r>
      <w:r>
        <w:br/>
      </w:r>
      <w:r>
        <w:rPr>
          <w:rStyle w:val="DataTypeTok"/>
        </w:rPr>
        <w:t xml:space="preserve">+++ b/src/lib/course/sections/s29-mlops.ts</w:t>
      </w:r>
      <w:r>
        <w:br/>
      </w:r>
      <w:r>
        <w:rPr>
          <w:rStyle w:val="DataTypeTok"/>
        </w:rPr>
        <w:t xml:space="preserve">@@ repo_pool_tests.py</w:t>
      </w:r>
      <w:r>
        <w:br/>
      </w:r>
      <w:r>
        <w:rPr>
          <w:rStyle w:val="NormalTok"/>
        </w:rPr>
        <w:t xml:space="preserve">         def pending(self):</w:t>
      </w:r>
      <w:r>
        <w:br/>
      </w:r>
      <w:r>
        <w:rPr>
          <w:rStyle w:val="NormalTok"/>
        </w:rPr>
        <w:t xml:space="preserve">             return self.con.execute(</w:t>
      </w:r>
      <w:r>
        <w:br/>
      </w:r>
      <w:r>
        <w:rPr>
          <w:rStyle w:val="StringTok"/>
        </w:rPr>
        <w:t xml:space="preserve">-                "SELECT id FROM pairs</w:t>
      </w:r>
      <w:r>
        <w:br/>
      </w:r>
      <w:r>
        <w:rPr>
          <w:rStyle w:val="StringTok"/>
        </w:rPr>
        <w:t xml:space="preserve">-                 WHERE id NOT IN (SELECT pair_id FROM decisions)"</w:t>
      </w:r>
      <w:r>
        <w:br/>
      </w:r>
      <w:r>
        <w:rPr>
          <w:rStyle w:val="VariableTok"/>
        </w:rPr>
        <w:t xml:space="preserve">+                """</w:t>
      </w:r>
      <w:r>
        <w:br/>
      </w:r>
      <w:r>
        <w:rPr>
          <w:rStyle w:val="VariableTok"/>
        </w:rPr>
        <w:t xml:space="preserve">+                SELECT p.id</w:t>
      </w:r>
      <w:r>
        <w:br/>
      </w:r>
      <w:r>
        <w:rPr>
          <w:rStyle w:val="VariableTok"/>
        </w:rPr>
        <w:t xml:space="preserve">+                FROM pairs p</w:t>
      </w:r>
      <w:r>
        <w:br/>
      </w:r>
      <w:r>
        <w:rPr>
          <w:rStyle w:val="VariableTok"/>
        </w:rPr>
        <w:t xml:space="preserve">+                WHERE NOT EXISTS (</w:t>
      </w:r>
      <w:r>
        <w:br/>
      </w:r>
      <w:r>
        <w:rPr>
          <w:rStyle w:val="VariableTok"/>
        </w:rPr>
        <w:t xml:space="preserve">+                  SELECT 1</w:t>
      </w:r>
      <w:r>
        <w:br/>
      </w:r>
      <w:r>
        <w:rPr>
          <w:rStyle w:val="VariableTok"/>
        </w:rPr>
        <w:t xml:space="preserve">+                  FROM decisions d</w:t>
      </w:r>
      <w:r>
        <w:br/>
      </w:r>
      <w:r>
        <w:rPr>
          <w:rStyle w:val="VariableTok"/>
        </w:rPr>
        <w:t xml:space="preserve">+                  WHERE d.pair_id = p.id</w:t>
      </w:r>
      <w:r>
        <w:br/>
      </w:r>
      <w:r>
        <w:rPr>
          <w:rStyle w:val="VariableTok"/>
        </w:rPr>
        <w:t xml:space="preserve">+                )</w:t>
      </w:r>
      <w:r>
        <w:br/>
      </w:r>
      <w:r>
        <w:rPr>
          <w:rStyle w:val="VariableTok"/>
        </w:rPr>
        <w:t xml:space="preserve">+                ORDER BY p.id</w:t>
      </w:r>
      <w:r>
        <w:br/>
      </w:r>
      <w:r>
        <w:rPr>
          <w:rStyle w:val="VariableTok"/>
        </w:rPr>
        <w:t xml:space="preserve">+                """</w:t>
      </w:r>
      <w:r>
        <w:br/>
      </w:r>
      <w:r>
        <w:rPr>
          <w:rStyle w:val="NormalTok"/>
        </w:rPr>
        <w:t xml:space="preserve">             ).fetchall()</w:t>
      </w:r>
      <w:r>
        <w:br/>
      </w:r>
      <w:r>
        <w:br/>
      </w:r>
      <w:r>
        <w:rPr>
          <w:rStyle w:val="DataTypeTok"/>
        </w:rPr>
        <w:t xml:space="preserve">@@ S29-T2-A-E1</w:t>
      </w:r>
      <w:r>
        <w:br/>
      </w:r>
      <w:r>
        <w:rPr>
          <w:rStyle w:val="StringTok"/>
        </w:rPr>
        <w:t xml:space="preserve">-          "lista ids sin decisión con anti-join (`NOT IN` o `LEFT JOIN … IS NULL`)."</w:t>
      </w:r>
      <w:r>
        <w:br/>
      </w:r>
      <w:r>
        <w:rPr>
          <w:rStyle w:val="VariableTok"/>
        </w:rPr>
        <w:t xml:space="preserve">+          "lista ids sin decisión con `NOT EXISTS` o `LEFT JOIN … IS NULL`.</w:t>
      </w:r>
      <w:r>
        <w:br/>
      </w:r>
      <w:r>
        <w:rPr>
          <w:rStyle w:val="VariableTok"/>
        </w:rPr>
        <w:t xml:space="preserve">+          No uses `NOT IN` porque la subconsulta puede contener NULL."</w:t>
      </w:r>
      <w:r>
        <w:br/>
      </w:r>
      <w:r>
        <w:br/>
      </w:r>
      <w:r>
        <w:rPr>
          <w:rStyle w:val="DataTypeTok"/>
        </w:rPr>
        <w:t xml:space="preserve">@@ S29-T4-B-E3 starterCode</w:t>
      </w:r>
      <w:r>
        <w:br/>
      </w:r>
      <w:r>
        <w:rPr>
          <w:rStyle w:val="StringTok"/>
        </w:rPr>
        <w:t xml:space="preserve">-    create table decisions(pair_id text);</w:t>
      </w:r>
      <w:r>
        <w:br/>
      </w:r>
      <w:r>
        <w:rPr>
          <w:rStyle w:val="VariableTok"/>
        </w:rPr>
        <w:t xml:space="preserve">+    create table decisions(pair_id text not null);</w:t>
      </w:r>
      <w:r>
        <w:br/>
      </w:r>
      <w:r>
        <w:br/>
      </w:r>
      <w:r>
        <w:rPr>
          <w:rStyle w:val="DataTypeTok"/>
        </w:rPr>
        <w:t xml:space="preserve">@@ S29-T4-B-E3 solutionCode</w:t>
      </w:r>
      <w:r>
        <w:br/>
      </w:r>
      <w:r>
        <w:rPr>
          <w:rStyle w:val="StringTok"/>
        </w:rPr>
        <w:t xml:space="preserve">-    select count(*) from pairs</w:t>
      </w:r>
      <w:r>
        <w:br/>
      </w:r>
      <w:r>
        <w:rPr>
          <w:rStyle w:val="StringTok"/>
        </w:rPr>
        <w:t xml:space="preserve">-    where id not in (select pair_id from decisions)</w:t>
      </w:r>
      <w:r>
        <w:br/>
      </w:r>
      <w:r>
        <w:rPr>
          <w:rStyle w:val="VariableTok"/>
        </w:rPr>
        <w:t xml:space="preserve">+    select count(*)</w:t>
      </w:r>
      <w:r>
        <w:br/>
      </w:r>
      <w:r>
        <w:rPr>
          <w:rStyle w:val="VariableTok"/>
        </w:rPr>
        <w:t xml:space="preserve">+    from pairs p</w:t>
      </w:r>
      <w:r>
        <w:br/>
      </w:r>
      <w:r>
        <w:rPr>
          <w:rStyle w:val="VariableTok"/>
        </w:rPr>
        <w:t xml:space="preserve">+    where not exists (</w:t>
      </w:r>
      <w:r>
        <w:br/>
      </w:r>
      <w:r>
        <w:rPr>
          <w:rStyle w:val="VariableTok"/>
        </w:rPr>
        <w:t xml:space="preserve">+      select 1</w:t>
      </w:r>
      <w:r>
        <w:br/>
      </w:r>
      <w:r>
        <w:rPr>
          <w:rStyle w:val="VariableTok"/>
        </w:rPr>
        <w:t xml:space="preserve">+      from decisions d</w:t>
      </w:r>
      <w:r>
        <w:br/>
      </w:r>
      <w:r>
        <w:rPr>
          <w:rStyle w:val="VariableTok"/>
        </w:rPr>
        <w:t xml:space="preserve">+      where d.pair_id = p.id</w:t>
      </w:r>
      <w:r>
        <w:br/>
      </w:r>
      <w:r>
        <w:rPr>
          <w:rStyle w:val="VariableTok"/>
        </w:rPr>
        <w:t xml:space="preserve">+    )</w:t>
      </w:r>
    </w:p>
    <w:p>
      <w:pPr>
        <w:pStyle w:val="FirstParagraph"/>
      </w:pPr>
      <w:r>
        <w:t xml:space="preserve">Añadir al caso límite:</w:t>
      </w:r>
    </w:p>
    <w:p>
      <w:pPr>
        <w:pStyle w:val="SourceCode"/>
      </w:pPr>
      <w:r>
        <w:rPr>
          <w:rStyle w:val="StringTok"/>
        </w:rPr>
        <w:t xml:space="preserve">-        edgeCases: [":memory: tests"],</w:t>
      </w:r>
      <w:r>
        <w:br/>
      </w:r>
      <w:r>
        <w:rPr>
          <w:rStyle w:val="VariableTok"/>
        </w:rPr>
        <w:t xml:space="preserve">+        edgeCases: [</w:t>
      </w:r>
      <w:r>
        <w:br/>
      </w:r>
      <w:r>
        <w:rPr>
          <w:rStyle w:val="VariableTok"/>
        </w:rPr>
        <w:t xml:space="preserve">+          "una fila NULL en decisions no debe vaciar toda la cola",</w:t>
      </w:r>
      <w:r>
        <w:br/>
      </w:r>
      <w:r>
        <w:rPr>
          <w:rStyle w:val="VariableTok"/>
        </w:rPr>
        <w:t xml:space="preserve">+          ":memory: tests",</w:t>
      </w:r>
      <w:r>
        <w:br/>
      </w:r>
      <w:r>
        <w:rPr>
          <w:rStyle w:val="VariableTok"/>
        </w:rPr>
        <w:t xml:space="preserve">+        ],</w:t>
      </w:r>
    </w:p>
    <w:p>
      <w:r>
        <w:pict>
          <v:rect style="width:0;height:1.5pt" o:hralign="center" o:hrstd="t" o:hr="t"/>
        </w:pict>
      </w:r>
    </w:p>
    <w:bookmarkEnd w:id="144"/>
    <w:bookmarkStart w:id="145" w:name="X38ac2d499b01bd3f93abb156804d08cd0a4ca41"/>
    <w:p>
      <w:pPr>
        <w:pStyle w:val="Heading2"/>
      </w:pPr>
      <w:r>
        <w:t xml:space="preserve">Diff C — Convertir los tests de stdout en contratos semánticos</w:t>
      </w:r>
    </w:p>
    <w:p>
      <w:pPr>
        <w:pStyle w:val="FirstParagraph"/>
      </w:pPr>
      <w:r>
        <w:rPr>
          <w:b/>
          <w:bCs/>
        </w:rPr>
        <w:t xml:space="preserve">Cubre:</w:t>
      </w:r>
      <w:r>
        <w:t xml:space="preserve"> </w:t>
      </w:r>
      <w:r>
        <w:t xml:space="preserve">ISSUE-05, ISSUE-13</w:t>
      </w:r>
    </w:p>
    <w:p>
      <w:pPr>
        <w:pStyle w:val="SourceCode"/>
      </w:pPr>
      <w:r>
        <w:rPr>
          <w:rStyle w:val="KeywordTok"/>
        </w:rPr>
        <w:t xml:space="preserve">diff --git a/src/lib/course/sections/s29-mlops.ts b/src/lib/course/sections/s29-mlops.ts</w:t>
      </w:r>
      <w:r>
        <w:br/>
      </w:r>
      <w:r>
        <w:rPr>
          <w:rStyle w:val="DataTypeTok"/>
        </w:rPr>
        <w:t xml:space="preserve">--- a/src/lib/course/sections/s29-mlops.ts</w:t>
      </w:r>
      <w:r>
        <w:br/>
      </w:r>
      <w:r>
        <w:rPr>
          <w:rStyle w:val="DataTypeTok"/>
        </w:rPr>
        <w:t xml:space="preserve">+++ b/src/lib/course/sections/s29-mlops.ts</w:t>
      </w:r>
      <w:r>
        <w:br/>
      </w:r>
      <w:r>
        <w:rPr>
          <w:rStyle w:val="DataTypeTok"/>
        </w:rPr>
        <w:t xml:space="preserve">@@ weDo.intro</w:t>
      </w:r>
      <w:r>
        <w:br/>
      </w:r>
      <w:r>
        <w:rPr>
          <w:rStyle w:val="StringTok"/>
        </w:rPr>
        <w:t xml:space="preserve">-      "Cada starter declara un DEFECT: aplica el arreglo mínimo y haz que la</w:t>
      </w:r>
      <w:r>
        <w:br/>
      </w:r>
      <w:r>
        <w:rPr>
          <w:rStyle w:val="StringTok"/>
        </w:rPr>
        <w:t xml:space="preserve">-      salida coincida con el oráculo del solution."</w:t>
      </w:r>
      <w:r>
        <w:br/>
      </w:r>
      <w:r>
        <w:rPr>
          <w:rStyle w:val="VariableTok"/>
        </w:rPr>
        <w:t xml:space="preserve">+      "Cada starter declara un DEFECT: aplica el arreglo mínimo. La salida</w:t>
      </w:r>
      <w:r>
        <w:br/>
      </w:r>
      <w:r>
        <w:rPr>
          <w:rStyle w:val="VariableTok"/>
        </w:rPr>
        <w:t xml:space="preserve">+      visible sirve como feedback, pero el autocheck también debe verificar</w:t>
      </w:r>
      <w:r>
        <w:br/>
      </w:r>
      <w:r>
        <w:rPr>
          <w:rStyle w:val="VariableTok"/>
        </w:rPr>
        <w:t xml:space="preserve">+      el contrato SQL — schema, constraints, filas persistidas y rollback.</w:t>
      </w:r>
      <w:r>
        <w:br/>
      </w:r>
      <w:r>
        <w:rPr>
          <w:rStyle w:val="VariableTok"/>
        </w:rPr>
        <w:t xml:space="preserve">+      Imprimir el oráculo sin implementar el mecanismo no cuenta como solución."</w:t>
      </w:r>
      <w:r>
        <w:br/>
      </w:r>
      <w:r>
        <w:br/>
      </w:r>
      <w:r>
        <w:rPr>
          <w:rStyle w:val="DataTypeTok"/>
        </w:rPr>
        <w:t xml:space="preserve">@@ S29-T1-A-E3</w:t>
      </w:r>
      <w:r>
        <w:br/>
      </w:r>
      <w:r>
        <w:rPr>
          <w:rStyle w:val="StringTok"/>
        </w:rPr>
        <w:t xml:space="preserve">-        tests: "salida coincide con solution output",</w:t>
      </w:r>
      <w:r>
        <w:br/>
      </w:r>
      <w:r>
        <w:rPr>
          <w:rStyle w:val="VariableTok"/>
        </w:rPr>
        <w:t xml:space="preserve">+        tests:</w:t>
      </w:r>
      <w:r>
        <w:br/>
      </w:r>
      <w:r>
        <w:rPr>
          <w:rStyle w:val="VariableTok"/>
        </w:rPr>
        <w:t xml:space="preserve">+          "PRAGMA foreign_key_list(pairs) contiene la FK; foreign_keys=1;</w:t>
      </w:r>
      <w:r>
        <w:br/>
      </w:r>
      <w:r>
        <w:rPr>
          <w:rStyle w:val="VariableTok"/>
        </w:rPr>
        <w:t xml:space="preserve">+          insertar e_missing levanta IntegrityError; stdout=fk_rejected",</w:t>
      </w:r>
      <w:r>
        <w:br/>
      </w:r>
      <w:r>
        <w:br/>
      </w:r>
      <w:r>
        <w:rPr>
          <w:rStyle w:val="DataTypeTok"/>
        </w:rPr>
        <w:t xml:space="preserve">@@ S29-T3-A-E2</w:t>
      </w:r>
      <w:r>
        <w:br/>
      </w:r>
      <w:r>
        <w:rPr>
          <w:rStyle w:val="StringTok"/>
        </w:rPr>
        <w:t xml:space="preserve">-        tests: "salida coincide con solution output",</w:t>
      </w:r>
      <w:r>
        <w:br/>
      </w:r>
      <w:r>
        <w:rPr>
          <w:rStyle w:val="VariableTok"/>
        </w:rPr>
        <w:t xml:space="preserve">+        tests:</w:t>
      </w:r>
      <w:r>
        <w:br/>
      </w:r>
      <w:r>
        <w:rPr>
          <w:rStyle w:val="VariableTok"/>
        </w:rPr>
        <w:t xml:space="preserve">+          "se inyecta fallo al escribir evidence; después del except,</w:t>
      </w:r>
      <w:r>
        <w:br/>
      </w:r>
      <w:r>
        <w:rPr>
          <w:rStyle w:val="VariableTok"/>
        </w:rPr>
        <w:t xml:space="preserve">+          COUNT(decisions)=0 y COUNT(evidence)=0",</w:t>
      </w:r>
      <w:r>
        <w:br/>
      </w:r>
      <w:r>
        <w:br/>
      </w:r>
      <w:r>
        <w:rPr>
          <w:rStyle w:val="DataTypeTok"/>
        </w:rPr>
        <w:t xml:space="preserve">@@ S29-T4-A-E2</w:t>
      </w:r>
      <w:r>
        <w:br/>
      </w:r>
      <w:r>
        <w:rPr>
          <w:rStyle w:val="StringTok"/>
        </w:rPr>
        <w:t xml:space="preserve">-        tests: "salida coincide con solution output",</w:t>
      </w:r>
      <w:r>
        <w:br/>
      </w:r>
      <w:r>
        <w:rPr>
          <w:rStyle w:val="VariableTok"/>
        </w:rPr>
        <w:t xml:space="preserve">+        tests:</w:t>
      </w:r>
      <w:r>
        <w:br/>
      </w:r>
      <w:r>
        <w:rPr>
          <w:rStyle w:val="VariableTok"/>
        </w:rPr>
        <w:t xml:space="preserve">+          "PRAGMA index_list(pairs) contiene idx_pairs_block_key;</w:t>
      </w:r>
      <w:r>
        <w:br/>
      </w:r>
      <w:r>
        <w:rPr>
          <w:rStyle w:val="VariableTok"/>
        </w:rPr>
        <w:t xml:space="preserve">+          EXPLAIN se registra como evidencia diagnóstica, no como único gate",</w:t>
      </w:r>
      <w:r>
        <w:br/>
      </w:r>
      <w:r>
        <w:br/>
      </w:r>
      <w:r>
        <w:rPr>
          <w:rStyle w:val="DataTypeTok"/>
        </w:rPr>
        <w:t xml:space="preserve">@@ youDo.requirements</w:t>
      </w:r>
      <w:r>
        <w:br/>
      </w:r>
      <w:r>
        <w:rPr>
          <w:rStyle w:val="NormalTok"/>
        </w:rPr>
        <w:t xml:space="preserve">       "Tests mínimos en :memory:: constraint roto, pending anti-join,</w:t>
      </w:r>
      <w:r>
        <w:br/>
      </w:r>
      <w:r>
        <w:rPr>
          <w:rStyle w:val="NormalTok"/>
        </w:rPr>
        <w:t xml:space="preserve">        rollback decisión+evidencia",</w:t>
      </w:r>
      <w:r>
        <w:br/>
      </w:r>
      <w:r>
        <w:rPr>
          <w:rStyle w:val="VariableTok"/>
        </w:rPr>
        <w:t xml:space="preserve">+      "No se acepta hardcodear outputs: cada test debe consultar schema</w:t>
      </w:r>
      <w:r>
        <w:br/>
      </w:r>
      <w:r>
        <w:rPr>
          <w:rStyle w:val="VariableTok"/>
        </w:rPr>
        <w:t xml:space="preserve">+       o estado persistido",</w:t>
      </w:r>
      <w:r>
        <w:br/>
      </w:r>
      <w:r>
        <w:rPr>
          <w:rStyle w:val="VariableTok"/>
        </w:rPr>
        <w:t xml:space="preserve">+      "Entregar test_store.py con al menos 8 tests de aceptación",</w:t>
      </w:r>
      <w:r>
        <w:br/>
      </w:r>
      <w:r>
        <w:br/>
      </w:r>
      <w:r>
        <w:rPr>
          <w:rStyle w:val="DataTypeTok"/>
        </w:rPr>
        <w:t xml:space="preserve">@@ portfolioNote</w:t>
      </w:r>
      <w:r>
        <w:br/>
      </w:r>
      <w:r>
        <w:rPr>
          <w:rStyle w:val="StringTok"/>
        </w:rPr>
        <w:t xml:space="preserve">-      "Publica un mini-repo o carpeta de portafolio: DDL ... tests ..."</w:t>
      </w:r>
      <w:r>
        <w:br/>
      </w:r>
      <w:r>
        <w:rPr>
          <w:rStyle w:val="VariableTok"/>
        </w:rPr>
        <w:t xml:space="preserve">+      "Publica una carpeta de portafolio con:</w:t>
      </w:r>
      <w:r>
        <w:br/>
      </w:r>
      <w:r>
        <w:rPr>
          <w:rStyle w:val="VariableTok"/>
        </w:rPr>
        <w:t xml:space="preserve">+      `schema.sql`, `seed.py`, `repository.py`, `test_store.py` y `README.md`.</w:t>
      </w:r>
      <w:r>
        <w:br/>
      </w:r>
      <w:r>
        <w:rPr>
          <w:rStyle w:val="VariableTok"/>
        </w:rPr>
        <w:t xml:space="preserve">+      La suite debe empezar fallando sobre el starter y pasar solo cuando</w:t>
      </w:r>
      <w:r>
        <w:br/>
      </w:r>
      <w:r>
        <w:rPr>
          <w:rStyle w:val="VariableTok"/>
        </w:rPr>
        <w:t xml:space="preserve">+      las invariantes SQL estén implementadas."</w:t>
      </w:r>
    </w:p>
    <w:p>
      <w:pPr>
        <w:pStyle w:val="FirstParagraph"/>
      </w:pPr>
      <w:r>
        <w:t xml:space="preserve">Acceptance suite mínima propuesta: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test_duplicate_pair_rejected(): ...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test_missing_entity_fk_rejected(): ...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test_bad_score_rejected(): ...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test_history_is_append_only(): ...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test_pending_survives_null_adversary(): ...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test_evidence_failure_rolls_back_decision(): ...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test_evidence_cannot_be_orphaned(): ...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test_migration_and_index_are_registered(): ...</w:t>
      </w:r>
    </w:p>
    <w:p>
      <w:r>
        <w:pict>
          <v:rect style="width:0;height:1.5pt" o:hralign="center" o:hrstd="t" o:hr="t"/>
        </w:pict>
      </w:r>
    </w:p>
    <w:bookmarkEnd w:id="145"/>
    <w:bookmarkStart w:id="146" w:name="X91e25796e4799fb325039afa76d4901506ccb19"/>
    <w:p>
      <w:pPr>
        <w:pStyle w:val="Heading2"/>
      </w:pPr>
      <w:r>
        <w:t xml:space="preserve">Diff D — Hacer honesta la evaluación de query plans</w:t>
      </w:r>
    </w:p>
    <w:p>
      <w:pPr>
        <w:pStyle w:val="FirstParagraph"/>
      </w:pPr>
      <w:r>
        <w:rPr>
          <w:b/>
          <w:bCs/>
        </w:rPr>
        <w:t xml:space="preserve">Cubre:</w:t>
      </w:r>
      <w:r>
        <w:t xml:space="preserve"> </w:t>
      </w:r>
      <w:r>
        <w:t xml:space="preserve">ISSUE-07</w:t>
      </w:r>
    </w:p>
    <w:p>
      <w:pPr>
        <w:pStyle w:val="SourceCode"/>
      </w:pPr>
      <w:r>
        <w:rPr>
          <w:rStyle w:val="KeywordTok"/>
        </w:rPr>
        <w:t xml:space="preserve">diff --git a/src/lib/course/sections/s29-mlops.ts b/src/lib/course/sections/s29-mlops.ts</w:t>
      </w:r>
      <w:r>
        <w:br/>
      </w:r>
      <w:r>
        <w:rPr>
          <w:rStyle w:val="DataTypeTok"/>
        </w:rPr>
        <w:t xml:space="preserve">--- a/src/lib/course/sections/s29-mlops.ts</w:t>
      </w:r>
      <w:r>
        <w:br/>
      </w:r>
      <w:r>
        <w:rPr>
          <w:rStyle w:val="DataTypeTok"/>
        </w:rPr>
        <w:t xml:space="preserve">+++ b/src/lib/course/sections/s29-mlops.ts</w:t>
      </w:r>
      <w:r>
        <w:br/>
      </w:r>
      <w:r>
        <w:rPr>
          <w:rStyle w:val="DataTypeTok"/>
        </w:rPr>
        <w:t xml:space="preserve">@@ T2-B paragraphs</w:t>
      </w:r>
      <w:r>
        <w:br/>
      </w:r>
      <w:r>
        <w:rPr>
          <w:rStyle w:val="StringTok"/>
        </w:rPr>
        <w:t xml:space="preserve">-        "**Planes**: `EXPLAIN QUERY PLAN` en SQLite muestra SCAN vs SEARCH/INDEX."</w:t>
      </w:r>
      <w:r>
        <w:br/>
      </w:r>
      <w:r>
        <w:rPr>
          <w:rStyle w:val="VariableTok"/>
        </w:rPr>
        <w:t xml:space="preserve">+        "**Planes**: `EXPLAIN QUERY PLAN` permite observar si el planner hace</w:t>
      </w:r>
      <w:r>
        <w:br/>
      </w:r>
      <w:r>
        <w:rPr>
          <w:rStyle w:val="VariableTok"/>
        </w:rPr>
        <w:t xml:space="preserve">+        SCAN o SEARCH y qué índice considera. Es una herramienta diagnóstica:</w:t>
      </w:r>
      <w:r>
        <w:br/>
      </w:r>
      <w:r>
        <w:rPr>
          <w:rStyle w:val="VariableTok"/>
        </w:rPr>
        <w:t xml:space="preserve">+        su texto puede variar entre versiones. Verifica por separado que el</w:t>
      </w:r>
      <w:r>
        <w:br/>
      </w:r>
      <w:r>
        <w:rPr>
          <w:rStyle w:val="VariableTok"/>
        </w:rPr>
        <w:t xml:space="preserve">+        índice exista con `PRAGMA index_list` y no conviertas el formato</w:t>
      </w:r>
      <w:r>
        <w:br/>
      </w:r>
      <w:r>
        <w:rPr>
          <w:rStyle w:val="VariableTok"/>
        </w:rPr>
        <w:t xml:space="preserve">+        completo del plan en una API estable."</w:t>
      </w:r>
      <w:r>
        <w:br/>
      </w:r>
      <w:r>
        <w:br/>
      </w:r>
      <w:r>
        <w:rPr>
          <w:rStyle w:val="DataTypeTok"/>
        </w:rPr>
        <w:t xml:space="preserve">@@ S29-T4-A-E2 solutionCode</w:t>
      </w:r>
      <w:r>
        <w:br/>
      </w:r>
      <w:r>
        <w:rPr>
          <w:rStyle w:val="NormalTok"/>
        </w:rPr>
        <w:t xml:space="preserve">     indexes = {</w:t>
      </w:r>
      <w:r>
        <w:br/>
      </w:r>
      <w:r>
        <w:rPr>
          <w:rStyle w:val="NormalTok"/>
        </w:rPr>
        <w:t xml:space="preserve">         row[1]</w:t>
      </w:r>
      <w:r>
        <w:br/>
      </w:r>
      <w:r>
        <w:rPr>
          <w:rStyle w:val="NormalTok"/>
        </w:rPr>
        <w:t xml:space="preserve">         for row in c.execute("pragma index_list('pairs')")</w:t>
      </w:r>
      <w:r>
        <w:br/>
      </w:r>
      <w:r>
        <w:rPr>
          <w:rStyle w:val="NormalTok"/>
        </w:rPr>
        <w:t xml:space="preserve">     }</w:t>
      </w:r>
      <w:r>
        <w:br/>
      </w:r>
      <w:r>
        <w:rPr>
          <w:rStyle w:val="NormalTok"/>
        </w:rPr>
        <w:t xml:space="preserve">     assert 'idx_pairs_block_key' in indexes</w:t>
      </w:r>
      <w:r>
        <w:br/>
      </w:r>
      <w:r>
        <w:br/>
      </w:r>
      <w:r>
        <w:rPr>
          <w:rStyle w:val="StringTok"/>
        </w:rPr>
        <w:t xml:space="preserve">-    assert 'INDEX' in plan.upper() or 'idx_pairs_block_key' in plan</w:t>
      </w:r>
      <w:r>
        <w:br/>
      </w:r>
      <w:r>
        <w:rPr>
          <w:rStyle w:val="VariableTok"/>
        </w:rPr>
        <w:t xml:space="preserve">+    # Observación pedagógica, no contrato portable de formato:</w:t>
      </w:r>
      <w:r>
        <w:br/>
      </w:r>
      <w:r>
        <w:rPr>
          <w:rStyle w:val="VariableTok"/>
        </w:rPr>
        <w:t xml:space="preserve">+    print("planner_mentions_index", 'idx_pairs_block_key' in plan)</w:t>
      </w:r>
      <w:r>
        <w:br/>
      </w:r>
      <w:r>
        <w:br/>
      </w:r>
      <w:r>
        <w:rPr>
          <w:rStyle w:val="NormalTok"/>
        </w:rPr>
        <w:t xml:space="preserve">     print('idx_pairs_block_key')</w:t>
      </w:r>
      <w:r>
        <w:br/>
      </w:r>
      <w:r>
        <w:br/>
      </w:r>
      <w:r>
        <w:rPr>
          <w:rStyle w:val="DataTypeTok"/>
        </w:rPr>
        <w:t xml:space="preserve">@@ S29-T2-B-E3</w:t>
      </w:r>
      <w:r>
        <w:br/>
      </w:r>
      <w:r>
        <w:rPr>
          <w:rStyle w:val="StringTok"/>
        </w:rPr>
        <w:t xml:space="preserve">-          "imprime `SCAN` si el plan contiene esa palabra"</w:t>
      </w:r>
      <w:r>
        <w:br/>
      </w:r>
      <w:r>
        <w:rPr>
          <w:rStyle w:val="VariableTok"/>
        </w:rPr>
        <w:t xml:space="preserve">+          "extrae la columna detail del plan y reporta si alguna fila empieza</w:t>
      </w:r>
      <w:r>
        <w:br/>
      </w:r>
      <w:r>
        <w:rPr>
          <w:rStyle w:val="VariableTok"/>
        </w:rPr>
        <w:t xml:space="preserve">+          con SCAN. Documenta que este resultado describe este fixture y esta</w:t>
      </w:r>
      <w:r>
        <w:br/>
      </w:r>
      <w:r>
        <w:rPr>
          <w:rStyle w:val="VariableTok"/>
        </w:rPr>
        <w:t xml:space="preserve">+          versión de SQLite; no es una garantía universal de producción."</w:t>
      </w:r>
    </w:p>
    <w:p>
      <w:r>
        <w:pict>
          <v:rect style="width:0;height:1.5pt" o:hralign="center" o:hrstd="t" o:hr="t"/>
        </w:pict>
      </w:r>
    </w:p>
    <w:bookmarkEnd w:id="146"/>
    <w:bookmarkStart w:id="147" w:name="X461b779afd2f3b89a9eb44965c3b5880b246203"/>
    <w:p>
      <w:pPr>
        <w:pStyle w:val="Heading2"/>
      </w:pPr>
      <w:r>
        <w:t xml:space="preserve">Diff E — Añadir modelado metacognitivo y ruta por niveles</w:t>
      </w:r>
    </w:p>
    <w:p>
      <w:pPr>
        <w:pStyle w:val="FirstParagraph"/>
      </w:pPr>
      <w:r>
        <w:rPr>
          <w:b/>
          <w:bCs/>
        </w:rPr>
        <w:t xml:space="preserve">Cubre:</w:t>
      </w:r>
      <w:r>
        <w:t xml:space="preserve"> </w:t>
      </w:r>
      <w:r>
        <w:t xml:space="preserve">ISSUE-08, ISSUE-09</w:t>
      </w:r>
    </w:p>
    <w:p>
      <w:pPr>
        <w:pStyle w:val="SourceCode"/>
      </w:pPr>
      <w:r>
        <w:rPr>
          <w:rStyle w:val="KeywordTok"/>
        </w:rPr>
        <w:t xml:space="preserve">diff --git a/src/lib/course/sections/s29-mlops.ts b/src/lib/course/sections/s29-mlops.ts</w:t>
      </w:r>
      <w:r>
        <w:br/>
      </w:r>
      <w:r>
        <w:rPr>
          <w:rStyle w:val="DataTypeTok"/>
        </w:rPr>
        <w:t xml:space="preserve">--- a/src/lib/course/sections/s29-mlops.ts</w:t>
      </w:r>
      <w:r>
        <w:br/>
      </w:r>
      <w:r>
        <w:rPr>
          <w:rStyle w:val="DataTypeTok"/>
        </w:rPr>
        <w:t xml:space="preserve">+++ b/src/lib/course/sections/s29-mlops.ts</w:t>
      </w:r>
      <w:r>
        <w:br/>
      </w:r>
      <w:r>
        <w:rPr>
          <w:rStyle w:val="DataTypeTok"/>
        </w:rPr>
        <w:t xml:space="preserve">@@ iDo.intro</w:t>
      </w:r>
      <w:r>
        <w:br/>
      </w:r>
      <w:r>
        <w:rPr>
          <w:rStyle w:val="StringTok"/>
        </w:rPr>
        <w:t xml:space="preserve">-      "Observa ocho demos ... Copia, ejecuta y contrasta con la salida mostrada."</w:t>
      </w:r>
      <w:r>
        <w:br/>
      </w:r>
      <w:r>
        <w:rPr>
          <w:rStyle w:val="VariableTok"/>
        </w:rPr>
        <w:t xml:space="preserve">+      "Observa ocho demos del almacén ER. Para cada uno sigue cuatro pasos:</w:t>
      </w:r>
      <w:r>
        <w:br/>
      </w:r>
      <w:r>
        <w:rPr>
          <w:rStyle w:val="VariableTok"/>
        </w:rPr>
        <w:t xml:space="preserve">+      (1) predice qué fila, error o plan debería aparecer;</w:t>
      </w:r>
      <w:r>
        <w:br/>
      </w:r>
      <w:r>
        <w:rPr>
          <w:rStyle w:val="VariableTok"/>
        </w:rPr>
        <w:t xml:space="preserve">+      (2) ejecuta el código;</w:t>
      </w:r>
      <w:r>
        <w:br/>
      </w:r>
      <w:r>
        <w:rPr>
          <w:rStyle w:val="VariableTok"/>
        </w:rPr>
        <w:t xml:space="preserve">+      (3) explica qué constraint, query o límite produjo la salida;</w:t>
      </w:r>
      <w:r>
        <w:br/>
      </w:r>
      <w:r>
        <w:rPr>
          <w:rStyle w:val="VariableTok"/>
        </w:rPr>
        <w:t xml:space="preserve">+      (4) cambia una sola condición y vuelve a predecir.</w:t>
      </w:r>
      <w:r>
        <w:br/>
      </w:r>
      <w:r>
        <w:rPr>
          <w:rStyle w:val="VariableTok"/>
        </w:rPr>
        <w:t xml:space="preserve">+      No memorices el snippet: identifica la invariante que protege."</w:t>
      </w:r>
      <w:r>
        <w:br/>
      </w:r>
      <w:r>
        <w:br/>
      </w:r>
      <w:r>
        <w:rPr>
          <w:rStyle w:val="DataTypeTok"/>
        </w:rPr>
        <w:t xml:space="preserve">@@ weDo.intro</w:t>
      </w:r>
      <w:r>
        <w:br/>
      </w:r>
      <w:r>
        <w:rPr>
          <w:rStyle w:val="StringTok"/>
        </w:rPr>
        <w:t xml:space="preserve">-      "24 ejercicios (E1 guiado · E2 independiente · E3 transferencia)..."</w:t>
      </w:r>
      <w:r>
        <w:br/>
      </w:r>
      <w:r>
        <w:rPr>
          <w:rStyle w:val="VariableTok"/>
        </w:rPr>
        <w:t xml:space="preserve">+      "24 ejercicios organizados por profundidad:</w:t>
      </w:r>
      <w:r>
        <w:br/>
      </w:r>
      <w:r>
        <w:rPr>
          <w:rStyle w:val="VariableTok"/>
        </w:rPr>
        <w:t xml:space="preserve">+      **ruta núcleo** = teoría + I Do + E1;</w:t>
      </w:r>
      <w:r>
        <w:br/>
      </w:r>
      <w:r>
        <w:rPr>
          <w:rStyle w:val="VariableTok"/>
        </w:rPr>
        <w:t xml:space="preserve">+      **consolidación** = E2;</w:t>
      </w:r>
      <w:r>
        <w:br/>
      </w:r>
      <w:r>
        <w:rPr>
          <w:rStyle w:val="VariableTok"/>
        </w:rPr>
        <w:t xml:space="preserve">+      **extensión** = E3.</w:t>
      </w:r>
      <w:r>
        <w:br/>
      </w:r>
      <w:r>
        <w:rPr>
          <w:rStyle w:val="VariableTok"/>
        </w:rPr>
        <w:t xml:space="preserve">+      Completa un checkpoint después de T1, T2, T3 y T4 antes de avanzar.</w:t>
      </w:r>
      <w:r>
        <w:br/>
      </w:r>
      <w:r>
        <w:rPr>
          <w:rStyle w:val="VariableTok"/>
        </w:rPr>
        <w:t xml:space="preserve">+      Si tienes menos de 18 horas, prioriza núcleo + You Do y vuelve luego</w:t>
      </w:r>
      <w:r>
        <w:br/>
      </w:r>
      <w:r>
        <w:rPr>
          <w:rStyle w:val="VariableTok"/>
        </w:rPr>
        <w:t xml:space="preserve">+      a las transferencias E3."</w:t>
      </w:r>
      <w:r>
        <w:br/>
      </w:r>
      <w:r>
        <w:br/>
      </w:r>
      <w:r>
        <w:rPr>
          <w:rStyle w:val="DataTypeTok"/>
        </w:rPr>
        <w:t xml:space="preserve">@@ learningOutcomes</w:t>
      </w:r>
      <w:r>
        <w:br/>
      </w:r>
      <w:r>
        <w:rPr>
          <w:rStyle w:val="VariableTok"/>
        </w:rPr>
        <w:t xml:space="preserve">+    {</w:t>
      </w:r>
      <w:r>
        <w:br/>
      </w:r>
      <w:r>
        <w:rPr>
          <w:rStyle w:val="VariableTok"/>
        </w:rPr>
        <w:t xml:space="preserve">+      text:</w:t>
      </w:r>
      <w:r>
        <w:br/>
      </w:r>
      <w:r>
        <w:rPr>
          <w:rStyle w:val="VariableTok"/>
        </w:rPr>
        <w:t xml:space="preserve">+        "Explicar qué invariante protege cada constraint o transacción,</w:t>
      </w:r>
      <w:r>
        <w:br/>
      </w:r>
      <w:r>
        <w:rPr>
          <w:rStyle w:val="VariableTok"/>
        </w:rPr>
        <w:t xml:space="preserve">+        no solo reproducir su sintaxis",</w:t>
      </w:r>
      <w:r>
        <w:br/>
      </w:r>
      <w:r>
        <w:rPr>
          <w:rStyle w:val="VariableTok"/>
        </w:rPr>
        <w:t xml:space="preserve">+    },</w:t>
      </w:r>
    </w:p>
    <w:p>
      <w:pPr>
        <w:pStyle w:val="FirstParagraph"/>
      </w:pPr>
      <w:r>
        <w:t xml:space="preserve">Para evitar nueve outcomes, puede integrarse esta idea en los outcomes existentes en vez de añadir uno nuevo.</w:t>
      </w:r>
    </w:p>
    <w:p>
      <w:r>
        <w:pict>
          <v:rect style="width:0;height:1.5pt" o:hralign="center" o:hrstd="t" o:hr="t"/>
        </w:pict>
      </w:r>
    </w:p>
    <w:bookmarkEnd w:id="147"/>
    <w:bookmarkStart w:id="148" w:name="Xc251102f882992e0f8ab98b0af27ccef0e4abcd"/>
    <w:p>
      <w:pPr>
        <w:pStyle w:val="Heading2"/>
      </w:pPr>
      <w:r>
        <w:t xml:space="preserve">Diff F — Delimitar correctamente ACID, cardinalidad y concurrencia</w:t>
      </w:r>
    </w:p>
    <w:p>
      <w:pPr>
        <w:pStyle w:val="FirstParagraph"/>
      </w:pPr>
      <w:r>
        <w:rPr>
          <w:b/>
          <w:bCs/>
        </w:rPr>
        <w:t xml:space="preserve">Cubre:</w:t>
      </w:r>
      <w:r>
        <w:t xml:space="preserve"> </w:t>
      </w:r>
      <w:r>
        <w:t xml:space="preserve">ISSUE-10, ISSUE-11, ISSUE-12</w:t>
      </w:r>
    </w:p>
    <w:p>
      <w:pPr>
        <w:pStyle w:val="SourceCode"/>
      </w:pPr>
      <w:r>
        <w:rPr>
          <w:rStyle w:val="KeywordTok"/>
        </w:rPr>
        <w:t xml:space="preserve">diff --git a/src/lib/course/sections/s29-mlops.ts b/src/lib/course/sections/s29-mlops.ts</w:t>
      </w:r>
      <w:r>
        <w:br/>
      </w:r>
      <w:r>
        <w:rPr>
          <w:rStyle w:val="DataTypeTok"/>
        </w:rPr>
        <w:t xml:space="preserve">--- a/src/lib/course/sections/s29-mlops.ts</w:t>
      </w:r>
      <w:r>
        <w:br/>
      </w:r>
      <w:r>
        <w:rPr>
          <w:rStyle w:val="DataTypeTok"/>
        </w:rPr>
        <w:t xml:space="preserve">+++ b/src/lib/course/sections/s29-mlops.ts</w:t>
      </w:r>
      <w:r>
        <w:br/>
      </w:r>
      <w:r>
        <w:rPr>
          <w:rStyle w:val="DataTypeTok"/>
        </w:rPr>
        <w:t xml:space="preserve">@@ T2-B paragraphs</w:t>
      </w:r>
      <w:r>
        <w:br/>
      </w:r>
      <w:r>
        <w:rPr>
          <w:rStyle w:val="StringTok"/>
        </w:rPr>
        <w:t xml:space="preserve">-        "Con 10 000 entidades, un self-join ciego produce ~50 millones</w:t>
      </w:r>
      <w:r>
        <w:br/>
      </w:r>
      <w:r>
        <w:rPr>
          <w:rStyle w:val="StringTok"/>
        </w:rPr>
        <w:t xml:space="preserve">-        de candidatos no ordenados"</w:t>
      </w:r>
      <w:r>
        <w:br/>
      </w:r>
      <w:r>
        <w:rPr>
          <w:rStyle w:val="VariableTok"/>
        </w:rPr>
        <w:t xml:space="preserve">+        "Con 10 000 entidades, un producto cartesiano ciego produce</w:t>
      </w:r>
      <w:r>
        <w:br/>
      </w:r>
      <w:r>
        <w:rPr>
          <w:rStyle w:val="VariableTok"/>
        </w:rPr>
        <w:t xml:space="preserve">+        100 000 000 filas. Al excluir diagonal y simetría con `a.id &lt; b.id`</w:t>
      </w:r>
      <w:r>
        <w:br/>
      </w:r>
      <w:r>
        <w:rPr>
          <w:rStyle w:val="VariableTok"/>
        </w:rPr>
        <w:t xml:space="preserve">+        quedan C(10 000,2)=49 995 000 pares no ordenados — todavía demasiado</w:t>
      </w:r>
      <w:r>
        <w:br/>
      </w:r>
      <w:r>
        <w:rPr>
          <w:rStyle w:val="VariableTok"/>
        </w:rPr>
        <w:t xml:space="preserve">+        para una cola sin blocking."</w:t>
      </w:r>
      <w:r>
        <w:br/>
      </w:r>
      <w:r>
        <w:br/>
      </w:r>
      <w:r>
        <w:rPr>
          <w:rStyle w:val="DataTypeTok"/>
        </w:rPr>
        <w:t xml:space="preserve">@@ T3-A paragraphs</w:t>
      </w:r>
      <w:r>
        <w:br/>
      </w:r>
      <w:r>
        <w:rPr>
          <w:rStyle w:val="StringTok"/>
        </w:rPr>
        <w:t xml:space="preserve">-        "Consistency (constraints se cumplen al commit)"</w:t>
      </w:r>
      <w:r>
        <w:br/>
      </w:r>
      <w:r>
        <w:rPr>
          <w:rStyle w:val="VariableTok"/>
        </w:rPr>
        <w:t xml:space="preserve">+        "Consistency (la transacción conserva las invariantes declaradas).</w:t>
      </w:r>
      <w:r>
        <w:br/>
      </w:r>
      <w:r>
        <w:rPr>
          <w:rStyle w:val="VariableTok"/>
        </w:rPr>
        <w:t xml:space="preserve">+        En SQLite los constraints inmediatos suelen fallar al terminar la</w:t>
      </w:r>
      <w:r>
        <w:br/>
      </w:r>
      <w:r>
        <w:rPr>
          <w:rStyle w:val="VariableTok"/>
        </w:rPr>
        <w:t xml:space="preserve">+        sentencia; una foreign key declarada deferred puede fallar al COMMIT."</w:t>
      </w:r>
      <w:r>
        <w:br/>
      </w:r>
      <w:r>
        <w:br/>
      </w:r>
      <w:r>
        <w:rPr>
          <w:rStyle w:val="DataTypeTok"/>
        </w:rPr>
        <w:t xml:space="preserve">@@ heading T3-B</w:t>
      </w:r>
      <w:r>
        <w:br/>
      </w:r>
      <w:r>
        <w:rPr>
          <w:rStyle w:val="StringTok"/>
        </w:rPr>
        <w:t xml:space="preserve">-      heading: "Upserts, concurrencia y recuperación",</w:t>
      </w:r>
      <w:r>
        <w:br/>
      </w:r>
      <w:r>
        <w:rPr>
          <w:rStyle w:val="VariableTok"/>
        </w:rPr>
        <w:t xml:space="preserve">+      heading: "Upserts, reintentos y límites de concurrencia del lab",</w:t>
      </w:r>
      <w:r>
        <w:br/>
      </w:r>
      <w:r>
        <w:br/>
      </w:r>
      <w:r>
        <w:rPr>
          <w:rStyle w:val="DataTypeTok"/>
        </w:rPr>
        <w:t xml:space="preserve">@@ T3-B paragraphs</w:t>
      </w:r>
      <w:r>
        <w:br/>
      </w:r>
      <w:r>
        <w:rPr>
          <w:rStyle w:val="StringTok"/>
        </w:rPr>
        <w:t xml:space="preserve">-        "Concurrencia de workers: dos procesos no deben crear el mismo par..."</w:t>
      </w:r>
      <w:r>
        <w:br/>
      </w:r>
      <w:r>
        <w:rPr>
          <w:rStyle w:val="VariableTok"/>
        </w:rPr>
        <w:t xml:space="preserve">+        "Este lab de una conexión no demuestra concurrencia real. Aquí</w:t>
      </w:r>
      <w:r>
        <w:br/>
      </w:r>
      <w:r>
        <w:rPr>
          <w:rStyle w:val="VariableTok"/>
        </w:rPr>
        <w:t xml:space="preserve">+        preparamos sus invariantes: orden canónico, UNIQUE e idempotencia.</w:t>
      </w:r>
      <w:r>
        <w:br/>
      </w:r>
      <w:r>
        <w:rPr>
          <w:rStyle w:val="VariableTok"/>
        </w:rPr>
        <w:t xml:space="preserve">+        Con dos conexiones SQLite solo una puede escribir simultáneamente;</w:t>
      </w:r>
      <w:r>
        <w:br/>
      </w:r>
      <w:r>
        <w:rPr>
          <w:rStyle w:val="VariableTok"/>
        </w:rPr>
        <w:t xml:space="preserve">+        `BEGIN IMMEDIATE`, `SQLITE_BUSY`, backoff y reanudación se observan</w:t>
      </w:r>
      <w:r>
        <w:br/>
      </w:r>
      <w:r>
        <w:rPr>
          <w:rStyle w:val="VariableTok"/>
        </w:rPr>
        <w:t xml:space="preserve">+        de forma completa en S38."</w:t>
      </w:r>
      <w:r>
        <w:br/>
      </w:r>
      <w:r>
        <w:br/>
      </w:r>
      <w:r>
        <w:rPr>
          <w:rStyle w:val="DataTypeTok"/>
        </w:rPr>
        <w:t xml:space="preserve">@@ S29-T3-B-E2 feedback</w:t>
      </w:r>
      <w:r>
        <w:br/>
      </w:r>
      <w:r>
        <w:rPr>
          <w:rStyle w:val="StringTok"/>
        </w:rPr>
        <w:t xml:space="preserve">-          "Así el reintento es idempotente sin duplicar lógica de matching."</w:t>
      </w:r>
      <w:r>
        <w:br/>
      </w:r>
      <w:r>
        <w:rPr>
          <w:rStyle w:val="VariableTok"/>
        </w:rPr>
        <w:t xml:space="preserve">+          "Esto devuelve el job a una cola reintentable. Por sí solo no prueba</w:t>
      </w:r>
      <w:r>
        <w:br/>
      </w:r>
      <w:r>
        <w:rPr>
          <w:rStyle w:val="VariableTok"/>
        </w:rPr>
        <w:t xml:space="preserve">+          idempotencia: esa propiedad requiere que repetir el job no duplique</w:t>
      </w:r>
      <w:r>
        <w:br/>
      </w:r>
      <w:r>
        <w:rPr>
          <w:rStyle w:val="VariableTok"/>
        </w:rPr>
        <w:t xml:space="preserve">+          pares, decisiones ni efectos externos."</w:t>
      </w:r>
    </w:p>
    <w:p>
      <w:r>
        <w:pict>
          <v:rect style="width:0;height:1.5pt" o:hralign="center" o:hrstd="t" o:hr="t"/>
        </w:pict>
      </w:r>
    </w:p>
    <w:bookmarkEnd w:id="148"/>
    <w:bookmarkStart w:id="149" w:name="diff-g-añadir-un-mapa-er-accesible"/>
    <w:p>
      <w:pPr>
        <w:pStyle w:val="Heading2"/>
      </w:pPr>
      <w:r>
        <w:t xml:space="preserve">Diff G — Añadir un mapa ER accesible</w:t>
      </w:r>
    </w:p>
    <w:p>
      <w:pPr>
        <w:pStyle w:val="FirstParagraph"/>
      </w:pPr>
      <w:r>
        <w:rPr>
          <w:b/>
          <w:bCs/>
        </w:rPr>
        <w:t xml:space="preserve">Cubre:</w:t>
      </w:r>
      <w:r>
        <w:t xml:space="preserve"> </w:t>
      </w:r>
      <w:r>
        <w:t xml:space="preserve">ISSUE-14</w:t>
      </w:r>
    </w:p>
    <w:p>
      <w:pPr>
        <w:pStyle w:val="SourceCode"/>
      </w:pPr>
      <w:r>
        <w:rPr>
          <w:rStyle w:val="KeywordTok"/>
        </w:rPr>
        <w:t xml:space="preserve">diff --git a/src/lib/course/sections/s29-mlops.ts b/src/lib/course/sections/s29-mlops.ts</w:t>
      </w:r>
      <w:r>
        <w:br/>
      </w:r>
      <w:r>
        <w:rPr>
          <w:rStyle w:val="DataTypeTok"/>
        </w:rPr>
        <w:t xml:space="preserve">--- a/src/lib/course/sections/s29-mlops.ts</w:t>
      </w:r>
      <w:r>
        <w:br/>
      </w:r>
      <w:r>
        <w:rPr>
          <w:rStyle w:val="DataTypeTok"/>
        </w:rPr>
        <w:t xml:space="preserve">+++ b/src/lib/course/sections/s29-mlops.ts</w:t>
      </w:r>
      <w:r>
        <w:br/>
      </w:r>
      <w:r>
        <w:rPr>
          <w:rStyle w:val="DataTypeTok"/>
        </w:rPr>
        <w:t xml:space="preserve">@@ first theory block paragraphs</w:t>
      </w:r>
      <w:r>
        <w:br/>
      </w:r>
      <w:r>
        <w:rPr>
          <w:rStyle w:val="VariableTok"/>
        </w:rPr>
        <w:t xml:space="preserve">+        "Mapa accesible del esquema: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+| Tabla padre | Relación | Tabla hija | Invariante |</w:t>
      </w:r>
      <w:r>
        <w:br/>
      </w:r>
      <w:r>
        <w:rPr>
          <w:rStyle w:val="VariableTok"/>
        </w:rPr>
        <w:t xml:space="preserve">+|---|---|---|---|</w:t>
      </w:r>
      <w:r>
        <w:br/>
      </w:r>
      <w:r>
        <w:rPr>
          <w:rStyle w:val="VariableTok"/>
        </w:rPr>
        <w:t xml:space="preserve">+| entities | 1—N | entity_source_links | una entidad reúne fuentes |</w:t>
      </w:r>
      <w:r>
        <w:br/>
      </w:r>
      <w:r>
        <w:rPr>
          <w:rStyle w:val="VariableTok"/>
        </w:rPr>
        <w:t xml:space="preserve">+| source_records | 1—N | entity_source_links | cada vínculo conserva versión |</w:t>
      </w:r>
      <w:r>
        <w:br/>
      </w:r>
      <w:r>
        <w:rPr>
          <w:rStyle w:val="VariableTok"/>
        </w:rPr>
        <w:t xml:space="preserve">+| entities | N—N | candidate_pairs | A&lt;B y UNIQUE(A,B) |</w:t>
      </w:r>
      <w:r>
        <w:br/>
      </w:r>
      <w:r>
        <w:rPr>
          <w:rStyle w:val="VariableTok"/>
        </w:rPr>
        <w:t xml:space="preserve">+| candidate_pairs | 1—N | decisions | historia append-only |</w:t>
      </w:r>
      <w:r>
        <w:br/>
      </w:r>
      <w:r>
        <w:rPr>
          <w:rStyle w:val="VariableTok"/>
        </w:rPr>
        <w:t xml:space="preserve">+| decisions | 1—N | evidence | evidencia no huérfana |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+Lectura lineal: los registros fuente se vinculan a entidades canónicas;</w:t>
      </w:r>
      <w:r>
        <w:br/>
      </w:r>
      <w:r>
        <w:rPr>
          <w:rStyle w:val="VariableTok"/>
        </w:rPr>
        <w:t xml:space="preserve">+las entidades forman pares candidatos; cada par puede recibir varias</w:t>
      </w:r>
      <w:r>
        <w:br/>
      </w:r>
      <w:r>
        <w:rPr>
          <w:rStyle w:val="VariableTok"/>
        </w:rPr>
        <w:t xml:space="preserve">+decisiones históricas y cada decisión puede tener evidencia."</w:t>
      </w:r>
    </w:p>
    <w:p>
      <w:pPr>
        <w:pStyle w:val="FirstParagraph"/>
      </w:pPr>
      <w:r>
        <w:t xml:space="preserve">Si la UI soporta Mermaid, puede añadirse además un diagrama, manteniendo siempre la tabla textual equivalente.</w:t>
      </w:r>
    </w:p>
    <w:p>
      <w:r>
        <w:pict>
          <v:rect style="width:0;height:1.5pt" o:hralign="center" o:hrstd="t" o:hr="t"/>
        </w:pict>
      </w:r>
    </w:p>
    <w:bookmarkEnd w:id="149"/>
    <w:bookmarkStart w:id="150" w:name="X4c8e633ed6bf415881f4153d191f97dfa7a6bcc"/>
    <w:p>
      <w:pPr>
        <w:pStyle w:val="Heading2"/>
      </w:pPr>
      <w:r>
        <w:t xml:space="preserve">Diff H — Normalizar terminología en español</w:t>
      </w:r>
    </w:p>
    <w:p>
      <w:pPr>
        <w:pStyle w:val="FirstParagraph"/>
      </w:pPr>
      <w:r>
        <w:rPr>
          <w:b/>
          <w:bCs/>
        </w:rPr>
        <w:t xml:space="preserve">Cubre:</w:t>
      </w:r>
      <w:r>
        <w:t xml:space="preserve"> </w:t>
      </w:r>
      <w:r>
        <w:t xml:space="preserve">ISSUE-15</w:t>
      </w:r>
    </w:p>
    <w:p>
      <w:pPr>
        <w:pStyle w:val="SourceCode"/>
      </w:pPr>
      <w:r>
        <w:rPr>
          <w:rStyle w:val="KeywordTok"/>
        </w:rPr>
        <w:t xml:space="preserve">diff --git a/src/lib/course/sections/s29-mlops.ts b/src/lib/course/sections/s29-mlops.ts</w:t>
      </w:r>
      <w:r>
        <w:br/>
      </w:r>
      <w:r>
        <w:rPr>
          <w:rStyle w:val="DataTypeTok"/>
        </w:rPr>
        <w:t xml:space="preserve">--- a/src/lib/course/sections/s29-mlops.ts</w:t>
      </w:r>
      <w:r>
        <w:br/>
      </w:r>
      <w:r>
        <w:rPr>
          <w:rStyle w:val="DataTypeTok"/>
        </w:rPr>
        <w:t xml:space="preserve">+++ b/src/lib/course/sections/s29-mlops.ts</w:t>
      </w:r>
      <w:r>
        <w:br/>
      </w:r>
      <w:r>
        <w:rPr>
          <w:rStyle w:val="DataTypeTok"/>
        </w:rPr>
        <w:t xml:space="preserve">@@ first callout</w:t>
      </w:r>
      <w:r>
        <w:br/>
      </w:r>
      <w:r>
        <w:rPr>
          <w:rStyle w:val="VariableTok"/>
        </w:rPr>
        <w:t xml:space="preserve">+      callout: {</w:t>
      </w:r>
      <w:r>
        <w:br/>
      </w:r>
      <w:r>
        <w:rPr>
          <w:rStyle w:val="VariableTok"/>
        </w:rPr>
        <w:t xml:space="preserve">+        type: "info",</w:t>
      </w:r>
      <w:r>
        <w:br/>
      </w:r>
      <w:r>
        <w:rPr>
          <w:rStyle w:val="VariableTok"/>
        </w:rPr>
        <w:t xml:space="preserve">+        title: "Glosario de trabajo",</w:t>
      </w:r>
      <w:r>
        <w:br/>
      </w:r>
      <w:r>
        <w:rPr>
          <w:rStyle w:val="VariableTok"/>
        </w:rPr>
        <w:t xml:space="preserve">+        content:</w:t>
      </w:r>
      <w:r>
        <w:br/>
      </w:r>
      <w:r>
        <w:rPr>
          <w:rStyle w:val="VariableTok"/>
        </w:rPr>
        <w:t xml:space="preserve">+          "**warehouse / almacén**: base analítica persistente;</w:t>
      </w:r>
      <w:r>
        <w:br/>
      </w:r>
      <w:r>
        <w:rPr>
          <w:rStyle w:val="VariableTok"/>
        </w:rPr>
        <w:t xml:space="preserve">+          **repository / repositorio de acceso a datos**: borde que encapsula SQL;</w:t>
      </w:r>
      <w:r>
        <w:br/>
      </w:r>
      <w:r>
        <w:rPr>
          <w:rStyle w:val="VariableTok"/>
        </w:rPr>
        <w:t xml:space="preserve">+          **review / revisión** y **match / coincidencia**: labels del fixture;</w:t>
      </w:r>
      <w:r>
        <w:br/>
      </w:r>
      <w:r>
        <w:rPr>
          <w:rStyle w:val="VariableTok"/>
        </w:rPr>
        <w:t xml:space="preserve">+          **provenance / trazabilidad de origen**: fuente, versión, corrida y tiempo;</w:t>
      </w:r>
      <w:r>
        <w:br/>
      </w:r>
      <w:r>
        <w:rPr>
          <w:rStyle w:val="VariableTok"/>
        </w:rPr>
        <w:t xml:space="preserve">+          **fail-closed / fallo cerrado**: detenerse cuando falta evidencia.",</w:t>
      </w:r>
      <w:r>
        <w:br/>
      </w:r>
      <w:r>
        <w:rPr>
          <w:rStyle w:val="VariableTok"/>
        </w:rPr>
        <w:t xml:space="preserve">+      },</w:t>
      </w:r>
      <w:r>
        <w:br/>
      </w:r>
      <w:r>
        <w:br/>
      </w:r>
      <w:r>
        <w:rPr>
          <w:rStyle w:val="DataTypeTok"/>
        </w:rPr>
        <w:t xml:space="preserve">@@ prose replacements</w:t>
      </w:r>
      <w:r>
        <w:br/>
      </w:r>
      <w:r>
        <w:rPr>
          <w:rStyle w:val="StringTok"/>
        </w:rPr>
        <w:t xml:space="preserve">- "Demasiados índices ralentizan writes"</w:t>
      </w:r>
      <w:r>
        <w:br/>
      </w:r>
      <w:r>
        <w:rPr>
          <w:rStyle w:val="VariableTok"/>
        </w:rPr>
        <w:t xml:space="preserve">+ "Demasiados índices ralentizan escrituras"</w:t>
      </w:r>
      <w:r>
        <w:br/>
      </w:r>
      <w:r>
        <w:br/>
      </w:r>
      <w:r>
        <w:rPr>
          <w:rStyle w:val="StringTok"/>
        </w:rPr>
        <w:t xml:space="preserve">- "prod safety"</w:t>
      </w:r>
      <w:r>
        <w:br/>
      </w:r>
      <w:r>
        <w:rPr>
          <w:rStyle w:val="VariableTok"/>
        </w:rPr>
        <w:t xml:space="preserve">+ "seguridad en producción"</w:t>
      </w:r>
      <w:r>
        <w:br/>
      </w:r>
      <w:r>
        <w:br/>
      </w:r>
      <w:r>
        <w:rPr>
          <w:rStyle w:val="StringTok"/>
        </w:rPr>
        <w:t xml:space="preserve">- "Migrations versionadas"</w:t>
      </w:r>
      <w:r>
        <w:br/>
      </w:r>
      <w:r>
        <w:rPr>
          <w:rStyle w:val="VariableTok"/>
        </w:rPr>
        <w:t xml:space="preserve">+ "Migraciones versionadas"</w:t>
      </w:r>
      <w:r>
        <w:br/>
      </w:r>
      <w:r>
        <w:br/>
      </w:r>
      <w:r>
        <w:rPr>
          <w:rStyle w:val="StringTok"/>
        </w:rPr>
        <w:t xml:space="preserve">- "Pooling reusa conexiones"</w:t>
      </w:r>
      <w:r>
        <w:br/>
      </w:r>
      <w:r>
        <w:rPr>
          <w:rStyle w:val="VariableTok"/>
        </w:rPr>
        <w:t xml:space="preserve">+ "Un pool de conexiones reutiliza conexiones"</w:t>
      </w:r>
    </w:p>
    <w:p>
      <w:r>
        <w:pict>
          <v:rect style="width:0;height:1.5pt" o:hralign="center" o:hrstd="t" o:hr="t"/>
        </w:pict>
      </w:r>
    </w:p>
    <w:bookmarkEnd w:id="150"/>
    <w:bookmarkStart w:id="151" w:name="X2c29d3ae17a91b533b4fdf24d836cad012608b7"/>
    <w:p>
      <w:pPr>
        <w:pStyle w:val="Heading2"/>
      </w:pPr>
      <w:r>
        <w:t xml:space="preserve">Diff I — Migrar el id legacy sin romper deep links</w:t>
      </w:r>
    </w:p>
    <w:p>
      <w:pPr>
        <w:pStyle w:val="FirstParagraph"/>
      </w:pPr>
      <w:r>
        <w:rPr>
          <w:b/>
          <w:bCs/>
        </w:rPr>
        <w:t xml:space="preserve">Cubre:</w:t>
      </w:r>
      <w:r>
        <w:t xml:space="preserve"> </w:t>
      </w:r>
      <w:r>
        <w:t xml:space="preserve">ISSUE-16</w:t>
      </w:r>
    </w:p>
    <w:p>
      <w:pPr>
        <w:pStyle w:val="SourceCode"/>
      </w:pPr>
      <w:r>
        <w:rPr>
          <w:rStyle w:val="KeywordTok"/>
        </w:rPr>
        <w:t xml:space="preserve">diff --git a/src/lib/course/sections/s29-mlops.ts b/src/lib/course/sections/s29-sql-er-store.ts</w:t>
      </w:r>
      <w:r>
        <w:br/>
      </w:r>
      <w:r>
        <w:rPr>
          <w:rStyle w:val="NormalTok"/>
        </w:rPr>
        <w:t xml:space="preserve">similarity index 99%</w:t>
      </w:r>
      <w:r>
        <w:br/>
      </w:r>
      <w:r>
        <w:rPr>
          <w:rStyle w:val="NormalTok"/>
        </w:rPr>
        <w:t xml:space="preserve">rename from src/lib/course/sections/s29-mlops.ts</w:t>
      </w:r>
      <w:r>
        <w:br/>
      </w:r>
      <w:r>
        <w:rPr>
          <w:rStyle w:val="NormalTok"/>
        </w:rPr>
        <w:t xml:space="preserve">rename to src/lib/course/sections/s29-sql-er-store.ts</w:t>
      </w:r>
      <w:r>
        <w:br/>
      </w:r>
      <w:r>
        <w:rPr>
          <w:rStyle w:val="DataTypeTok"/>
        </w:rPr>
        <w:t xml:space="preserve">--- a/src/lib/course/sections/s29-mlops.ts</w:t>
      </w:r>
      <w:r>
        <w:br/>
      </w:r>
      <w:r>
        <w:rPr>
          <w:rStyle w:val="DataTypeTok"/>
        </w:rPr>
        <w:t xml:space="preserve">+++ b/src/lib/course/sections/s29-sql-er-store.ts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id: "mlops",</w:t>
      </w:r>
      <w:r>
        <w:br/>
      </w:r>
      <w:r>
        <w:rPr>
          <w:rStyle w:val="VariableTok"/>
        </w:rPr>
        <w:t xml:space="preserve">+  id: "sql-er-store",</w:t>
      </w:r>
    </w:p>
    <w:p>
      <w:pPr>
        <w:pStyle w:val="FirstParagraph"/>
      </w:pPr>
      <w:r>
        <w:t xml:space="preserve">En el registro de navegación debe mantenerse un alias:</w:t>
      </w:r>
    </w:p>
    <w:p>
      <w:pPr>
        <w:pStyle w:val="SourceCode"/>
      </w:pPr>
      <w:r>
        <w:rPr>
          <w:rStyle w:val="KeywordTok"/>
        </w:rPr>
        <w:t xml:space="preserve">diff --git a/src/lib/course/sections/index.ts b/src/lib/course/sections/index.ts</w:t>
      </w:r>
      <w:r>
        <w:br/>
      </w:r>
      <w:r>
        <w:rPr>
          <w:rStyle w:val="DataTypeTok"/>
        </w:rPr>
        <w:t xml:space="preserve">--- a/src/lib/course/sections/index.ts</w:t>
      </w:r>
      <w:r>
        <w:br/>
      </w:r>
      <w:r>
        <w:rPr>
          <w:rStyle w:val="DataTypeTok"/>
        </w:rPr>
        <w:t xml:space="preserve">+++ b/src/lib/course/sections/index.ts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VariableTok"/>
        </w:rPr>
        <w:t xml:space="preserve">+export const legacySectionIdAliases: Record&lt;string, string&gt; = {</w:t>
      </w:r>
      <w:r>
        <w:br/>
      </w:r>
      <w:r>
        <w:rPr>
          <w:rStyle w:val="VariableTok"/>
        </w:rPr>
        <w:t xml:space="preserve">+  mlops: "sql-er-store",</w:t>
      </w:r>
      <w:r>
        <w:br/>
      </w:r>
      <w:r>
        <w:rPr>
          <w:rStyle w:val="VariableTok"/>
        </w:rPr>
        <w:t xml:space="preserve">+}</w:t>
      </w:r>
    </w:p>
    <w:p>
      <w:pPr>
        <w:pStyle w:val="FirstParagraph"/>
      </w:pPr>
      <w:r>
        <w:t xml:space="preserve">El resolver de hashes debe:</w:t>
      </w:r>
    </w:p>
    <w:p>
      <w:pPr>
        <w:pStyle w:val="Compact"/>
        <w:numPr>
          <w:ilvl w:val="0"/>
          <w:numId w:val="1055"/>
        </w:numPr>
      </w:pPr>
      <w:r>
        <w:t xml:space="preserve">buscar id actual;</w:t>
      </w:r>
    </w:p>
    <w:p>
      <w:pPr>
        <w:pStyle w:val="Compact"/>
        <w:numPr>
          <w:ilvl w:val="0"/>
          <w:numId w:val="1055"/>
        </w:numPr>
      </w:pPr>
      <w:r>
        <w:t xml:space="preserve">buscar alias legacy;</w:t>
      </w:r>
    </w:p>
    <w:p>
      <w:pPr>
        <w:pStyle w:val="Compact"/>
        <w:numPr>
          <w:ilvl w:val="0"/>
          <w:numId w:val="1055"/>
        </w:numPr>
      </w:pPr>
      <w:r>
        <w:t xml:space="preserve">conservar el progreso ya guardado bajo</w:t>
      </w:r>
      <w:r>
        <w:t xml:space="preserve"> </w:t>
      </w:r>
      <w:r>
        <w:rPr>
          <w:rStyle w:val="VerbatimChar"/>
        </w:rPr>
        <w:t xml:space="preserve">mlops</w:t>
      </w:r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migrarlo de forma idempotente.</w:t>
      </w:r>
    </w:p>
    <w:p>
      <w:pPr>
        <w:pStyle w:val="FirstParagraph"/>
      </w:pPr>
      <w:r>
        <w:t xml:space="preserve">No debe cambiarse el id sin resolver primero local storage, analytics y URLs existentes.</w:t>
      </w:r>
    </w:p>
    <w:p>
      <w:r>
        <w:pict>
          <v:rect style="width:0;height:1.5pt" o:hralign="center" o:hrstd="t" o:hr="t"/>
        </w:pict>
      </w:r>
    </w:p>
    <w:bookmarkEnd w:id="151"/>
    <w:bookmarkStart w:id="152" w:name="X9acfea579725e995dc472da84ebf1ec03a3a0ca"/>
    <w:p>
      <w:pPr>
        <w:pStyle w:val="Heading2"/>
      </w:pPr>
      <w:r>
        <w:t xml:space="preserve">Diff J — Curar la ruta externa de bases de datos</w:t>
      </w:r>
    </w:p>
    <w:p>
      <w:pPr>
        <w:pStyle w:val="FirstParagraph"/>
      </w:pPr>
      <w:r>
        <w:rPr>
          <w:b/>
          <w:bCs/>
        </w:rPr>
        <w:t xml:space="preserve">Cubre:</w:t>
      </w:r>
      <w:r>
        <w:t xml:space="preserve"> </w:t>
      </w:r>
      <w:r>
        <w:t xml:space="preserve">ISSUE-17</w:t>
      </w:r>
    </w:p>
    <w:p>
      <w:pPr>
        <w:pStyle w:val="SourceCode"/>
      </w:pPr>
      <w:r>
        <w:rPr>
          <w:rStyle w:val="KeywordTok"/>
        </w:rPr>
        <w:t xml:space="preserve">diff --git a/src/lib/course/sections/s29-mlops.ts b/src/lib/course/sections/s29-mlops.ts</w:t>
      </w:r>
      <w:r>
        <w:br/>
      </w:r>
      <w:r>
        <w:rPr>
          <w:rStyle w:val="DataTypeTok"/>
        </w:rPr>
        <w:t xml:space="preserve">--- a/src/lib/course/sections/s29-mlops.ts</w:t>
      </w:r>
      <w:r>
        <w:br/>
      </w:r>
      <w:r>
        <w:rPr>
          <w:rStyle w:val="DataTypeTok"/>
        </w:rPr>
        <w:t xml:space="preserve">+++ b/src/lib/course/sections/s29-mlops.ts</w:t>
      </w:r>
      <w:r>
        <w:br/>
      </w:r>
      <w:r>
        <w:rPr>
          <w:rStyle w:val="DataTypeTok"/>
        </w:rPr>
        <w:t xml:space="preserve">@@ resources.courses</w:t>
      </w:r>
      <w:r>
        <w:br/>
      </w:r>
      <w:r>
        <w:rPr>
          <w:rStyle w:val="NormalTok"/>
        </w:rPr>
        <w:t xml:space="preserve">       {</w:t>
      </w:r>
      <w:r>
        <w:br/>
      </w:r>
      <w:r>
        <w:rPr>
          <w:rStyle w:val="StringTok"/>
        </w:rPr>
        <w:t xml:space="preserve">-        label: "Coursera — SQL / data management",</w:t>
      </w:r>
      <w:r>
        <w:br/>
      </w:r>
      <w:r>
        <w:rPr>
          <w:rStyle w:val="StringTok"/>
        </w:rPr>
        <w:t xml:space="preserve">-        url: "https://www.coursera.org/courses?query=sql%20relational%20database",</w:t>
      </w:r>
      <w:r>
        <w:br/>
      </w:r>
      <w:r>
        <w:rPr>
          <w:rStyle w:val="StringTok"/>
        </w:rPr>
        <w:t xml:space="preserve">-        note: "Modelado y consultas",</w:t>
      </w:r>
      <w:r>
        <w:br/>
      </w:r>
      <w:r>
        <w:rPr>
          <w:rStyle w:val="VariableTok"/>
        </w:rPr>
        <w:t xml:space="preserve">+        label: "Stanford CS145 — Introduction to Databases",</w:t>
      </w:r>
      <w:r>
        <w:br/>
      </w:r>
      <w:r>
        <w:rPr>
          <w:rStyle w:val="VariableTok"/>
        </w:rPr>
        <w:t xml:space="preserve">+        url: "https://bulletin.stanford.edu/courses/1056751",</w:t>
      </w:r>
      <w:r>
        <w:br/>
      </w:r>
      <w:r>
        <w:rPr>
          <w:rStyle w:val="VariableTok"/>
        </w:rPr>
        <w:t xml:space="preserve">+        note:</w:t>
      </w:r>
      <w:r>
        <w:br/>
      </w:r>
      <w:r>
        <w:rPr>
          <w:rStyle w:val="VariableTok"/>
        </w:rPr>
        <w:t xml:space="preserve">+          "Modelos de datos, diseño de esquemas, query processing,</w:t>
      </w:r>
      <w:r>
        <w:br/>
      </w:r>
      <w:r>
        <w:rPr>
          <w:rStyle w:val="VariableTok"/>
        </w:rPr>
        <w:t xml:space="preserve">+          optimización, transacciones y recovery",</w:t>
      </w:r>
      <w:r>
        <w:br/>
      </w:r>
      <w:r>
        <w:rPr>
          <w:rStyle w:val="NormalTok"/>
        </w:rPr>
        <w:t xml:space="preserve">       },</w:t>
      </w:r>
      <w:r>
        <w:br/>
      </w:r>
      <w:r>
        <w:rPr>
          <w:rStyle w:val="NormalTok"/>
        </w:rPr>
        <w:t xml:space="preserve">       {</w:t>
      </w:r>
      <w:r>
        <w:br/>
      </w:r>
      <w:r>
        <w:rPr>
          <w:rStyle w:val="StringTok"/>
        </w:rPr>
        <w:t xml:space="preserve">-        label: "MIT 6.100L",</w:t>
      </w:r>
      <w:r>
        <w:br/>
      </w:r>
      <w:r>
        <w:rPr>
          <w:rStyle w:val="StringTok"/>
        </w:rPr>
        <w:t xml:space="preserve">-        url: "https://ocw.mit.edu/courses/6-100l-introduction-to-cs-and-programming-using-python-fall-2022/",</w:t>
      </w:r>
      <w:r>
        <w:br/>
      </w:r>
      <w:r>
        <w:rPr>
          <w:rStyle w:val="StringTok"/>
        </w:rPr>
        <w:t xml:space="preserve">-        note: "Contratos y tests",</w:t>
      </w:r>
      <w:r>
        <w:br/>
      </w:r>
      <w:r>
        <w:rPr>
          <w:rStyle w:val="StringTok"/>
        </w:rPr>
        <w:t xml:space="preserve">-      },</w:t>
      </w:r>
      <w:r>
        <w:br/>
      </w:r>
      <w:r>
        <w:rPr>
          <w:rStyle w:val="StringTok"/>
        </w:rPr>
        <w:t xml:space="preserve">-      {</w:t>
      </w:r>
      <w:r>
        <w:br/>
      </w:r>
      <w:r>
        <w:rPr>
          <w:rStyle w:val="StringTok"/>
        </w:rPr>
        <w:t xml:space="preserve">-        label: "Harvard CS50P",</w:t>
      </w:r>
      <w:r>
        <w:br/>
      </w:r>
      <w:r>
        <w:rPr>
          <w:rStyle w:val="StringTok"/>
        </w:rPr>
        <w:t xml:space="preserve">-        url: "https://cs50.harvard.edu/python/",</w:t>
      </w:r>
      <w:r>
        <w:br/>
      </w:r>
      <w:r>
        <w:rPr>
          <w:rStyle w:val="StringTok"/>
        </w:rPr>
        <w:t xml:space="preserve">-        note: "Proyectos reproducibles",</w:t>
      </w:r>
      <w:r>
        <w:br/>
      </w:r>
      <w:r>
        <w:rPr>
          <w:rStyle w:val="VariableTok"/>
        </w:rPr>
        <w:t xml:space="preserve">+        label: "CMU 15-445/645 — Intro to Database Systems",</w:t>
      </w:r>
      <w:r>
        <w:br/>
      </w:r>
      <w:r>
        <w:rPr>
          <w:rStyle w:val="VariableTok"/>
        </w:rPr>
        <w:t xml:space="preserve">+        url: "https://db.cs.cmu.edu/courses/",</w:t>
      </w:r>
      <w:r>
        <w:br/>
      </w:r>
      <w:r>
        <w:rPr>
          <w:rStyle w:val="VariableTok"/>
        </w:rPr>
        <w:t xml:space="preserve">+        note:</w:t>
      </w:r>
      <w:r>
        <w:br/>
      </w:r>
      <w:r>
        <w:rPr>
          <w:rStyle w:val="VariableTok"/>
        </w:rPr>
        <w:t xml:space="preserve">+          "Índices, almacenamiento, transacciones, concurrencia y recuperación;</w:t>
      </w:r>
      <w:r>
        <w:br/>
      </w:r>
      <w:r>
        <w:rPr>
          <w:rStyle w:val="VariableTok"/>
        </w:rPr>
        <w:t xml:space="preserve">+          extensión avanzada, no requisito para completar S29",</w:t>
      </w:r>
      <w:r>
        <w:br/>
      </w:r>
      <w:r>
        <w:rPr>
          <w:rStyle w:val="NormalTok"/>
        </w:rPr>
        <w:t xml:space="preserve">       },</w:t>
      </w:r>
    </w:p>
    <w:p>
      <w:pPr>
        <w:pStyle w:val="FirstParagraph"/>
      </w:pPr>
      <w:r>
        <w:t xml:space="preserve">MIT 6.100L y CS50P pueden mantenerse en el dashboard general de recursos de Python, pero no son los comparadores más directos para esta sección.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9" w:name="recommended-priority-order-for-fixing"/>
    <w:p>
      <w:pPr>
        <w:pStyle w:val="Heading1"/>
      </w:pPr>
      <w:r>
        <w:t xml:space="preserve">7. Recommended Priority Order for Fixing</w:t>
      </w:r>
    </w:p>
    <w:bookmarkStart w:id="154" w:name="prioridad-1-integridad-del-proyecto"/>
    <w:p>
      <w:pPr>
        <w:pStyle w:val="Heading2"/>
      </w:pPr>
      <w:r>
        <w:t xml:space="preserve">Prioridad 1 — Integridad del proyecto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ISSUE-01:</w:t>
      </w:r>
      <w:r>
        <w:t xml:space="preserve"> </w:t>
      </w:r>
      <w:r>
        <w:t xml:space="preserve">corregir relación source records–entidades.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ISSUE-02:</w:t>
      </w:r>
      <w:r>
        <w:t xml:space="preserve"> </w:t>
      </w:r>
      <w:r>
        <w:t xml:space="preserve">reconstruir evidence con FK real.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ISSUE-03:</w:t>
      </w:r>
      <w:r>
        <w:t xml:space="preserve"> </w:t>
      </w:r>
      <w:r>
        <w:t xml:space="preserve">añadir unicidad del par.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ISSUE-04:</w:t>
      </w:r>
      <w:r>
        <w:t xml:space="preserve"> </w:t>
      </w:r>
      <w:r>
        <w:t xml:space="preserve">completar provenance y timestamps obligatorios.</w:t>
      </w:r>
    </w:p>
    <w:p>
      <w:pPr>
        <w:pStyle w:val="FirstParagraph"/>
      </w:pPr>
      <w:r>
        <w:t xml:space="preserve">Estas correcciones deben hacerse juntas porque forman un único contrato de esquema. Aplicar solo una dejaría inconsistencias estructurales.</w:t>
      </w:r>
    </w:p>
    <w:bookmarkEnd w:id="154"/>
    <w:bookmarkStart w:id="155" w:name="prioridad-2-validez-de-la-evaluación"/>
    <w:p>
      <w:pPr>
        <w:pStyle w:val="Heading2"/>
      </w:pPr>
      <w:r>
        <w:t xml:space="preserve">Prioridad 2 — Validez de la evaluación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ISSUE-05:</w:t>
      </w:r>
      <w:r>
        <w:t xml:space="preserve"> </w:t>
      </w:r>
      <w:r>
        <w:t xml:space="preserve">reemplazar stdout-only por tests semánticos.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ISSUE-06:</w:t>
      </w:r>
      <w:r>
        <w:t xml:space="preserve"> </w:t>
      </w:r>
      <w:r>
        <w:t xml:space="preserve">eliminar</w:t>
      </w:r>
      <w:r>
        <w:t xml:space="preserve"> </w:t>
      </w:r>
      <w:r>
        <w:rPr>
          <w:rStyle w:val="VerbatimChar"/>
        </w:rPr>
        <w:t xml:space="preserve">NOT IN</w:t>
      </w:r>
      <w:r>
        <w:t xml:space="preserve"> </w:t>
      </w:r>
      <w:r>
        <w:t xml:space="preserve">nullable.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ISSUE-13:</w:t>
      </w:r>
      <w:r>
        <w:t xml:space="preserve"> </w:t>
      </w:r>
      <w:r>
        <w:t xml:space="preserve">añadir acceptance suite al You Do.</w:t>
      </w:r>
    </w:p>
    <w:p>
      <w:pPr>
        <w:pStyle w:val="FirstParagraph"/>
      </w:pPr>
      <w:r>
        <w:t xml:space="preserve">Sin estas correcciones, el estudiante puede</w:t>
      </w:r>
      <w:r>
        <w:t xml:space="preserve"> </w:t>
      </w:r>
      <w:r>
        <w:t xml:space="preserve">“aprobar”</w:t>
      </w:r>
      <w:r>
        <w:t xml:space="preserve"> </w:t>
      </w:r>
      <w:r>
        <w:t xml:space="preserve">sin demostrar las invariantes.</w:t>
      </w:r>
    </w:p>
    <w:bookmarkEnd w:id="155"/>
    <w:bookmarkStart w:id="156" w:name="prioridad-3-exactitud-técnica"/>
    <w:p>
      <w:pPr>
        <w:pStyle w:val="Heading2"/>
      </w:pPr>
      <w:r>
        <w:t xml:space="preserve">Prioridad 3 — Exactitud técnica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ISSUE-07:</w:t>
      </w:r>
      <w:r>
        <w:t xml:space="preserve"> </w:t>
      </w:r>
      <w:r>
        <w:t xml:space="preserve">hacer no frágiles los tests del planner.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ISSUE-11:</w:t>
      </w:r>
      <w:r>
        <w:t xml:space="preserve"> </w:t>
      </w:r>
      <w:r>
        <w:t xml:space="preserve">corregir definición de Consistency.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ISSUE-12:</w:t>
      </w:r>
      <w:r>
        <w:t xml:space="preserve"> </w:t>
      </w:r>
      <w:r>
        <w:t xml:space="preserve">corregir las cifras de cardinalidad.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ISSUE-10:</w:t>
      </w:r>
      <w:r>
        <w:t xml:space="preserve"> </w:t>
      </w:r>
      <w:r>
        <w:t xml:space="preserve">acotar o demostrar concurrencia.</w:t>
      </w:r>
    </w:p>
    <w:bookmarkEnd w:id="156"/>
    <w:bookmarkStart w:id="157" w:name="prioridad-4-profundidad-pedagógica"/>
    <w:p>
      <w:pPr>
        <w:pStyle w:val="Heading2"/>
      </w:pPr>
      <w:r>
        <w:t xml:space="preserve">Prioridad 4 — Profundidad pedagógica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ISSUE-08:</w:t>
      </w:r>
      <w:r>
        <w:t xml:space="preserve"> </w:t>
      </w:r>
      <w:r>
        <w:t xml:space="preserve">añadir predicción y self-explanation al I Do.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ISSUE-09:</w:t>
      </w:r>
      <w:r>
        <w:t xml:space="preserve"> </w:t>
      </w:r>
      <w:r>
        <w:t xml:space="preserve">declarar ruta núcleo/consolidación/extensión.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ISSUE-14:</w:t>
      </w:r>
      <w:r>
        <w:t xml:space="preserve"> </w:t>
      </w:r>
      <w:r>
        <w:t xml:space="preserve">añadir mapa ER accesible.</w:t>
      </w:r>
    </w:p>
    <w:bookmarkEnd w:id="157"/>
    <w:bookmarkStart w:id="158" w:name="prioridad-5-pulido"/>
    <w:p>
      <w:pPr>
        <w:pStyle w:val="Heading2"/>
      </w:pPr>
      <w:r>
        <w:t xml:space="preserve">Prioridad 5 — Pulido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ISSUE-15:</w:t>
      </w:r>
      <w:r>
        <w:t xml:space="preserve"> </w:t>
      </w:r>
      <w:r>
        <w:t xml:space="preserve">normalizar terminología.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ISSUE-17:</w:t>
      </w:r>
      <w:r>
        <w:t xml:space="preserve"> </w:t>
      </w:r>
      <w:r>
        <w:t xml:space="preserve">curar recursos externos.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ISSUE-16:</w:t>
      </w:r>
      <w:r>
        <w:t xml:space="preserve"> </w:t>
      </w:r>
      <w:r>
        <w:t xml:space="preserve">migrar id legacy con compatibilidad.</w:t>
      </w:r>
    </w:p>
    <w:p>
      <w:pPr>
        <w:pStyle w:val="FirstParagraph"/>
      </w:pPr>
      <w:r>
        <w:t xml:space="preserve">El cambio de id debe realizarse al final porque puede afectar navegación y progreso almacenado aunque no modifique la pedagogía.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7" w:name="graph-memory-update-notes"/>
    <w:p>
      <w:pPr>
        <w:pStyle w:val="Heading1"/>
      </w:pPr>
      <w:r>
        <w:t xml:space="preserve">8. Graph Memory Update Notes</w:t>
      </w:r>
    </w:p>
    <w:bookmarkStart w:id="160" w:name="nodo-principal"/>
    <w:p>
      <w:pPr>
        <w:pStyle w:val="Heading2"/>
      </w:pPr>
      <w:r>
        <w:t xml:space="preserve">Nodo principal</w:t>
      </w:r>
    </w:p>
    <w:p>
      <w:pPr>
        <w:pStyle w:val="SourceCode"/>
      </w:pPr>
      <w:r>
        <w:rPr>
          <w:rStyle w:val="FunctionTok"/>
        </w:rPr>
        <w:t xml:space="preserve">section_29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canonical_title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"SQL avanzado y modelado relacional"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live_title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"SQL almacén ER"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"src/lib/course/sections/s29-mlops.ts"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current_id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"mlops"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7.9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"strong_but_requires_schema_hardening"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strict_meta_leaks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platform_semantic_debt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"legacy id mlops conflicts with S47 MLOps serving"</w:t>
      </w:r>
    </w:p>
    <w:bookmarkEnd w:id="160"/>
    <w:bookmarkStart w:id="161" w:name="nodos-conceptuales-confirmados"/>
    <w:p>
      <w:pPr>
        <w:pStyle w:val="Heading2"/>
      </w:pPr>
      <w:r>
        <w:t xml:space="preserve">Nodos conceptuales confirmados</w:t>
      </w:r>
    </w:p>
    <w:p>
      <w:pPr>
        <w:pStyle w:val="SourceCode"/>
      </w:pPr>
      <w:r>
        <w:rPr>
          <w:rStyle w:val="FunctionTok"/>
        </w:rPr>
        <w:t xml:space="preserve">concept_nodes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primary_key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foreign_key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check_constraint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unique_constraint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canonical_pair_order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third_normal_form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append_only_decisions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temporal_history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provenance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cte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row_number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partition_by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anti_join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sql_null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join_cardinality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explain_query_plan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acid_atomicity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rollback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upsert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schema_migrations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repository_pattern</w:t>
      </w:r>
    </w:p>
    <w:bookmarkEnd w:id="161"/>
    <w:bookmarkStart w:id="162" w:name="aristas-pedagógicas-fuertes"/>
    <w:p>
      <w:pPr>
        <w:pStyle w:val="Heading2"/>
      </w:pPr>
      <w:r>
        <w:t xml:space="preserve">Aristas pedagógicas fuertes</w:t>
      </w:r>
    </w:p>
    <w:p>
      <w:pPr>
        <w:pStyle w:val="SourceCode"/>
      </w:pPr>
      <w:r>
        <w:rPr>
          <w:rStyle w:val="FunctionTok"/>
        </w:rPr>
        <w:t xml:space="preserve">strong_edges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"S27 pytest -&gt; S29 executable database contracts"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"S28 property tests -&gt; S29 constraint and rollback tests"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"PK/FK/CHECK -&gt; storage integrity"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"append_only -&gt; auditability"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"anti_join -&gt; pending review queue"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"window functions -&gt; priority within blocking buckets"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"rollback -&gt; decision/evidence atomicity"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"repository -&gt; testable persistence boundary"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"S29 store -&gt; S30 probabilistic ER"</w:t>
      </w:r>
    </w:p>
    <w:bookmarkEnd w:id="162"/>
    <w:bookmarkStart w:id="163" w:name="aristas-defectuosas-o-incompletas"/>
    <w:p>
      <w:pPr>
        <w:pStyle w:val="Heading2"/>
      </w:pPr>
      <w:r>
        <w:t xml:space="preserve">Aristas defectuosas o incompletas</w:t>
      </w:r>
    </w:p>
    <w:p>
      <w:pPr>
        <w:pStyle w:val="SourceCode"/>
      </w:pPr>
      <w:r>
        <w:rPr>
          <w:rStyle w:val="FunctionTok"/>
        </w:rPr>
        <w:t xml:space="preserve">broken_or_weak_edges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edge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"source_records -&gt; entities"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problem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"wrong cardinality; one source_record_id stored in entity"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replacement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"entities 1-N entity_source_links N-1 source_records"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edge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"decisions -&gt; evidence"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problem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 FK; redundant pair_id permits contradiction"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replacement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"evidence.decision_id NOT NULL FK"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edge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"canonical pair -&gt; uniqueness"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problem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"CHECK A&lt;B without UNIQUE(A,B)"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edge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"theory provenance -&gt; You Do schema"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problem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"ingested_at, transform_version and run_id absent"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edge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"anti-join guidance -&gt; repository implementation"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problem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"theory recommends NOT EXISTS but repo uses nullable NOT IN"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edge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"exercise success -&gt; mastery"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problem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"stdout oracle does not prove SQL semantics"</w:t>
      </w:r>
    </w:p>
    <w:bookmarkEnd w:id="163"/>
    <w:bookmarkStart w:id="164" w:name="pedagogy-memory"/>
    <w:p>
      <w:pPr>
        <w:pStyle w:val="Heading2"/>
      </w:pPr>
      <w:r>
        <w:t xml:space="preserve">Pedagogy memory</w:t>
      </w:r>
    </w:p>
    <w:p>
      <w:pPr>
        <w:pStyle w:val="SourceCode"/>
      </w:pPr>
      <w:r>
        <w:rPr>
          <w:rStyle w:val="FunctionTok"/>
        </w:rPr>
        <w:t xml:space="preserve">pedagogy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strengths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 aligned theory blocks and demos"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"E1 guided, E2 independent, E3 transfer"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"authentic portfolio project"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"synthetic data and responsible framing"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"strong narrative transitions"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upgrades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"prediction-before-execution"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"deep explanatory prompts"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"four block checkpoints"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"core/consolidation/stretch route"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"semantic harness instead of stdout-only"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"accessible ER representation"</w:t>
      </w:r>
    </w:p>
    <w:bookmarkEnd w:id="164"/>
    <w:bookmarkStart w:id="165" w:name="redaction-memory"/>
    <w:p>
      <w:pPr>
        <w:pStyle w:val="Heading2"/>
      </w:pPr>
      <w:r>
        <w:t xml:space="preserve">Redaction memory</w:t>
      </w:r>
    </w:p>
    <w:p>
      <w:pPr>
        <w:pStyle w:val="SourceCode"/>
      </w:pPr>
      <w:r>
        <w:rPr>
          <w:rStyle w:val="FunctionTok"/>
        </w:rPr>
        <w:t xml:space="preserve">redaction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"es-PE"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"consistent informal second person"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major_grammar_errors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terminology_policy_needed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"warehouse -&gt; almacén"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"repository -&gt; repositorio de acceso a datos"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"provenance -&gt; trazabilidad de origen"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"writes -&gt; escrituras"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 -&gt; producción"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"pooling -&gt; pool de conexiones"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"fail-closed -&gt; fallo cerrado"</w:t>
      </w:r>
    </w:p>
    <w:bookmarkEnd w:id="165"/>
    <w:bookmarkStart w:id="166" w:name="fixer-acceptance-conditions"/>
    <w:p>
      <w:pPr>
        <w:pStyle w:val="Heading2"/>
      </w:pPr>
      <w:r>
        <w:t xml:space="preserve">Fixer acceptance conditions</w:t>
      </w:r>
    </w:p>
    <w:p>
      <w:pPr>
        <w:pStyle w:val="FirstParagraph"/>
      </w:pPr>
      <w:r>
        <w:t xml:space="preserve">El Fixer no debería declarar completada la Sección 29 hasta que:</w:t>
      </w:r>
    </w:p>
    <w:p>
      <w:pPr>
        <w:pStyle w:val="Compact"/>
        <w:numPr>
          <w:ilvl w:val="0"/>
          <w:numId w:val="1061"/>
        </w:numPr>
      </w:pPr>
      <w:r>
        <w:t xml:space="preserve">una entidad pueda agrupar varios registros fuente;</w:t>
      </w:r>
    </w:p>
    <w:p>
      <w:pPr>
        <w:pStyle w:val="Compact"/>
        <w:numPr>
          <w:ilvl w:val="0"/>
          <w:numId w:val="1061"/>
        </w:numPr>
      </w:pPr>
      <w:r>
        <w:t xml:space="preserve">evidence no pueda quedar huérfana;</w:t>
      </w:r>
    </w:p>
    <w:p>
      <w:pPr>
        <w:pStyle w:val="Compact"/>
        <w:numPr>
          <w:ilvl w:val="0"/>
          <w:numId w:val="1061"/>
        </w:numPr>
      </w:pPr>
      <w:r>
        <w:t xml:space="preserve">el mismo par no pueda insertarse dos veces;</w:t>
      </w:r>
    </w:p>
    <w:p>
      <w:pPr>
        <w:pStyle w:val="Compact"/>
        <w:numPr>
          <w:ilvl w:val="0"/>
          <w:numId w:val="1061"/>
        </w:numPr>
      </w:pPr>
      <w:r>
        <w:t xml:space="preserve">la provenance incluya tiempo, versión y corrida;</w:t>
      </w:r>
    </w:p>
    <w:p>
      <w:pPr>
        <w:pStyle w:val="Compact"/>
        <w:numPr>
          <w:ilvl w:val="0"/>
          <w:numId w:val="1061"/>
        </w:numPr>
      </w:pPr>
      <w:r>
        <w:t xml:space="preserve">la cola pending sobreviva a una fila NULL adversarial;</w:t>
      </w:r>
    </w:p>
    <w:p>
      <w:pPr>
        <w:pStyle w:val="Compact"/>
        <w:numPr>
          <w:ilvl w:val="0"/>
          <w:numId w:val="1061"/>
        </w:numPr>
      </w:pPr>
      <w:r>
        <w:t xml:space="preserve">los tests comprueben comportamiento y no solo stdout;</w:t>
      </w:r>
    </w:p>
    <w:p>
      <w:pPr>
        <w:pStyle w:val="Compact"/>
        <w:numPr>
          <w:ilvl w:val="0"/>
          <w:numId w:val="1061"/>
        </w:numPr>
      </w:pPr>
      <w:r>
        <w:t xml:space="preserve">ACID, cardinalidad y query plans estén redactados con precisión;</w:t>
      </w:r>
    </w:p>
    <w:p>
      <w:pPr>
        <w:pStyle w:val="Compact"/>
        <w:numPr>
          <w:ilvl w:val="0"/>
          <w:numId w:val="1061"/>
        </w:numPr>
      </w:pPr>
      <w:r>
        <w:t xml:space="preserve">el You Do incluya una suite de aceptación reproducible;</w:t>
      </w:r>
    </w:p>
    <w:p>
      <w:pPr>
        <w:pStyle w:val="Compact"/>
        <w:numPr>
          <w:ilvl w:val="0"/>
          <w:numId w:val="1061"/>
        </w:numPr>
      </w:pPr>
      <w:r>
        <w:t xml:space="preserve">no se introduzca ningún nuevo meta-leak;</w:t>
      </w:r>
    </w:p>
    <w:p>
      <w:pPr>
        <w:pStyle w:val="Compact"/>
        <w:numPr>
          <w:ilvl w:val="0"/>
          <w:numId w:val="1061"/>
        </w:numPr>
      </w:pPr>
      <w:r>
        <w:t xml:space="preserve">cualquier cambio del id</w:t>
      </w:r>
      <w:r>
        <w:t xml:space="preserve"> </w:t>
      </w:r>
      <w:r>
        <w:rPr>
          <w:rStyle w:val="VerbatimChar"/>
        </w:rPr>
        <w:t xml:space="preserve">mlops</w:t>
      </w:r>
      <w:r>
        <w:t xml:space="preserve"> </w:t>
      </w:r>
      <w:r>
        <w:t xml:space="preserve">preserve deep links y progreso.</w:t>
      </w:r>
    </w:p>
    <w:p>
      <w:pPr>
        <w:pStyle w:val="FirstParagraph"/>
      </w:pPr>
      <w:r>
        <w:rPr>
          <w:b/>
          <w:bCs/>
        </w:rPr>
        <w:t xml:space="preserve">This is the complete Explorer report for Section 29. Ready for the Fixer prompt.</w:t>
      </w:r>
    </w:p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5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60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2026-07-25T16:08:24Z</dcterms:created>
  <dcterms:modified xsi:type="dcterms:W3CDTF">2026-07-25T16:08:24Z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