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tion-identification-scope"/>
    <w:p>
      <w:pPr>
        <w:pStyle w:val="Heading1"/>
      </w:pPr>
      <w:r>
        <w:t xml:space="preserve">1. Section Identification &amp; Scope</w:t>
      </w:r>
    </w:p>
    <w:bookmarkStart w:id="20" w:name="identificación"/>
    <w:p>
      <w:pPr>
        <w:pStyle w:val="Heading2"/>
      </w:pPr>
      <w:r>
        <w:t xml:space="preserve">1.1 Identificación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Estado actual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público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 y cómputo vectorizado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corto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 vectorizado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Competente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declarada</w:t>
            </w:r>
          </w:p>
        </w:tc>
        <w:tc>
          <w:tcPr/>
          <w:p>
            <w:pPr>
              <w:pStyle w:val="Compact"/>
            </w:pPr>
            <w:r>
              <w:t xml:space="preserve">18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fuente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src/lib/course/sections/s14-security.ts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interno heredado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 You 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Métricas de calidad y señales por pares vectorizadas — inicio CP-N2-A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Puente curricular</w:t>
            </w:r>
          </w:p>
        </w:tc>
        <w:tc>
          <w:tcPr/>
          <w:p>
            <w:pPr>
              <w:pStyle w:val="Compact"/>
            </w:pPr>
            <w:r>
              <w:t xml:space="preserve">S13: Evidence Dashboard → S14: NumPy → S15: Pandas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del análisis</w:t>
            </w:r>
          </w:p>
        </w:tc>
        <w:tc>
          <w:tcPr/>
          <w:p>
            <w:pPr>
              <w:pStyle w:val="Compact"/>
            </w:pPr>
            <w:r>
              <w:t xml:space="preserve">Auditoría de contenido actual; ningún cambio aplicado</w:t>
            </w:r>
          </w:p>
        </w:tc>
      </w:tr>
    </w:tbl>
    <w:p>
      <w:pPr>
        <w:pStyle w:val="BodyText"/>
      </w:pPr>
      <w:r>
        <w:t xml:space="preserve">La página pública presenta correctamente la Sección 14 como</w:t>
      </w:r>
      <w:r>
        <w:t xml:space="preserve"> </w:t>
      </w:r>
      <w:r>
        <w:t xml:space="preserve">“NumPy vectorizado”</w:t>
      </w:r>
      <w:r>
        <w:t xml:space="preserve">, con 18 horas y nivel Competente, inmediatamente antes de</w:t>
      </w:r>
      <w:r>
        <w:t xml:space="preserve"> </w:t>
      </w:r>
      <w:r>
        <w:t xml:space="preserve">“Pandas ingesta”</w:t>
      </w:r>
      <w:r>
        <w:t xml:space="preserve">. También declara que el curso sigue el método I Do / We Do / You Do y que el quiz requiere 70 % para desbloquear la siguiente sección.</w:t>
      </w:r>
    </w:p>
    <w:p>
      <w:pPr>
        <w:pStyle w:val="BodyText"/>
      </w:pPr>
      <w:r>
        <w:t xml:space="preserve">El objeto fuente confirma el título, duración, nivel, icono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ocho resultados de aprendizaje, ocho bloques teóricos, ocho demostraciones I Do, veinticuatro actividades We Do, un proyecto You Do y once preguntas de autoevaluación. Sin embargo, conserva</w:t>
      </w:r>
      <w:r>
        <w:t xml:space="preserve"> </w:t>
      </w:r>
      <w:r>
        <w:rPr>
          <w:rStyle w:val="VerbatimChar"/>
        </w:rPr>
        <w:t xml:space="preserve">id: "security"</w:t>
      </w:r>
      <w:r>
        <w:t xml:space="preserve"> </w:t>
      </w:r>
      <w:r>
        <w:t xml:space="preserve">y el nombre de archivo heredado</w:t>
      </w:r>
      <w:r>
        <w:t xml:space="preserve"> </w:t>
      </w:r>
      <w:r>
        <w:rPr>
          <w:rStyle w:val="VerbatimChar"/>
        </w:rPr>
        <w:t xml:space="preserve">s14-security.ts</w:t>
      </w:r>
      <w:r>
        <w:t xml:space="preserve">.</w:t>
      </w:r>
    </w:p>
    <w:bookmarkEnd w:id="20"/>
    <w:bookmarkStart w:id="21" w:name="alcance-exacto-revisado"/>
    <w:p>
      <w:pPr>
        <w:pStyle w:val="Heading2"/>
      </w:pPr>
      <w:r>
        <w:t xml:space="preserve">1.2 Alcance exacto revisado</w:t>
      </w:r>
    </w:p>
    <w:p>
      <w:pPr>
        <w:pStyle w:val="FirstParagraph"/>
      </w:pPr>
      <w:r>
        <w:t xml:space="preserve">Se inspeccionaron exclusivamente los nodos vinculados con la Sección 14:</w:t>
      </w:r>
    </w:p>
    <w:p>
      <w:pPr>
        <w:pStyle w:val="Compact"/>
        <w:numPr>
          <w:ilvl w:val="0"/>
          <w:numId w:val="1001"/>
        </w:numPr>
      </w:pPr>
      <w:r>
        <w:t xml:space="preserve">tarjeta y posición de S14 en el sitio público;</w:t>
      </w:r>
    </w:p>
    <w:p>
      <w:pPr>
        <w:pStyle w:val="Compact"/>
        <w:numPr>
          <w:ilvl w:val="0"/>
          <w:numId w:val="1001"/>
        </w:numPr>
      </w:pPr>
      <w:r>
        <w:t xml:space="preserve">metadata y resultados de aprendizaje;</w:t>
      </w:r>
    </w:p>
    <w:p>
      <w:pPr>
        <w:pStyle w:val="Compact"/>
        <w:numPr>
          <w:ilvl w:val="0"/>
          <w:numId w:val="1001"/>
        </w:numPr>
      </w:pPr>
      <w:r>
        <w:t xml:space="preserve">mapa introductorio;</w:t>
      </w:r>
    </w:p>
    <w:p>
      <w:pPr>
        <w:pStyle w:val="Compact"/>
        <w:numPr>
          <w:ilvl w:val="0"/>
          <w:numId w:val="1001"/>
        </w:numPr>
      </w:pPr>
      <w:r>
        <w:t xml:space="preserve">ocho subtemas de teoría;</w:t>
      </w:r>
    </w:p>
    <w:p>
      <w:pPr>
        <w:pStyle w:val="Compact"/>
        <w:numPr>
          <w:ilvl w:val="0"/>
          <w:numId w:val="1001"/>
        </w:numPr>
      </w:pPr>
      <w:r>
        <w:t xml:space="preserve">ocho demostraciones I Do;</w:t>
      </w:r>
    </w:p>
    <w:p>
      <w:pPr>
        <w:pStyle w:val="Compact"/>
        <w:numPr>
          <w:ilvl w:val="0"/>
          <w:numId w:val="1001"/>
        </w:numPr>
      </w:pPr>
      <w:r>
        <w:t xml:space="preserve">veinticuatro ejercicios We Do, incluidas instrucciones, starters, pistas, soluciones, salidas, edge cases y feedback;</w:t>
      </w:r>
    </w:p>
    <w:p>
      <w:pPr>
        <w:pStyle w:val="Compact"/>
        <w:numPr>
          <w:ilvl w:val="0"/>
          <w:numId w:val="1001"/>
        </w:numPr>
      </w:pPr>
      <w:r>
        <w:t xml:space="preserve">proyecto You Do, starter, tests y rúbrica;</w:t>
      </w:r>
    </w:p>
    <w:p>
      <w:pPr>
        <w:pStyle w:val="Compact"/>
        <w:numPr>
          <w:ilvl w:val="0"/>
          <w:numId w:val="1001"/>
        </w:numPr>
      </w:pPr>
      <w:r>
        <w:t xml:space="preserve">once preguntas de self-check;</w:t>
      </w:r>
    </w:p>
    <w:p>
      <w:pPr>
        <w:pStyle w:val="Compact"/>
        <w:numPr>
          <w:ilvl w:val="0"/>
          <w:numId w:val="1001"/>
        </w:numPr>
      </w:pPr>
      <w:r>
        <w:t xml:space="preserve">recursos;</w:t>
      </w:r>
    </w:p>
    <w:p>
      <w:pPr>
        <w:pStyle w:val="Compact"/>
        <w:numPr>
          <w:ilvl w:val="0"/>
          <w:numId w:val="1001"/>
        </w:numPr>
      </w:pPr>
      <w:r>
        <w:t xml:space="preserve">continuidad inmediata con S13 y S15;</w:t>
      </w:r>
    </w:p>
    <w:p>
      <w:pPr>
        <w:pStyle w:val="Compact"/>
        <w:numPr>
          <w:ilvl w:val="0"/>
          <w:numId w:val="1001"/>
        </w:numPr>
      </w:pPr>
      <w:r>
        <w:t xml:space="preserve">la representación de S14 dentro de</w:t>
      </w:r>
      <w:r>
        <w:t xml:space="preserve"> </w:t>
      </w:r>
      <w:r>
        <w:rPr>
          <w:rStyle w:val="VerbatimChar"/>
        </w:rPr>
        <w:t xml:space="preserve">learning_roadmap.md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el informe Explorer previo de S14 y los cambios posteriores realizados por los Fixer passes.</w:t>
      </w:r>
    </w:p>
    <w:p>
      <w:pPr>
        <w:pStyle w:val="FirstParagraph"/>
      </w:pPr>
      <w:r>
        <w:t xml:space="preserve">Los informes anteriores proporcionados se usaron únicamente como referencia de estructura y nivel de detalle, no como evidencia del estado actual de S14.</w:t>
      </w:r>
    </w:p>
    <w:bookmarkEnd w:id="21"/>
    <w:bookmarkStart w:id="22" w:name="restricción-de-verificación-del-render"/>
    <w:p>
      <w:pPr>
        <w:pStyle w:val="Heading2"/>
      </w:pPr>
      <w:r>
        <w:t xml:space="preserve">1.3 Restricción de verificación del render</w:t>
      </w:r>
    </w:p>
    <w:p>
      <w:pPr>
        <w:pStyle w:val="FirstParagraph"/>
      </w:pPr>
      <w:r>
        <w:t xml:space="preserve">El catálogo y el contenido estático público de S14 sí fueron verificables en el sitio. El extractor web no expuso el estado interactivo completo posterior al clic de la SPA; por ello, el contenido detallado se auditó mediante el objeto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exacto que alimenta el render, junto con sus contratos TypeScript. No se asignó puntuación a detalles visuales que no pudieron observarse directamente, como scroll, expansión de soluciones o comportamiento del editor.</w:t>
      </w:r>
    </w:p>
    <w:bookmarkEnd w:id="22"/>
    <w:bookmarkStart w:id="23" w:name="contexto-de-versión"/>
    <w:p>
      <w:pPr>
        <w:pStyle w:val="Heading2"/>
      </w:pPr>
      <w:r>
        <w:t xml:space="preserve">1.4 Contexto de versión</w:t>
      </w:r>
    </w:p>
    <w:p>
      <w:pPr>
        <w:pStyle w:val="FirstParagraph"/>
      </w:pPr>
      <w:r>
        <w:t xml:space="preserve">El informe Explorer previo almacenado en el repositorio calificó S14 con 7.2/10, registró 22 problemas y ocho meta-leaks. Entre otros hallazgos, detectó texto de</w:t>
      </w:r>
      <w:r>
        <w:t xml:space="preserve"> </w:t>
      </w:r>
      <w:r>
        <w:t xml:space="preserve">“retematización”</w:t>
      </w:r>
      <w:r>
        <w:t xml:space="preserve">, un icono de seguridad y ejercicios T4-B incompatibles con sus soluciones.</w:t>
      </w:r>
    </w:p>
    <w:p>
      <w:pPr>
        <w:pStyle w:val="BodyText"/>
      </w:pPr>
      <w:r>
        <w:t xml:space="preserve">El estado actual es posterior a dos campañas de corrección declaradas como</w:t>
      </w:r>
      <w:r>
        <w:t xml:space="preserve"> </w:t>
      </w:r>
      <w:r>
        <w:t xml:space="preserve">“Explorer-guided Fixer pass”</w:t>
      </w:r>
      <w:r>
        <w:t xml:space="preserve"> </w:t>
      </w:r>
      <w:r>
        <w:t xml:space="preserve">y</w:t>
      </w:r>
      <w:r>
        <w:t xml:space="preserve"> </w:t>
      </w:r>
      <w:r>
        <w:t xml:space="preserve">“residual Fixer fleet”</w:t>
      </w:r>
      <w:r>
        <w:t xml:space="preserve">.</w:t>
      </w:r>
    </w:p>
    <w:p>
      <w:pPr>
        <w:pStyle w:val="BodyText"/>
      </w:pPr>
      <w:r>
        <w:t xml:space="preserve">Esas campañas corrigieron varios problemas anteriores:</w:t>
      </w:r>
    </w:p>
    <w:p>
      <w:pPr>
        <w:pStyle w:val="Compact"/>
        <w:numPr>
          <w:ilvl w:val="0"/>
          <w:numId w:val="1002"/>
        </w:numPr>
      </w:pPr>
      <w:r>
        <w:t xml:space="preserve">el icono ahora es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desapareció el texto explícito de retematización;</w:t>
      </w:r>
    </w:p>
    <w:p>
      <w:pPr>
        <w:pStyle w:val="Compact"/>
        <w:numPr>
          <w:ilvl w:val="0"/>
          <w:numId w:val="1002"/>
        </w:numPr>
      </w:pPr>
      <w:r>
        <w:t xml:space="preserve">T1-A-E3, T4-B-E2 y T4-B-E3 ahora sí tienen starters y soluciones alineados;</w:t>
      </w:r>
    </w:p>
    <w:p>
      <w:pPr>
        <w:pStyle w:val="Compact"/>
        <w:numPr>
          <w:ilvl w:val="0"/>
          <w:numId w:val="1002"/>
        </w:numPr>
      </w:pPr>
      <w:r>
        <w:t xml:space="preserve">la rúbrica ya no contiene</w:t>
      </w:r>
      <w:r>
        <w:t xml:space="preserve"> </w:t>
      </w:r>
      <w:r>
        <w:t xml:space="preserve">“gate V3”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la nota del recurso PyArcana ya no contiene una instrucción editorial.</w:t>
      </w:r>
    </w:p>
    <w:p>
      <w:pPr>
        <w:pStyle w:val="FirstParagraph"/>
      </w:pPr>
      <w:r>
        <w:t xml:space="preserve">Esta auditoría, por tanto, evalúa el estado</w:t>
      </w:r>
      <w:r>
        <w:t xml:space="preserve"> </w:t>
      </w:r>
      <w:r>
        <w:rPr>
          <w:b/>
          <w:bCs/>
        </w:rPr>
        <w:t xml:space="preserve">post-Fixer</w:t>
      </w:r>
      <w:r>
        <w:t xml:space="preserve">, no reproduce mecánicamente el informe anterior.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executive-summary-of-quality"/>
    <w:p>
      <w:pPr>
        <w:pStyle w:val="Heading1"/>
      </w:pPr>
      <w:r>
        <w:t xml:space="preserve">2. Executive Summary of Quality</w:t>
      </w:r>
    </w:p>
    <w:bookmarkStart w:id="26" w:name="puntuación-global-7.610"/>
    <w:p>
      <w:pPr>
        <w:pStyle w:val="Heading2"/>
      </w:pPr>
      <w:r>
        <w:t xml:space="preserve">Puntuación global:</w:t>
      </w:r>
      <w:r>
        <w:t xml:space="preserve"> </w:t>
      </w:r>
      <w:r>
        <w:rPr>
          <w:b/>
          <w:bCs/>
        </w:rPr>
        <w:t xml:space="preserve">7.6/10</w:t>
      </w:r>
    </w:p>
    <w:bookmarkStart w:id="25" w:name="veredicto"/>
    <w:p>
      <w:pPr>
        <w:pStyle w:val="Heading3"/>
      </w:pPr>
      <w:r>
        <w:t xml:space="preserve">Veredicto</w:t>
      </w:r>
    </w:p>
    <w:p>
      <w:pPr>
        <w:pStyle w:val="FirstParagraph"/>
      </w:pPr>
      <w:r>
        <w:rPr>
          <w:b/>
          <w:bCs/>
        </w:rPr>
        <w:t xml:space="preserve">La Sección 14 tiene un núcleo técnico fuerte y una progresión conceptual razonablemente coherente, pero todavía no alcanza calidad</w:t>
      </w:r>
      <w:r>
        <w:rPr>
          <w:b/>
          <w:bCs/>
        </w:rPr>
        <w:t xml:space="preserve"> </w:t>
      </w:r>
      <w:r>
        <w:rPr>
          <w:b/>
          <w:bCs/>
        </w:rPr>
        <w:t xml:space="preserve">“gold-standard”</w:t>
      </w:r>
      <w:r>
        <w:rPr>
          <w:b/>
          <w:bCs/>
        </w:rPr>
        <w:t xml:space="preserve"> </w:t>
      </w:r>
      <w:r>
        <w:rPr>
          <w:b/>
          <w:bCs/>
        </w:rPr>
        <w:t xml:space="preserve">debido a defectos sistémicos en los contratos de los ejercicios, una reducción de andamiaje más nominal que real, debilidades de evaluación y divergencias graves entre el roadmap documental y el curso desplegado.</w:t>
      </w:r>
    </w:p>
    <w:bookmarkEnd w:id="25"/>
    <w:bookmarkEnd w:id="26"/>
    <w:bookmarkStart w:id="27" w:name="fortalezas-principales"/>
    <w:p>
      <w:pPr>
        <w:pStyle w:val="Heading2"/>
      </w:pPr>
      <w:r>
        <w:t xml:space="preserve">Fortalezas principales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Cobertura técnica relevante.</w:t>
      </w:r>
      <w:r>
        <w:t xml:space="preserve"> </w:t>
      </w:r>
      <w:r>
        <w:t xml:space="preserve">La sección aborda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 máscaras, reducciones, broadcasting, views/copies, valores no finitos, vectorización, memoria y tolerancia numérica. Esta selección coincide ampliamente con los fundamentos que la guía oficial de NumPy separa en creación, indexación, tipos, broadcasting y copies/views.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Hilo conductor consistente.</w:t>
      </w:r>
      <w:r>
        <w:t xml:space="preserve"> </w:t>
      </w:r>
      <w:r>
        <w:t xml:space="preserve">El</w:t>
      </w:r>
      <w:r>
        <w:t xml:space="preserve"> </w:t>
      </w:r>
      <w:r>
        <w:t xml:space="preserve">“tablero de calidad”</w:t>
      </w:r>
      <w:r>
        <w:t xml:space="preserve"> </w:t>
      </w:r>
      <w:r>
        <w:t xml:space="preserve">conecta las ocho unidades y culmina en un proyecto coherente de métricas vectorizadas.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Buena continuidad local.</w:t>
      </w:r>
      <w:r>
        <w:t xml:space="preserve"> </w:t>
      </w:r>
      <w:r>
        <w:t xml:space="preserve">S14 distingue los arrays homogéneos de las estructuras Python de S13 y prepara de forma explícita las tablas heterogéneas de S15. S15 retoma correctamente ese puente con</w:t>
      </w:r>
      <w:r>
        <w:t xml:space="preserve"> </w:t>
      </w:r>
      <w:r>
        <w:t xml:space="preserve">“de NumPy a tablas tipadas”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Énfasis responsable.</w:t>
      </w:r>
      <w:r>
        <w:t xml:space="preserve"> </w:t>
      </w:r>
      <w:r>
        <w:t xml:space="preserve">La sección utiliza fixtures sintéticos, prohíbe PII real, diferencia ausencia de cero y evita transformar scores en acusaciones o decisiones sobre personas.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Proyecto con buena autenticidad.</w:t>
      </w:r>
      <w:r>
        <w:t xml:space="preserve"> </w:t>
      </w:r>
      <w:r>
        <w:t xml:space="preserve">El You Do requiere funciones, pruebas, documentación, casos no finitos, broadcasting y comparación loop/vectorización.</w:t>
      </w:r>
    </w:p>
    <w:bookmarkEnd w:id="27"/>
    <w:bookmarkStart w:id="28" w:name="X88f6285462bcc52fc7136cae4fc62af978d4303"/>
    <w:p>
      <w:pPr>
        <w:pStyle w:val="Heading2"/>
      </w:pPr>
      <w:r>
        <w:t xml:space="preserve">Defectos que impiden una puntuación superior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learning_roadmap.md</w:t>
      </w:r>
      <w:r>
        <w:t xml:space="preserve"> </w:t>
      </w:r>
      <w:r>
        <w:t xml:space="preserve">todavía declara que S14 es seguridad, dura 10 horas y produce un Secure Invoice Pipeline.</w:t>
      </w:r>
    </w:p>
    <w:p>
      <w:pPr>
        <w:pStyle w:val="Compact"/>
        <w:numPr>
          <w:ilvl w:val="0"/>
          <w:numId w:val="1004"/>
        </w:numPr>
      </w:pPr>
      <w:r>
        <w:t xml:space="preserve">El identificador y el nombre de archivo siguen diciendo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Los starters contienen sistemáticamente</w:t>
      </w:r>
      <w:r>
        <w:t xml:space="preserve"> </w:t>
      </w:r>
      <w:r>
        <w:rPr>
          <w:rStyle w:val="VerbatimChar"/>
        </w:rPr>
        <w:t xml:space="preserve">print('ok', True)</w:t>
      </w:r>
      <w:r>
        <w:t xml:space="preserve">, aunque las salidas esperadas no lo incluyen.</w:t>
      </w:r>
    </w:p>
    <w:p>
      <w:pPr>
        <w:pStyle w:val="Compact"/>
        <w:numPr>
          <w:ilvl w:val="0"/>
          <w:numId w:val="1004"/>
        </w:numPr>
      </w:pPr>
      <w:r>
        <w:t xml:space="preserve">Los ejercicios</w:t>
      </w:r>
      <w:r>
        <w:t xml:space="preserve"> </w:t>
      </w:r>
      <w:r>
        <w:t xml:space="preserve">“independientes”</w:t>
      </w:r>
      <w:r>
        <w:t xml:space="preserve"> </w:t>
      </w:r>
      <w:r>
        <w:t xml:space="preserve">y de</w:t>
      </w:r>
      <w:r>
        <w:t xml:space="preserve"> </w:t>
      </w:r>
      <w:r>
        <w:t xml:space="preserve">“transferencia”</w:t>
      </w:r>
      <w:r>
        <w:t xml:space="preserve"> </w:t>
      </w:r>
      <w:r>
        <w:t xml:space="preserve">conservan esencialmente el mismo nivel de pistas, solución y feedback que los guiados.</w:t>
      </w:r>
    </w:p>
    <w:p>
      <w:pPr>
        <w:pStyle w:val="Compact"/>
        <w:numPr>
          <w:ilvl w:val="0"/>
          <w:numId w:val="1004"/>
        </w:numPr>
      </w:pPr>
      <w:r>
        <w:t xml:space="preserve">El feedback es casi siempre</w:t>
      </w:r>
      <w:r>
        <w:t xml:space="preserve"> </w:t>
      </w:r>
      <w:r>
        <w:t xml:space="preserve">“Compara tu salida con la solución”</w:t>
      </w:r>
      <w:r>
        <w:t xml:space="preserve">, sin diagnóstico.</w:t>
      </w:r>
    </w:p>
    <w:p>
      <w:pPr>
        <w:pStyle w:val="Compact"/>
        <w:numPr>
          <w:ilvl w:val="0"/>
          <w:numId w:val="1004"/>
        </w:numPr>
      </w:pPr>
      <w:r>
        <w:t xml:space="preserve">Los benchmarks llamados</w:t>
      </w:r>
      <w:r>
        <w:t xml:space="preserve"> </w:t>
      </w:r>
      <w:r>
        <w:t xml:space="preserve">“honestos”</w:t>
      </w:r>
      <w:r>
        <w:t xml:space="preserve"> </w:t>
      </w:r>
      <w:r>
        <w:t xml:space="preserve">usan una sola medición.</w:t>
      </w:r>
    </w:p>
    <w:p>
      <w:pPr>
        <w:pStyle w:val="Compact"/>
        <w:numPr>
          <w:ilvl w:val="0"/>
          <w:numId w:val="1004"/>
        </w:numPr>
      </w:pPr>
      <w:r>
        <w:t xml:space="preserve">El presupuesto de memoria del I Do es tautológico y no se prueba en el capstone.</w:t>
      </w:r>
    </w:p>
    <w:p>
      <w:pPr>
        <w:pStyle w:val="Compact"/>
        <w:numPr>
          <w:ilvl w:val="0"/>
          <w:numId w:val="1004"/>
        </w:numPr>
      </w:pPr>
      <w:r>
        <w:t xml:space="preserve">La postura fail-closed expuesta en teoría no está cubierta por suficientes tests negativos.</w:t>
      </w:r>
    </w:p>
    <w:p>
      <w:pPr>
        <w:pStyle w:val="Compact"/>
        <w:numPr>
          <w:ilvl w:val="0"/>
          <w:numId w:val="1004"/>
        </w:numPr>
      </w:pPr>
      <w:r>
        <w:t xml:space="preserve">El I Do muestra código completo, pero rara vez hace visible el razonamiento experto paso a paso.</w:t>
      </w:r>
    </w:p>
    <w:p>
      <w:pPr>
        <w:pStyle w:val="Compact"/>
        <w:numPr>
          <w:ilvl w:val="0"/>
          <w:numId w:val="1004"/>
        </w:numPr>
      </w:pPr>
      <w:r>
        <w:t xml:space="preserve">La autoevaluación mide principalmente reconocimiento conceptual, no ejecución mental, depuración ni análisis de shapes.</w:t>
      </w:r>
    </w:p>
    <w:bookmarkEnd w:id="28"/>
    <w:bookmarkStart w:id="29" w:name="distribución-de-hallazgos"/>
    <w:p>
      <w:pPr>
        <w:pStyle w:val="Heading2"/>
      </w:pPr>
      <w:r>
        <w:t xml:space="preserve">Distribución de hallazgos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— Bloqueante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Baja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69" w:name="detailed-issue-registry"/>
    <w:p>
      <w:pPr>
        <w:pStyle w:val="Heading1"/>
      </w:pPr>
      <w:r>
        <w:t xml:space="preserve">3. Detailed Issue Registry</w:t>
      </w:r>
    </w:p>
    <w:bookmarkStart w:id="32" w:name="issue-1-p1-alta"/>
    <w:p>
      <w:pPr>
        <w:pStyle w:val="Heading2"/>
      </w:pPr>
      <w:r>
        <w:t xml:space="preserve">Issue 1 — P1 Alta</w:t>
      </w:r>
    </w:p>
    <w:bookmarkStart w:id="31" w:name="X3f9e5e0d71086a2a913e8c74ab754a6967cded3"/>
    <w:p>
      <w:pPr>
        <w:pStyle w:val="Heading3"/>
      </w:pPr>
      <w:r>
        <w:t xml:space="preserve">El roadmap documental contradice completamente la identidad actual de S14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learning_roadmap.md</w:t>
      </w:r>
      <w:r>
        <w:t xml:space="preserve">, tabla de Fase 1 y flujo curricular.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El roadmap todavía presenta:</w:t>
      </w:r>
    </w:p>
    <w:p>
      <w:pPr>
        <w:pStyle w:val="BlockText"/>
      </w:pPr>
      <w:r>
        <w:t xml:space="preserve">“14 | Seguridad para Automatizaciones e IA | 10h | Secure Invoice Pipeline”</w:t>
      </w:r>
    </w:p>
    <w:p>
      <w:pPr>
        <w:pStyle w:val="FirstParagraph"/>
      </w:pPr>
      <w:r>
        <w:t xml:space="preserve">Además, el diagrama de la fase comienza con</w:t>
      </w:r>
      <w:r>
        <w:t xml:space="preserve"> </w:t>
      </w:r>
      <w:r>
        <w:t xml:space="preserve">“Security → stdlib → wxPython…”</w:t>
      </w:r>
      <w:r>
        <w:t xml:space="preserve">.</w:t>
      </w:r>
    </w:p>
    <w:p>
      <w:pPr>
        <w:pStyle w:val="BodyText"/>
      </w:pPr>
      <w:r>
        <w:t xml:space="preserve">En cambio, el sitio público y el objeto actual presentan:</w:t>
      </w:r>
    </w:p>
    <w:p>
      <w:pPr>
        <w:pStyle w:val="BlockText"/>
      </w:pPr>
      <w:r>
        <w:t xml:space="preserve">“NumPy vectorizado”</w:t>
      </w:r>
      <w:r>
        <w:br/>
      </w:r>
      <w:r>
        <w:t xml:space="preserve">“18h · Competente”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05"/>
        </w:numPr>
      </w:pPr>
      <w:r>
        <w:t xml:space="preserve">impide auditar correctamente prerrequisitos y progresión;</w:t>
      </w:r>
    </w:p>
    <w:p>
      <w:pPr>
        <w:pStyle w:val="Compact"/>
        <w:numPr>
          <w:ilvl w:val="0"/>
          <w:numId w:val="1005"/>
        </w:numPr>
      </w:pPr>
      <w:r>
        <w:t xml:space="preserve">confunde a docentes, revisores y futuros agentes;</w:t>
      </w:r>
    </w:p>
    <w:p>
      <w:pPr>
        <w:pStyle w:val="Compact"/>
        <w:numPr>
          <w:ilvl w:val="0"/>
          <w:numId w:val="1005"/>
        </w:numPr>
      </w:pPr>
      <w:r>
        <w:t xml:space="preserve">puede producir nuevas correcciones sobre una arquitectura curricular obsoleta;</w:t>
      </w:r>
    </w:p>
    <w:p>
      <w:pPr>
        <w:pStyle w:val="Compact"/>
        <w:numPr>
          <w:ilvl w:val="0"/>
          <w:numId w:val="1005"/>
        </w:numPr>
      </w:pPr>
      <w:r>
        <w:t xml:space="preserve">rompe la trazabilidad S13 → S14 → S15;</w:t>
      </w:r>
    </w:p>
    <w:p>
      <w:pPr>
        <w:pStyle w:val="Compact"/>
        <w:numPr>
          <w:ilvl w:val="0"/>
          <w:numId w:val="1005"/>
        </w:numPr>
      </w:pPr>
      <w:r>
        <w:t xml:space="preserve">hace que las horas y el capstone descritos en documentación no correspondan con la experiencia del estudiante.</w:t>
      </w:r>
    </w:p>
    <w:p>
      <w:pPr>
        <w:pStyle w:val="FirstParagraph"/>
      </w:pPr>
      <w:r>
        <w:rPr>
          <w:b/>
          <w:bCs/>
        </w:rPr>
        <w:t xml:space="preserve">Diagnóstico</w:t>
      </w:r>
    </w:p>
    <w:p>
      <w:pPr>
        <w:pStyle w:val="BodyText"/>
      </w:pPr>
      <w:r>
        <w:t xml:space="preserve">La sección es internamente más coherente que el roadmap. El problema no es el tema NumPy, sino que existen dos fuentes de verdad incompatibles.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issue-2-p1-alta"/>
    <w:p>
      <w:pPr>
        <w:pStyle w:val="Heading2"/>
      </w:pPr>
      <w:r>
        <w:t xml:space="preserve">Issue 2 — P1 Alta</w:t>
      </w:r>
    </w:p>
    <w:bookmarkStart w:id="33" w:name="Xd76b4069d6ec1d7df9081232239e4f15c095bf1"/>
    <w:p>
      <w:pPr>
        <w:pStyle w:val="Heading3"/>
      </w:pPr>
      <w:r>
        <w:t xml:space="preserve">El ID y el archivo conservan una identidad heredada de seguridad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encabezado del objeto y nombre del archivo.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"NumPy y cómputo vectorizado"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El informe anterior verificó que el hash público asociado era</w:t>
      </w:r>
      <w:r>
        <w:t xml:space="preserve"> </w:t>
      </w:r>
      <w:r>
        <w:rPr>
          <w:rStyle w:val="VerbatimChar"/>
        </w:rPr>
        <w:t xml:space="preserve">#security</w:t>
      </w:r>
      <w:r>
        <w:t xml:space="preserve">, y el valor actual del ID no ha cambiado.</w:t>
      </w:r>
    </w:p>
    <w:p>
      <w:pPr>
        <w:pStyle w:val="BodyText"/>
      </w:pPr>
      <w:r>
        <w:rPr>
          <w:b/>
          <w:bCs/>
        </w:rPr>
        <w:t xml:space="preserve">Impacto pedagógico y de producto</w:t>
      </w:r>
    </w:p>
    <w:p>
      <w:pPr>
        <w:pStyle w:val="Compact"/>
        <w:numPr>
          <w:ilvl w:val="0"/>
          <w:numId w:val="1006"/>
        </w:numPr>
      </w:pPr>
      <w:r>
        <w:t xml:space="preserve">el URL o estado interno puede exponer</w:t>
      </w:r>
      <w:r>
        <w:t xml:space="preserve"> </w:t>
      </w:r>
      <w:r>
        <w:t xml:space="preserve">“security”</w:t>
      </w:r>
      <w:r>
        <w:t xml:space="preserve"> </w:t>
      </w:r>
      <w:r>
        <w:t xml:space="preserve">mientras el estudiante estudia NumPy;</w:t>
      </w:r>
    </w:p>
    <w:p>
      <w:pPr>
        <w:pStyle w:val="Compact"/>
        <w:numPr>
          <w:ilvl w:val="0"/>
          <w:numId w:val="1006"/>
        </w:numPr>
      </w:pPr>
      <w:r>
        <w:t xml:space="preserve">dificulta la búsqueda, analítica y depuración;</w:t>
      </w:r>
    </w:p>
    <w:p>
      <w:pPr>
        <w:pStyle w:val="Compact"/>
        <w:numPr>
          <w:ilvl w:val="0"/>
          <w:numId w:val="1006"/>
        </w:numPr>
      </w:pPr>
      <w:r>
        <w:t xml:space="preserve">preserva una falsa relación semántica;</w:t>
      </w:r>
    </w:p>
    <w:p>
      <w:pPr>
        <w:pStyle w:val="Compact"/>
        <w:numPr>
          <w:ilvl w:val="0"/>
          <w:numId w:val="1006"/>
        </w:numPr>
      </w:pPr>
      <w:r>
        <w:t xml:space="preserve">aumenta el riesgo de que futuras automatizaciones asignen contenido de seguridad a S14;</w:t>
      </w:r>
    </w:p>
    <w:p>
      <w:pPr>
        <w:pStyle w:val="Compact"/>
        <w:numPr>
          <w:ilvl w:val="0"/>
          <w:numId w:val="1006"/>
        </w:numPr>
      </w:pPr>
      <w:r>
        <w:t xml:space="preserve">obliga a explicaciones defensivas como</w:t>
      </w:r>
      <w:r>
        <w:t xml:space="preserve"> </w:t>
      </w:r>
      <w:r>
        <w:t xml:space="preserve">“No es un curso de seguridad de modelos”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Observación</w:t>
      </w:r>
    </w:p>
    <w:p>
      <w:pPr>
        <w:pStyle w:val="BodyText"/>
      </w:pPr>
      <w:r>
        <w:t xml:space="preserve">El cambio de icono a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eliminó la contradicción visual más obvia, pero no la identidad estructural.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issue-3-p1-alta"/>
    <w:p>
      <w:pPr>
        <w:pStyle w:val="Heading2"/>
      </w:pPr>
      <w:r>
        <w:t xml:space="preserve">Issue 3 — P1 Alta</w:t>
      </w:r>
    </w:p>
    <w:bookmarkStart w:id="35" w:name="X627acefb70917e85b0b0428ee2b6da7ba4bd9d8"/>
    <w:p>
      <w:pPr>
        <w:pStyle w:val="Heading3"/>
      </w:pPr>
      <w:r>
        <w:t xml:space="preserve">Los starters contradicen sus propias salidas esperadas mediante</w:t>
      </w:r>
      <w:r>
        <w:t xml:space="preserve"> </w:t>
      </w:r>
      <w:r>
        <w:rPr>
          <w:rStyle w:val="VerbatimChar"/>
        </w:rPr>
        <w:t xml:space="preserve">print('ok', True)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starters We Do, patrón repetido en los ocho subtemas.</w:t>
      </w:r>
    </w:p>
    <w:p>
      <w:pPr>
        <w:pStyle w:val="BodyText"/>
      </w:pPr>
      <w:r>
        <w:rPr>
          <w:b/>
          <w:bCs/>
        </w:rPr>
        <w:t xml:space="preserve">Evidencia representativa</w:t>
      </w:r>
    </w:p>
    <w:p>
      <w:pPr>
        <w:pStyle w:val="BodyText"/>
      </w:pPr>
      <w:r>
        <w:t xml:space="preserve">En S14-T1-A-E1: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(flags.dtype, flags.shape[::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flags.ndim)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salida de la solución se declara únicamente como:</w:t>
      </w:r>
    </w:p>
    <w:p>
      <w:pPr>
        <w:pStyle w:val="SourceCode"/>
      </w:pPr>
      <w:r>
        <w:rPr>
          <w:rStyle w:val="VerbatimChar"/>
        </w:rPr>
        <w:t xml:space="preserve">uint8 (3, 2) 2</w:t>
      </w:r>
    </w:p>
    <w:p>
      <w:pPr>
        <w:pStyle w:val="FirstParagraph"/>
      </w:pPr>
      <w:r>
        <w:t xml:space="preserve">El mismo patrón reaparece en ejercicios de máscaras, reducciones, views, NaN, vectorización y memoria. Por ejemplo, el starter de</w:t>
      </w:r>
      <w:r>
        <w:t xml:space="preserve"> </w:t>
      </w:r>
      <w:r>
        <w:rPr>
          <w:rStyle w:val="VerbatimChar"/>
        </w:rPr>
        <w:t xml:space="preserve">allclose</w:t>
      </w:r>
      <w:r>
        <w:t xml:space="preserve"> </w:t>
      </w:r>
      <w:r>
        <w:t xml:space="preserve">añade</w:t>
      </w:r>
      <w:r>
        <w:t xml:space="preserve"> </w:t>
      </w:r>
      <w:r>
        <w:rPr>
          <w:rStyle w:val="VerbatimChar"/>
        </w:rPr>
        <w:t xml:space="preserve">ok True</w:t>
      </w:r>
      <w:r>
        <w:t xml:space="preserve">, mientras la salida esperada es solo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contrato dice:</w:t>
      </w:r>
    </w:p>
    <w:p>
      <w:pPr>
        <w:pStyle w:val="BlockText"/>
      </w:pPr>
      <w:r>
        <w:t xml:space="preserve">“tests: salida coincide con solution output”</w:t>
      </w:r>
    </w:p>
    <w:p>
      <w:pPr>
        <w:pStyle w:val="FirstParagraph"/>
      </w:pPr>
      <w:r>
        <w:t xml:space="preserve">pero corregir exclusivamente el bug descrito no elimina la línea adicional. Esto produce tres posibles fallas:</w:t>
      </w:r>
    </w:p>
    <w:p>
      <w:pPr>
        <w:pStyle w:val="Compact"/>
        <w:numPr>
          <w:ilvl w:val="0"/>
          <w:numId w:val="1007"/>
        </w:numPr>
      </w:pPr>
      <w:r>
        <w:t xml:space="preserve">un verificador de stdout exacto rechazará una solución conceptualmente correcta;</w:t>
      </w:r>
    </w:p>
    <w:p>
      <w:pPr>
        <w:pStyle w:val="Compact"/>
        <w:numPr>
          <w:ilvl w:val="0"/>
          <w:numId w:val="1007"/>
        </w:numPr>
      </w:pPr>
      <w:r>
        <w:t xml:space="preserve">el estudiante aprende que debe ignorar discrepancias de salida;</w:t>
      </w:r>
    </w:p>
    <w:p>
      <w:pPr>
        <w:pStyle w:val="Compact"/>
        <w:numPr>
          <w:ilvl w:val="0"/>
          <w:numId w:val="1007"/>
        </w:numPr>
      </w:pPr>
      <w:r>
        <w:t xml:space="preserve">el marker parece una instrucción del harness filtrada al código educativo.</w:t>
      </w:r>
    </w:p>
    <w:p>
      <w:pPr>
        <w:pStyle w:val="FirstParagraph"/>
      </w:pPr>
      <w:r>
        <w:rPr>
          <w:b/>
          <w:bCs/>
        </w:rPr>
        <w:t xml:space="preserve">Clasificación</w:t>
      </w:r>
    </w:p>
    <w:p>
      <w:pPr>
        <w:pStyle w:val="BodyText"/>
      </w:pPr>
      <w:r>
        <w:t xml:space="preserve">Es un defecto sistémico de integridad de ejercicios, no un detalle cosmético.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issue-4-p1-alta"/>
    <w:p>
      <w:pPr>
        <w:pStyle w:val="Heading2"/>
      </w:pPr>
      <w:r>
        <w:t xml:space="preserve">Issue 4 — P1 Alta</w:t>
      </w:r>
    </w:p>
    <w:bookmarkStart w:id="37" w:name="X421b2886aeab19c9238369cd0887c1f907c32b6"/>
    <w:p>
      <w:pPr>
        <w:pStyle w:val="Heading3"/>
      </w:pPr>
      <w:r>
        <w:t xml:space="preserve">La liberación gradual E1 → E2 → E3 es nominal, no estructural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weDo.intro</w:t>
      </w:r>
      <w:r>
        <w:t xml:space="preserve">, propiedades</w:t>
      </w:r>
      <w:r>
        <w:t xml:space="preserve"> </w:t>
      </w:r>
      <w:r>
        <w:rPr>
          <w:rStyle w:val="VerbatimChar"/>
        </w:rPr>
        <w:t xml:space="preserve">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solutionCode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introducción promete:</w:t>
      </w:r>
    </w:p>
    <w:p>
      <w:pPr>
        <w:pStyle w:val="BlockText"/>
      </w:pPr>
      <w:r>
        <w:t xml:space="preserve">“E1 guiado → E2 independiente → E3 transferencia”</w:t>
      </w:r>
    </w:p>
    <w:p>
      <w:pPr>
        <w:pStyle w:val="FirstParagraph"/>
      </w:pPr>
      <w:r>
        <w:t xml:space="preserve">Sin embargo:</w:t>
      </w:r>
    </w:p>
    <w:p>
      <w:pPr>
        <w:pStyle w:val="Compact"/>
        <w:numPr>
          <w:ilvl w:val="0"/>
          <w:numId w:val="1008"/>
        </w:numPr>
      </w:pPr>
      <w:r>
        <w:t xml:space="preserve">E1 recibe dos pistas y solución;</w:t>
      </w:r>
    </w:p>
    <w:p>
      <w:pPr>
        <w:pStyle w:val="Compact"/>
        <w:numPr>
          <w:ilvl w:val="0"/>
          <w:numId w:val="1008"/>
        </w:numPr>
      </w:pPr>
      <w:r>
        <w:t xml:space="preserve">E2 recibe dos pistas y solución;</w:t>
      </w:r>
    </w:p>
    <w:p>
      <w:pPr>
        <w:pStyle w:val="Compact"/>
        <w:numPr>
          <w:ilvl w:val="0"/>
          <w:numId w:val="1008"/>
        </w:numPr>
      </w:pPr>
      <w:r>
        <w:t xml:space="preserve">E3 recibe dos pistas y solución;</w:t>
      </w:r>
    </w:p>
    <w:p>
      <w:pPr>
        <w:pStyle w:val="Compact"/>
        <w:numPr>
          <w:ilvl w:val="0"/>
          <w:numId w:val="1008"/>
        </w:numPr>
      </w:pPr>
      <w:r>
        <w:t xml:space="preserve">todos usan esencialmente el mismo feedback;</w:t>
      </w:r>
    </w:p>
    <w:p>
      <w:pPr>
        <w:pStyle w:val="Compact"/>
        <w:numPr>
          <w:ilvl w:val="0"/>
          <w:numId w:val="1008"/>
        </w:numPr>
      </w:pPr>
      <w:r>
        <w:t xml:space="preserve">la interfaz TypeScript establece que las dos pistas se muestran cuando existen.</w:t>
      </w:r>
    </w:p>
    <w:p>
      <w:pPr>
        <w:pStyle w:val="FirstParagraph"/>
      </w:pPr>
      <w:r>
        <w:t xml:space="preserve">Ejemplo de E3:</w:t>
      </w:r>
    </w:p>
    <w:p>
      <w:pPr>
        <w:pStyle w:val="SourceCode"/>
      </w:pPr>
      <w:r>
        <w:rPr>
          <w:rStyle w:val="Normal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"Comprueba ndim y dtype."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"raise ValueError con mensaje corto."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 tu salida con la solución."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Cambiar la etiqueta de</w:t>
      </w:r>
      <w:r>
        <w:t xml:space="preserve"> </w:t>
      </w:r>
      <w:r>
        <w:rPr>
          <w:rStyle w:val="VerbatimChar"/>
        </w:rPr>
        <w:t xml:space="preserve">guided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independent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no transfiere responsabilidad si el soporte permanece constante.</w:t>
      </w:r>
    </w:p>
    <w:p>
      <w:pPr>
        <w:pStyle w:val="BodyText"/>
      </w:pPr>
      <w:r>
        <w:t xml:space="preserve">La literatura sobre worked examples señala que los ejemplos son especialmente beneficiosos para novatos, pero que el progreso requiere procesamiento activo y retiro progresivo del apoyo.</w:t>
      </w:r>
    </w:p>
    <w:p>
      <w:pPr>
        <w:pStyle w:val="BodyText"/>
      </w:pPr>
      <w:r>
        <w:rPr>
          <w:b/>
          <w:bCs/>
        </w:rPr>
        <w:t xml:space="preserve">Consecuencia</w:t>
      </w:r>
    </w:p>
    <w:p>
      <w:pPr>
        <w:pStyle w:val="BodyText"/>
      </w:pPr>
      <w:r>
        <w:t xml:space="preserve">El estudiante puede desarrollar una estrategia de</w:t>
      </w:r>
      <w:r>
        <w:t xml:space="preserve"> </w:t>
      </w:r>
      <w:r>
        <w:t xml:space="preserve">“abrir pista → copiar solución → comparar stdout”</w:t>
      </w:r>
      <w:r>
        <w:t xml:space="preserve">, en vez de construir independencia.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issue-5-p1-alta"/>
    <w:p>
      <w:pPr>
        <w:pStyle w:val="Heading2"/>
      </w:pPr>
      <w:r>
        <w:t xml:space="preserve">Issue 5 — P1 Alta</w:t>
      </w:r>
    </w:p>
    <w:bookmarkStart w:id="39" w:name="X8b34dd292f624b01faef85484821dd6cf84729c"/>
    <w:p>
      <w:pPr>
        <w:pStyle w:val="Heading3"/>
      </w:pPr>
      <w:r>
        <w:t xml:space="preserve">Feedback y criterios de prueba no diagnostican errores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prácticamente todos los We Do.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Patrones recurrentes:</w:t>
      </w:r>
    </w:p>
    <w:p>
      <w:pPr>
        <w:pStyle w:val="SourceCode"/>
      </w:pPr>
      <w:r>
        <w:rPr>
          <w:rStyle w:val="NormalTok"/>
        </w:rPr>
        <w:t xml:space="preserve">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"salida coincide con solution output"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 tu salida con la solución."</w:t>
      </w:r>
    </w:p>
    <w:p>
      <w:pPr>
        <w:pStyle w:val="FirstParagraph"/>
      </w:pPr>
      <w:r>
        <w:rPr>
          <w:b/>
          <w:bCs/>
        </w:rPr>
        <w:t xml:space="preserve">Problema</w:t>
      </w:r>
    </w:p>
    <w:p>
      <w:pPr>
        <w:pStyle w:val="BodyText"/>
      </w:pPr>
      <w:r>
        <w:t xml:space="preserve">El feedback no explica:</w:t>
      </w:r>
    </w:p>
    <w:p>
      <w:pPr>
        <w:pStyle w:val="Compact"/>
        <w:numPr>
          <w:ilvl w:val="0"/>
          <w:numId w:val="1009"/>
        </w:numPr>
      </w:pPr>
      <w:r>
        <w:t xml:space="preserve">por qué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fue incorrecto;</w:t>
      </w:r>
    </w:p>
    <w:p>
      <w:pPr>
        <w:pStyle w:val="Compact"/>
        <w:numPr>
          <w:ilvl w:val="0"/>
          <w:numId w:val="1009"/>
        </w:numPr>
      </w:pPr>
      <w:r>
        <w:t xml:space="preserve">cómo reconocer un broadcast accidental;</w:t>
      </w:r>
    </w:p>
    <w:p>
      <w:pPr>
        <w:pStyle w:val="Compact"/>
        <w:numPr>
          <w:ilvl w:val="0"/>
          <w:numId w:val="1009"/>
        </w:numPr>
      </w:pPr>
      <w:r>
        <w:t xml:space="preserve">por qué una máscara con</w:t>
      </w:r>
      <w:r>
        <w:t xml:space="preserve"> </w:t>
      </w:r>
      <w:r>
        <w:rPr>
          <w:rStyle w:val="VerbatimChar"/>
        </w:rPr>
        <w:t xml:space="preserve">and</w:t>
      </w:r>
      <w:r>
        <w:t xml:space="preserve"> </w:t>
      </w:r>
      <w:r>
        <w:t xml:space="preserve">falla;</w:t>
      </w:r>
    </w:p>
    <w:p>
      <w:pPr>
        <w:pStyle w:val="Compact"/>
        <w:numPr>
          <w:ilvl w:val="0"/>
          <w:numId w:val="1009"/>
        </w:numPr>
      </w:pPr>
      <w:r>
        <w:t xml:space="preserve">cómo distinguir una view de una copy;</w:t>
      </w:r>
    </w:p>
    <w:p>
      <w:pPr>
        <w:pStyle w:val="Compact"/>
        <w:numPr>
          <w:ilvl w:val="0"/>
          <w:numId w:val="1009"/>
        </w:numPr>
      </w:pPr>
      <w:r>
        <w:t xml:space="preserve">cuándo</w:t>
      </w:r>
      <w:r>
        <w:t xml:space="preserve"> </w:t>
      </w:r>
      <w:r>
        <w:rPr>
          <w:rStyle w:val="VerbatimChar"/>
        </w:rPr>
        <w:t xml:space="preserve">atol</w:t>
      </w:r>
      <w:r>
        <w:t xml:space="preserve"> </w:t>
      </w:r>
      <w:r>
        <w:t xml:space="preserve">es demasiado permisivo;</w:t>
      </w:r>
    </w:p>
    <w:p>
      <w:pPr>
        <w:pStyle w:val="Compact"/>
        <w:numPr>
          <w:ilvl w:val="0"/>
          <w:numId w:val="1009"/>
        </w:numPr>
      </w:pPr>
      <w:r>
        <w:t xml:space="preserve">qué evidencia confirma la transferencia.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0"/>
        </w:numPr>
      </w:pPr>
      <w:r>
        <w:t xml:space="preserve">no corrige modelos mentales;</w:t>
      </w:r>
    </w:p>
    <w:p>
      <w:pPr>
        <w:pStyle w:val="Compact"/>
        <w:numPr>
          <w:ilvl w:val="0"/>
          <w:numId w:val="1010"/>
        </w:numPr>
      </w:pPr>
      <w:r>
        <w:t xml:space="preserve">fomenta comparación superficial;</w:t>
      </w:r>
    </w:p>
    <w:p>
      <w:pPr>
        <w:pStyle w:val="Compact"/>
        <w:numPr>
          <w:ilvl w:val="0"/>
          <w:numId w:val="1010"/>
        </w:numPr>
      </w:pPr>
      <w:r>
        <w:t xml:space="preserve">no ofrece información útil a quien obtiene una salida incorrecta;</w:t>
      </w:r>
    </w:p>
    <w:p>
      <w:pPr>
        <w:pStyle w:val="Compact"/>
        <w:numPr>
          <w:ilvl w:val="0"/>
          <w:numId w:val="1010"/>
        </w:numPr>
      </w:pPr>
      <w:r>
        <w:t xml:space="preserve">no diferencia errores sintácticos, conceptuales y de contrato;</w:t>
      </w:r>
    </w:p>
    <w:p>
      <w:pPr>
        <w:pStyle w:val="Compact"/>
        <w:numPr>
          <w:ilvl w:val="0"/>
          <w:numId w:val="1010"/>
        </w:numPr>
      </w:pPr>
      <w:r>
        <w:t xml:space="preserve">limita el valor formativo de los edge cases ya definidos.</w:t>
      </w:r>
    </w:p>
    <w:p>
      <w:pPr>
        <w:pStyle w:val="FirstParagraph"/>
      </w:pPr>
      <w:r>
        <w:rPr>
          <w:b/>
          <w:bCs/>
        </w:rPr>
        <w:t xml:space="preserve">Oportunidad desaprovechada</w:t>
      </w:r>
    </w:p>
    <w:p>
      <w:pPr>
        <w:pStyle w:val="BodyText"/>
      </w:pPr>
      <w:r>
        <w:t xml:space="preserve">La sección ya almacena</w:t>
      </w:r>
      <w:r>
        <w:t xml:space="preserve"> </w:t>
      </w:r>
      <w:r>
        <w:rPr>
          <w:rStyle w:val="VerbatimChar"/>
        </w:rPr>
        <w:t xml:space="preserve">edgeCases</w:t>
      </w:r>
      <w:r>
        <w:t xml:space="preserve">, pero no los transforma en feedback accionable.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issue-6-p1-alta"/>
    <w:p>
      <w:pPr>
        <w:pStyle w:val="Heading2"/>
      </w:pPr>
      <w:r>
        <w:t xml:space="preserve">Issue 6 — P1 Alta</w:t>
      </w:r>
    </w:p>
    <w:bookmarkStart w:id="41" w:name="Xd110d9c476d49a5da561cbf15cc122b022bff9a"/>
    <w:p>
      <w:pPr>
        <w:pStyle w:val="Heading3"/>
      </w:pPr>
      <w:r>
        <w:t xml:space="preserve">“Benchmark honesto”</w:t>
      </w:r>
      <w:r>
        <w:t xml:space="preserve"> </w:t>
      </w:r>
      <w:r>
        <w:t xml:space="preserve">se enseña con una sola medición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T4-A teoría, I Do 7, E3 y capstone.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teoría afirma:</w:t>
      </w:r>
    </w:p>
    <w:p>
      <w:pPr>
        <w:pStyle w:val="BlockText"/>
      </w:pPr>
      <w:r>
        <w:t xml:space="preserve">“Benchmark honesto: mismo input, mismo dtype,</w:t>
      </w:r>
      <w:r>
        <w:t xml:space="preserve"> </w:t>
      </w:r>
      <w:r>
        <w:rPr>
          <w:rStyle w:val="VerbatimChar"/>
        </w:rPr>
        <w:t xml:space="preserve">time.perf_counter</w:t>
      </w:r>
      <w:r>
        <w:t xml:space="preserve">…”</w:t>
      </w:r>
    </w:p>
    <w:p>
      <w:pPr>
        <w:pStyle w:val="FirstParagraph"/>
      </w:pPr>
      <w:r>
        <w:t xml:space="preserve">La demostración mide el loop una vez y la versión vectorizada una vez.</w:t>
      </w:r>
    </w:p>
    <w:p>
      <w:pPr>
        <w:pStyle w:val="BodyText"/>
      </w:pPr>
      <w:r>
        <w:t xml:space="preserve">E3 hace una sola medición y descarta el resultado:</w:t>
      </w:r>
    </w:p>
    <w:p>
      <w:pPr>
        <w:pStyle w:val="SourceCode"/>
      </w:pP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(c.mean())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Comparación con la práctica recomendada</w:t>
      </w:r>
    </w:p>
    <w:p>
      <w:pPr>
        <w:pStyle w:val="BodyText"/>
      </w:pPr>
      <w:r>
        <w:t xml:space="preserve">La documentación de Python recomienda</w:t>
      </w:r>
      <w:r>
        <w:t xml:space="preserve"> </w:t>
      </w:r>
      <w:r>
        <w:rPr>
          <w:rStyle w:val="VerbatimChar"/>
        </w:rPr>
        <w:t xml:space="preserve">timeit</w:t>
      </w:r>
      <w:r>
        <w:t xml:space="preserve">, repeticiones y múltiples ejecuciones para medir fragmentos pequeños; una única ejecución es sensible al ruido externo.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1"/>
        </w:numPr>
      </w:pPr>
      <w:r>
        <w:t xml:space="preserve">“usar</w:t>
      </w:r>
      <w:r>
        <w:t xml:space="preserve"> </w:t>
      </w:r>
      <w:r>
        <w:rPr>
          <w:rStyle w:val="VerbatimChar"/>
        </w:rPr>
        <w:t xml:space="preserve">perf_counter</w:t>
      </w:r>
      <w:r>
        <w:t xml:space="preserve">”</w:t>
      </w:r>
      <w:r>
        <w:t xml:space="preserve"> </w:t>
      </w:r>
      <w:r>
        <w:t xml:space="preserve">puede confundirse con</w:t>
      </w:r>
      <w:r>
        <w:t xml:space="preserve"> </w:t>
      </w:r>
      <w:r>
        <w:t xml:space="preserve">“el benchmark ya es válido”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un resultado extremadamente corto puede ser dominado por resolución, warming o procesos externos;</w:t>
      </w:r>
    </w:p>
    <w:p>
      <w:pPr>
        <w:pStyle w:val="Compact"/>
        <w:numPr>
          <w:ilvl w:val="0"/>
          <w:numId w:val="1011"/>
        </w:numPr>
      </w:pPr>
      <w:r>
        <w:t xml:space="preserve">el alumnado no aprende a distinguir microbenchmark, profiling y medición end-to-end;</w:t>
      </w:r>
    </w:p>
    <w:p>
      <w:pPr>
        <w:pStyle w:val="Compact"/>
        <w:numPr>
          <w:ilvl w:val="0"/>
          <w:numId w:val="1011"/>
        </w:numPr>
      </w:pPr>
      <w:r>
        <w:t xml:space="preserve">el proyecto puede producir conclusiones no reproducibles.</w:t>
      </w:r>
    </w:p>
    <w:p>
      <w:pPr>
        <w:pStyle w:val="FirstParagraph"/>
      </w:pPr>
      <w:r>
        <w:rPr>
          <w:b/>
          <w:bCs/>
        </w:rPr>
        <w:t xml:space="preserve">Nota positiva</w:t>
      </w:r>
    </w:p>
    <w:p>
      <w:pPr>
        <w:pStyle w:val="BodyText"/>
      </w:pPr>
      <w:r>
        <w:t xml:space="preserve">La sección sí exige mismo input, mismo dtype y equivalencia numérica. Esa parte debe conservarse.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issue-7-p1-alta"/>
    <w:p>
      <w:pPr>
        <w:pStyle w:val="Heading2"/>
      </w:pPr>
      <w:r>
        <w:t xml:space="preserve">Issue 7 — P1 Alta</w:t>
      </w:r>
    </w:p>
    <w:bookmarkStart w:id="43" w:name="Xf8284a2c85470852da811c7437f7c1122d16ffe"/>
    <w:p>
      <w:pPr>
        <w:pStyle w:val="Heading3"/>
      </w:pPr>
      <w:r>
        <w:t xml:space="preserve">El presupuesto de memoria del I Do es tautológico y no se verifica en el proyecto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I Do 8 y You Do.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SourceCode"/>
      </w:pPr>
      <w:r>
        <w:rPr>
          <w:rStyle w:val="NormalTok"/>
        </w:rPr>
        <w:t xml:space="preserve">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"pair_nbytes"</w:t>
      </w:r>
      <w:r>
        <w:rPr>
          <w:rStyle w:val="NormalTok"/>
        </w:rPr>
        <w:t xml:space="preserve">, pair.nbytes, </w:t>
      </w:r>
      <w:r>
        <w:rPr>
          <w:rStyle w:val="StringTok"/>
        </w:rPr>
        <w:t xml:space="preserve">"budget_ok"</w:t>
      </w:r>
      <w:r>
        <w:rPr>
          <w:rStyle w:val="NormalTok"/>
        </w:rPr>
        <w:t xml:space="preserve">, pair.nbytes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</w:t>
      </w:r>
    </w:p>
    <w:p>
      <w:pPr>
        <w:pStyle w:val="FirstParagraph"/>
      </w:pPr>
      <w:r>
        <w:t xml:space="preserve">Dado que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ocupa exactamente</w:t>
      </w:r>
      <w:r>
        <w:t xml:space="preserve"> </w:t>
      </w:r>
      <w:r>
        <w:rPr>
          <w:rStyle w:val="VerbatimChar"/>
        </w:rPr>
        <w:t xml:space="preserve">8 * n * n</w:t>
      </w:r>
      <w:r>
        <w:t xml:space="preserve">. El check no somete el diseño a un límite independiente: define el límite a partir del mismo consumo que pretende evaluar.</w:t>
      </w:r>
    </w:p>
    <w:p>
      <w:pPr>
        <w:pStyle w:val="BodyText"/>
      </w:pPr>
      <w:r>
        <w:t xml:space="preserve">El You Do declara</w:t>
      </w:r>
      <w:r>
        <w:t xml:space="preserve"> </w:t>
      </w:r>
      <w:r>
        <w:t xml:space="preserve">“Presupuesto de memoria”</w:t>
      </w:r>
      <w:r>
        <w:t xml:space="preserve">, pero</w:t>
      </w:r>
      <w:r>
        <w:t xml:space="preserve"> </w:t>
      </w:r>
      <w:r>
        <w:rPr>
          <w:rStyle w:val="VerbatimChar"/>
        </w:rPr>
        <w:t xml:space="preserve">_run_tests()</w:t>
      </w:r>
      <w:r>
        <w:t xml:space="preserve"> </w:t>
      </w:r>
      <w:r>
        <w:t xml:space="preserve">no contiene una aserción de memoria ni prueba que un tamaño excesivo sea rechazado.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2"/>
        </w:numPr>
      </w:pPr>
      <w:r>
        <w:t xml:space="preserve">enseña a construir un control que siempre pasa;</w:t>
      </w:r>
    </w:p>
    <w:p>
      <w:pPr>
        <w:pStyle w:val="Compact"/>
        <w:numPr>
          <w:ilvl w:val="0"/>
          <w:numId w:val="1012"/>
        </w:numPr>
      </w:pPr>
      <w:r>
        <w:t xml:space="preserve">no obliga a calcular el máximo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permitido;</w:t>
      </w:r>
    </w:p>
    <w:p>
      <w:pPr>
        <w:pStyle w:val="Compact"/>
        <w:numPr>
          <w:ilvl w:val="0"/>
          <w:numId w:val="1012"/>
        </w:numPr>
      </w:pPr>
      <w:r>
        <w:t xml:space="preserve">omite estrategias de chunking o evitar O(n²);</w:t>
      </w:r>
    </w:p>
    <w:p>
      <w:pPr>
        <w:pStyle w:val="Compact"/>
        <w:numPr>
          <w:ilvl w:val="0"/>
          <w:numId w:val="1012"/>
        </w:numPr>
      </w:pPr>
      <w:r>
        <w:t xml:space="preserve">la rúbrica puede premiar una mención en README sin evidencia ejecutable.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issue-8-p1-alta"/>
    <w:p>
      <w:pPr>
        <w:pStyle w:val="Heading2"/>
      </w:pPr>
      <w:r>
        <w:t xml:space="preserve">Issue 8 — P1 Alta</w:t>
      </w:r>
    </w:p>
    <w:bookmarkStart w:id="45" w:name="Xadcadc844790c1ad827cc223b1f643d4d1c6a50"/>
    <w:p>
      <w:pPr>
        <w:pStyle w:val="Heading3"/>
      </w:pPr>
      <w:r>
        <w:t xml:space="preserve">El proyecto proclama fail-closed, pero sus tests son principalmente positivos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teoría general y starter You Do.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apertura establece:</w:t>
      </w:r>
    </w:p>
    <w:p>
      <w:pPr>
        <w:pStyle w:val="BlockText"/>
      </w:pPr>
      <w:r>
        <w:t xml:space="preserve">“Si el shape o dtype no cumple el contrato… aserta y falla de forma segura; no</w:t>
      </w:r>
      <w:r>
        <w:t xml:space="preserve"> </w:t>
      </w:r>
      <w:r>
        <w:t xml:space="preserve">‘arregles’</w:t>
      </w:r>
      <w:r>
        <w:t xml:space="preserve"> </w:t>
      </w:r>
      <w:r>
        <w:t xml:space="preserve">en silencio.”</w:t>
      </w:r>
    </w:p>
    <w:p>
      <w:pPr>
        <w:pStyle w:val="FirstParagraph"/>
      </w:pPr>
      <w:r>
        <w:t xml:space="preserve">Pero los tests del capstone no verifican, entre otros: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completeness</w:t>
      </w:r>
      <w:r>
        <w:t xml:space="preserve"> </w:t>
      </w:r>
      <w:r>
        <w:t xml:space="preserve">con un array 1D;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completeness</w:t>
      </w:r>
      <w:r>
        <w:t xml:space="preserve"> </w:t>
      </w:r>
      <w:r>
        <w:t xml:space="preserve">con dtype no numérico;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uniqueness_rate</w:t>
      </w:r>
      <w:r>
        <w:t xml:space="preserve"> </w:t>
      </w:r>
      <w:r>
        <w:t xml:space="preserve">con array vacío;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in_range_rate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 &gt; hi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pairwise_diff</w:t>
      </w:r>
      <w:r>
        <w:t xml:space="preserve"> </w:t>
      </w:r>
      <w:r>
        <w:t xml:space="preserve">con matriz 2D;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bench_weighted_mean</w:t>
      </w:r>
      <w:r>
        <w:t xml:space="preserve"> </w:t>
      </w:r>
      <w:r>
        <w:t xml:space="preserve">con dimensiones incompatibles;</w:t>
      </w:r>
    </w:p>
    <w:p>
      <w:pPr>
        <w:pStyle w:val="Compact"/>
        <w:numPr>
          <w:ilvl w:val="0"/>
          <w:numId w:val="1013"/>
        </w:numPr>
      </w:pPr>
      <w:r>
        <w:t xml:space="preserve">presupuesto de memoria excedido.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La evidencia ejecutable no respalda la política declarada. El estudiante podría implementar funciones que funcionan solo con el fixture feliz y aun así superar</w:t>
      </w:r>
      <w:r>
        <w:t xml:space="preserve"> </w:t>
      </w:r>
      <w:r>
        <w:rPr>
          <w:rStyle w:val="VerbatimChar"/>
        </w:rPr>
        <w:t xml:space="preserve">_run_tests()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Alineación futura</w:t>
      </w:r>
    </w:p>
    <w:p>
      <w:pPr>
        <w:pStyle w:val="BodyText"/>
      </w:pPr>
      <w:r>
        <w:t xml:space="preserve">Esta brecha es especialmente importante porque S16 se denomina</w:t>
      </w:r>
      <w:r>
        <w:t xml:space="preserve"> </w:t>
      </w:r>
      <w:r>
        <w:t xml:space="preserve">“Calidad y contratos”</w:t>
      </w:r>
      <w:r>
        <w:t xml:space="preserve">. S14 debería preparar ese estándar, no postergarlo por completo.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issue-9-p2-media"/>
    <w:p>
      <w:pPr>
        <w:pStyle w:val="Heading2"/>
      </w:pPr>
      <w:r>
        <w:t xml:space="preserve">Issue 9 — P2 Media</w:t>
      </w:r>
    </w:p>
    <w:bookmarkStart w:id="47" w:name="Xd842d13219a90fe8fe475e7e52924b523380e84"/>
    <w:p>
      <w:pPr>
        <w:pStyle w:val="Heading3"/>
      </w:pPr>
      <w:r>
        <w:t xml:space="preserve">Los I Do muestran resultados, pero no hacen visible el razonamiento experto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ocho pasos I Do.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Cada demo contiene:</w:t>
      </w:r>
    </w:p>
    <w:p>
      <w:pPr>
        <w:pStyle w:val="Compact"/>
        <w:numPr>
          <w:ilvl w:val="0"/>
          <w:numId w:val="1014"/>
        </w:numPr>
      </w:pPr>
      <w:r>
        <w:t xml:space="preserve">descripción;</w:t>
      </w:r>
    </w:p>
    <w:p>
      <w:pPr>
        <w:pStyle w:val="Compact"/>
        <w:numPr>
          <w:ilvl w:val="0"/>
          <w:numId w:val="1014"/>
        </w:numPr>
      </w:pPr>
      <w:r>
        <w:t xml:space="preserve">código completo;</w:t>
      </w:r>
    </w:p>
    <w:p>
      <w:pPr>
        <w:pStyle w:val="Compact"/>
        <w:numPr>
          <w:ilvl w:val="0"/>
          <w:numId w:val="1014"/>
        </w:numPr>
      </w:pPr>
      <w:r>
        <w:t xml:space="preserve">output;</w:t>
      </w:r>
    </w:p>
    <w:p>
      <w:pPr>
        <w:pStyle w:val="Compact"/>
        <w:numPr>
          <w:ilvl w:val="0"/>
          <w:numId w:val="1014"/>
        </w:numPr>
      </w:pPr>
      <w:r>
        <w:t xml:space="preserve">una frase</w:t>
      </w:r>
      <w:r>
        <w:t xml:space="preserve"> </w:t>
      </w:r>
      <w:r>
        <w:rPr>
          <w:rStyle w:val="VerbatimChar"/>
        </w:rPr>
        <w:t xml:space="preserve">why</w:t>
      </w:r>
      <w:r>
        <w:t xml:space="preserve">.</w:t>
      </w:r>
    </w:p>
    <w:p>
      <w:pPr>
        <w:pStyle w:val="FirstParagraph"/>
      </w:pPr>
      <w:r>
        <w:t xml:space="preserve">Por ejemplo:</w:t>
      </w:r>
    </w:p>
    <w:p>
      <w:pPr>
        <w:pStyle w:val="BlockText"/>
      </w:pPr>
      <w:r>
        <w:t xml:space="preserve">“Fija el contrato dtype/shape antes de calcular métricas de calidad.”</w:t>
      </w:r>
    </w:p>
    <w:p>
      <w:pPr>
        <w:pStyle w:val="FirstParagraph"/>
      </w:pPr>
      <w:r>
        <w:t xml:space="preserve">El tipo</w:t>
      </w:r>
      <w:r>
        <w:t xml:space="preserve"> </w:t>
      </w:r>
      <w:r>
        <w:rPr>
          <w:rStyle w:val="VerbatimChar"/>
        </w:rPr>
        <w:t xml:space="preserve">CodeExample</w:t>
      </w:r>
      <w:r>
        <w:t xml:space="preserve"> </w:t>
      </w:r>
      <w:r>
        <w:t xml:space="preserve">admite un campo opcional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, pero los demos de S14 no lo utilizan.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El sitio promete:</w:t>
      </w:r>
    </w:p>
    <w:p>
      <w:pPr>
        <w:pStyle w:val="BlockText"/>
      </w:pPr>
      <w:r>
        <w:t xml:space="preserve">“Te muestro paso a paso… explicando el porqué de cada línea.”</w:t>
      </w:r>
    </w:p>
    <w:p>
      <w:pPr>
        <w:pStyle w:val="FirstParagraph"/>
      </w:pPr>
      <w:r>
        <w:t xml:space="preserve">Sin embargo, el estudiante ve principalmente el producto final. Faltan preguntas o verbalizaciones como:</w:t>
      </w:r>
    </w:p>
    <w:p>
      <w:pPr>
        <w:pStyle w:val="Compact"/>
        <w:numPr>
          <w:ilvl w:val="0"/>
          <w:numId w:val="1015"/>
        </w:numPr>
      </w:pPr>
      <w:r>
        <w:t xml:space="preserve">“¿por qué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?”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“¿qué shape tendrá</w:t>
      </w:r>
      <w:r>
        <w:t xml:space="preserve"> </w:t>
      </w:r>
      <w:r>
        <w:rPr>
          <w:rStyle w:val="VerbatimChar"/>
        </w:rPr>
        <w:t xml:space="preserve">agg[:, None]</w:t>
      </w:r>
      <w:r>
        <w:t xml:space="preserve"> </w:t>
      </w:r>
      <w:r>
        <w:t xml:space="preserve">antes de ejecutar?”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“¿qué objeto comparte memoria?”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“¿qué referencia de negocio define</w:t>
      </w:r>
      <w:r>
        <w:t xml:space="preserve"> </w:t>
      </w:r>
      <w:r>
        <w:rPr>
          <w:rStyle w:val="VerbatimChar"/>
        </w:rPr>
        <w:t xml:space="preserve">atol</w:t>
      </w:r>
      <w:r>
        <w:t xml:space="preserve">?”</w:t>
      </w:r>
      <w:r>
        <w:t xml:space="preserve">.</w:t>
      </w:r>
    </w:p>
    <w:p>
      <w:pPr>
        <w:pStyle w:val="FirstParagraph"/>
      </w:pPr>
      <w:r>
        <w:t xml:space="preserve">Los worked examples son más eficaces cuando el alumno procesa subobjetivos y explica los pasos, no cuando solo observa una solución completa.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issue-10-p2-media"/>
    <w:p>
      <w:pPr>
        <w:pStyle w:val="Heading2"/>
      </w:pPr>
      <w:r>
        <w:t xml:space="preserve">Issue 10 — P2 Media</w:t>
      </w:r>
    </w:p>
    <w:bookmarkStart w:id="49" w:name="Xef1d55b49b256c803000bf3dccd33c5292a8bd7"/>
    <w:p>
      <w:pPr>
        <w:pStyle w:val="Heading3"/>
      </w:pPr>
      <w:r>
        <w:t xml:space="preserve">Algunos starters no contienen un bug local: requieren reconstruir el ejercicio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S14-T4-A-E1.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instrucción pide:</w:t>
      </w:r>
    </w:p>
    <w:p>
      <w:pPr>
        <w:pStyle w:val="BlockText"/>
      </w:pPr>
      <w:r>
        <w:t xml:space="preserve">“Suma</w:t>
      </w:r>
      <w:r>
        <w:t xml:space="preserve"> </w:t>
      </w:r>
      <w:r>
        <w:rPr>
          <w:rStyle w:val="VerbatimChar"/>
        </w:rPr>
        <w:t xml:space="preserve">a*b</w:t>
      </w:r>
      <w:r>
        <w:t xml:space="preserve"> </w:t>
      </w:r>
      <w:r>
        <w:t xml:space="preserve">con un loop y con</w:t>
      </w:r>
      <w:r>
        <w:t xml:space="preserve"> </w:t>
      </w:r>
      <w:r>
        <w:rPr>
          <w:rStyle w:val="VerbatimChar"/>
        </w:rPr>
        <w:t xml:space="preserve">(a*b).sum()</w:t>
      </w:r>
      <w:r>
        <w:t xml:space="preserve">…”</w:t>
      </w:r>
    </w:p>
    <w:p>
      <w:pPr>
        <w:pStyle w:val="FirstParagraph"/>
      </w:pPr>
      <w:r>
        <w:t xml:space="preserve">Pero el starter solo calcula el resultado vectorizado y muestra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La solución introduce desde cero el loop completo.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6"/>
        </w:numPr>
      </w:pPr>
      <w:r>
        <w:t xml:space="preserve">la expresión</w:t>
      </w:r>
      <w:r>
        <w:t xml:space="preserve"> </w:t>
      </w:r>
      <w:r>
        <w:t xml:space="preserve">“corrige el bug”</w:t>
      </w:r>
      <w:r>
        <w:t xml:space="preserve"> </w:t>
      </w:r>
      <w:r>
        <w:t xml:space="preserve">describe mal la tarea;</w:t>
      </w:r>
    </w:p>
    <w:p>
      <w:pPr>
        <w:pStyle w:val="Compact"/>
        <w:numPr>
          <w:ilvl w:val="0"/>
          <w:numId w:val="1016"/>
        </w:numPr>
      </w:pPr>
      <w:r>
        <w:t xml:space="preserve">el alumno no sabe si debe editar una línea o diseñar un segundo algoritmo;</w:t>
      </w:r>
    </w:p>
    <w:p>
      <w:pPr>
        <w:pStyle w:val="Compact"/>
        <w:numPr>
          <w:ilvl w:val="0"/>
          <w:numId w:val="1016"/>
        </w:numPr>
      </w:pPr>
      <w:r>
        <w:t xml:space="preserve">rompe la consistencia del patrón de microdebugging;</w:t>
      </w:r>
    </w:p>
    <w:p>
      <w:pPr>
        <w:pStyle w:val="Compact"/>
        <w:numPr>
          <w:ilvl w:val="0"/>
          <w:numId w:val="1016"/>
        </w:numPr>
      </w:pPr>
      <w:r>
        <w:t xml:space="preserve">aumenta innecesariamente la carga de búsqueda.</w:t>
      </w:r>
    </w:p>
    <w:p>
      <w:pPr>
        <w:pStyle w:val="FirstParagraph"/>
      </w:pPr>
      <w:r>
        <w:rPr>
          <w:b/>
          <w:bCs/>
        </w:rPr>
        <w:t xml:space="preserve">Recomendación conceptual</w:t>
      </w:r>
    </w:p>
    <w:p>
      <w:pPr>
        <w:pStyle w:val="BodyText"/>
      </w:pPr>
      <w:r>
        <w:t xml:space="preserve">O bien el starter debe contener un loop defectuoso, o la instrucción debe decir explícitamente</w:t>
      </w:r>
      <w:r>
        <w:t xml:space="preserve"> </w:t>
      </w:r>
      <w:r>
        <w:t xml:space="preserve">“completa la implementación baseline”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issue-11-p2-media"/>
    <w:p>
      <w:pPr>
        <w:pStyle w:val="Heading2"/>
      </w:pPr>
      <w:r>
        <w:t xml:space="preserve">Issue 11 — P2 Media</w:t>
      </w:r>
    </w:p>
    <w:bookmarkStart w:id="51" w:name="Xcb8b4746206dfdfc23e7da4e7eef2988e40e7e0"/>
    <w:p>
      <w:pPr>
        <w:pStyle w:val="Heading3"/>
      </w:pPr>
      <w:r>
        <w:t xml:space="preserve">El demo de fallo de</w:t>
      </w:r>
      <w:r>
        <w:t xml:space="preserve"> </w:t>
      </w:r>
      <w:r>
        <w:rPr>
          <w:rStyle w:val="VerbatimChar"/>
        </w:rPr>
        <w:t xml:space="preserve">assert_allclose</w:t>
      </w:r>
      <w:r>
        <w:t xml:space="preserve"> </w:t>
      </w:r>
      <w:r>
        <w:t xml:space="preserve">contiene una condición vacua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allclose_mem.py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"assert_fail"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close"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... or True</w:t>
      </w:r>
      <w:r>
        <w:t xml:space="preserve"> </w:t>
      </w:r>
      <w:r>
        <w:t xml:space="preserve">hace que la segunda salida sea siempre verdadera, independientemente del mensaje.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Compact"/>
        <w:numPr>
          <w:ilvl w:val="0"/>
          <w:numId w:val="1017"/>
        </w:numPr>
      </w:pPr>
      <w:r>
        <w:t xml:space="preserve">enseña una prueba que no puede fallar;</w:t>
      </w:r>
    </w:p>
    <w:p>
      <w:pPr>
        <w:pStyle w:val="Compact"/>
        <w:numPr>
          <w:ilvl w:val="0"/>
          <w:numId w:val="1017"/>
        </w:numPr>
      </w:pPr>
      <w:r>
        <w:t xml:space="preserve">oculta cambios en el mensaje de NumPy;</w:t>
      </w:r>
    </w:p>
    <w:p>
      <w:pPr>
        <w:pStyle w:val="Compact"/>
        <w:numPr>
          <w:ilvl w:val="0"/>
          <w:numId w:val="1017"/>
        </w:numPr>
      </w:pPr>
      <w:r>
        <w:t xml:space="preserve">contradice la filosofía de evidencia verificable;</w:t>
      </w:r>
    </w:p>
    <w:p>
      <w:pPr>
        <w:pStyle w:val="Compact"/>
        <w:numPr>
          <w:ilvl w:val="0"/>
          <w:numId w:val="1017"/>
        </w:numPr>
      </w:pPr>
      <w:r>
        <w:t xml:space="preserve">modela exactamente el tipo de</w:t>
      </w:r>
      <w:r>
        <w:t xml:space="preserve"> </w:t>
      </w:r>
      <w:r>
        <w:t xml:space="preserve">“green test theater”</w:t>
      </w:r>
      <w:r>
        <w:t xml:space="preserve"> </w:t>
      </w:r>
      <w:r>
        <w:t xml:space="preserve">que el proyecto intenta evitar.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ssue-12-p2-media"/>
    <w:p>
      <w:pPr>
        <w:pStyle w:val="Heading2"/>
      </w:pPr>
      <w:r>
        <w:t xml:space="preserve">Issue 12 — P2 Media</w:t>
      </w:r>
    </w:p>
    <w:bookmarkStart w:id="53" w:name="X56bbb0f95e7578afd992ba3ca2eba8a5ea850ab"/>
    <w:p>
      <w:pPr>
        <w:pStyle w:val="Heading3"/>
      </w:pPr>
      <w:r>
        <w:t xml:space="preserve">La explicación</w:t>
      </w:r>
      <w:r>
        <w:t xml:space="preserve"> </w:t>
      </w:r>
      <w:r>
        <w:t xml:space="preserve">“</w:t>
      </w:r>
      <w:r>
        <w:rPr>
          <w:rStyle w:val="VerbatimChar"/>
        </w:rPr>
        <w:t xml:space="preserve">==</w:t>
      </w:r>
      <w:r>
        <w:t xml:space="preserve"> </w:t>
      </w:r>
      <w:r>
        <w:t xml:space="preserve">no sirve para floats”</w:t>
      </w:r>
      <w:r>
        <w:t xml:space="preserve"> </w:t>
      </w:r>
      <w:r>
        <w:t xml:space="preserve">es demasiado absoluta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S14-T4-B-E2.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lockText"/>
      </w:pPr>
      <w:r>
        <w:t xml:space="preserve">“la comparación exacta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no sirve para floats”</w:t>
      </w:r>
    </w:p>
    <w:p>
      <w:pPr>
        <w:pStyle w:val="FirstParagraph"/>
      </w:pPr>
      <w:r>
        <w:rPr>
          <w:b/>
          <w:bCs/>
        </w:rPr>
        <w:t xml:space="preserve">Problema técnico-redaccional</w:t>
      </w:r>
    </w:p>
    <w:p>
      <w:pPr>
        <w:pStyle w:val="BodyText"/>
      </w:pPr>
      <w:r>
        <w:rPr>
          <w:rStyle w:val="VerbatimChar"/>
        </w:rPr>
        <w:t xml:space="preserve">==</w:t>
      </w:r>
      <w:r>
        <w:t xml:space="preserve"> </w:t>
      </w:r>
      <w:r>
        <w:t xml:space="preserve">sí tiene semántica válida y puede ser apropiado cuando se exige igualdad exacta o para valores construidos de forma idéntica. El problema aparece al comparar resultados de cálculos con posibles errores de redondeo.</w:t>
      </w:r>
    </w:p>
    <w:p>
      <w:pPr>
        <w:pStyle w:val="BodyText"/>
      </w:pPr>
      <w:r>
        <w:t xml:space="preserve">Además,</w:t>
      </w:r>
      <w:r>
        <w:t xml:space="preserve"> </w:t>
      </w:r>
      <w:r>
        <w:rPr>
          <w:rStyle w:val="VerbatimChar"/>
        </w:rPr>
        <w:t xml:space="preserve">allclose</w:t>
      </w:r>
      <w:r>
        <w:t xml:space="preserve"> </w:t>
      </w:r>
      <w:r>
        <w:t xml:space="preserve">no debe enseñarse como una solución automática: la documentación oficial advierte que su</w:t>
      </w:r>
      <w:r>
        <w:t xml:space="preserve"> </w:t>
      </w:r>
      <w:r>
        <w:rPr>
          <w:rStyle w:val="VerbatimChar"/>
        </w:rPr>
        <w:t xml:space="preserve">atol</w:t>
      </w:r>
      <w:r>
        <w:t xml:space="preserve"> </w:t>
      </w:r>
      <w:r>
        <w:t xml:space="preserve">por defecto puede ser inadecuado para números de magnitud menor que uno.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Produce una heurística defectuosa:</w:t>
      </w:r>
    </w:p>
    <w:p>
      <w:pPr>
        <w:pStyle w:val="BlockText"/>
      </w:pPr>
      <w:r>
        <w:t xml:space="preserve">float → nunca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→ siempre</w:t>
      </w:r>
      <w:r>
        <w:t xml:space="preserve"> </w:t>
      </w:r>
      <w:r>
        <w:rPr>
          <w:rStyle w:val="VerbatimChar"/>
        </w:rPr>
        <w:t xml:space="preserve">allclose</w:t>
      </w:r>
    </w:p>
    <w:p>
      <w:pPr>
        <w:pStyle w:val="FirstParagraph"/>
      </w:pPr>
      <w:r>
        <w:t xml:space="preserve">La regla correcta depende del contrato numérico.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issue-13-p2-media"/>
    <w:p>
      <w:pPr>
        <w:pStyle w:val="Heading2"/>
      </w:pPr>
      <w:r>
        <w:t xml:space="preserve">Issue 13 — P2 Media</w:t>
      </w:r>
    </w:p>
    <w:bookmarkStart w:id="55" w:name="Xff14c3dce959223e4934330cb9425b87c5b7950"/>
    <w:p>
      <w:pPr>
        <w:pStyle w:val="Heading3"/>
      </w:pPr>
      <w:r>
        <w:t xml:space="preserve">La apertura concentra demasiados términos antes de construir anclas concretas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primer bloque teórico.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“diccionario rápido”</w:t>
      </w:r>
      <w:r>
        <w:t xml:space="preserve"> </w:t>
      </w:r>
      <w:r>
        <w:t xml:space="preserve">introduce en un solo párrafo:</w:t>
      </w:r>
    </w:p>
    <w:p>
      <w:pPr>
        <w:pStyle w:val="Compact"/>
        <w:numPr>
          <w:ilvl w:val="0"/>
          <w:numId w:val="1018"/>
        </w:numPr>
      </w:pPr>
      <w:r>
        <w:t xml:space="preserve">ndarray;</w:t>
      </w:r>
    </w:p>
    <w:p>
      <w:pPr>
        <w:pStyle w:val="Compact"/>
        <w:numPr>
          <w:ilvl w:val="0"/>
          <w:numId w:val="1018"/>
        </w:numPr>
      </w:pPr>
      <w:r>
        <w:t xml:space="preserve">dtype;</w:t>
      </w:r>
    </w:p>
    <w:p>
      <w:pPr>
        <w:pStyle w:val="Compact"/>
        <w:numPr>
          <w:ilvl w:val="0"/>
          <w:numId w:val="1018"/>
        </w:numPr>
      </w:pPr>
      <w:r>
        <w:t xml:space="preserve">shape;</w:t>
      </w:r>
    </w:p>
    <w:p>
      <w:pPr>
        <w:pStyle w:val="Compact"/>
        <w:numPr>
          <w:ilvl w:val="0"/>
          <w:numId w:val="1018"/>
        </w:numPr>
      </w:pPr>
      <w:r>
        <w:t xml:space="preserve">máscara;</w:t>
      </w:r>
    </w:p>
    <w:p>
      <w:pPr>
        <w:pStyle w:val="Compact"/>
        <w:numPr>
          <w:ilvl w:val="0"/>
          <w:numId w:val="1018"/>
        </w:numPr>
      </w:pPr>
      <w:r>
        <w:t xml:space="preserve">ufunc;</w:t>
      </w:r>
    </w:p>
    <w:p>
      <w:pPr>
        <w:pStyle w:val="Compact"/>
        <w:numPr>
          <w:ilvl w:val="0"/>
          <w:numId w:val="1018"/>
        </w:numPr>
      </w:pPr>
      <w:r>
        <w:t xml:space="preserve">broadcast;</w:t>
      </w:r>
    </w:p>
    <w:p>
      <w:pPr>
        <w:pStyle w:val="Compact"/>
        <w:numPr>
          <w:ilvl w:val="0"/>
          <w:numId w:val="1018"/>
        </w:numPr>
      </w:pPr>
      <w:r>
        <w:t xml:space="preserve">view;</w:t>
      </w:r>
    </w:p>
    <w:p>
      <w:pPr>
        <w:pStyle w:val="Compact"/>
        <w:numPr>
          <w:ilvl w:val="0"/>
          <w:numId w:val="1018"/>
        </w:numPr>
      </w:pPr>
      <w:r>
        <w:t xml:space="preserve">copy;</w:t>
      </w:r>
    </w:p>
    <w:p>
      <w:pPr>
        <w:pStyle w:val="Compact"/>
        <w:numPr>
          <w:ilvl w:val="0"/>
          <w:numId w:val="1018"/>
        </w:numPr>
      </w:pPr>
      <w:r>
        <w:t xml:space="preserve">NaN;</w:t>
      </w:r>
    </w:p>
    <w:p>
      <w:pPr>
        <w:pStyle w:val="Compact"/>
        <w:numPr>
          <w:ilvl w:val="0"/>
          <w:numId w:val="1018"/>
        </w:numPr>
      </w:pPr>
      <w:r>
        <w:t xml:space="preserve">inf.</w:t>
      </w:r>
    </w:p>
    <w:p>
      <w:pPr>
        <w:pStyle w:val="FirstParagraph"/>
      </w:pPr>
      <w:r>
        <w:t xml:space="preserve">A esto se añaden ocho resultados de aprendizaje antes de la primera demo.</w:t>
      </w:r>
    </w:p>
    <w:p>
      <w:pPr>
        <w:pStyle w:val="BodyText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Para una sección Competente, la densidad no es inaceptable; además, el texto advierte que no se memorice la API. No obstante, la apertura funciona como un</w:t>
      </w:r>
      <w:r>
        <w:t xml:space="preserve"> </w:t>
      </w:r>
      <w:r>
        <w:t xml:space="preserve">“vocabulario previo”</w:t>
      </w:r>
      <w:r>
        <w:t xml:space="preserve"> </w:t>
      </w:r>
      <w:r>
        <w:t xml:space="preserve">sin representaciones o ejemplos mínimos, lo que aumenta la carga extrínseca.</w:t>
      </w:r>
    </w:p>
    <w:p>
      <w:pPr>
        <w:pStyle w:val="BodyText"/>
      </w:pPr>
      <w:r>
        <w:t xml:space="preserve">La revisión de Cognitive Load Theory aplicada a educación informática identifica la memoria de trabajo como un cuello de botella y recomienda controlar simultaneidad y elementos nuevos.</w:t>
      </w:r>
    </w:p>
    <w:p>
      <w:pPr>
        <w:pStyle w:val="BodyText"/>
      </w:pPr>
      <w:r>
        <w:rPr>
          <w:b/>
          <w:bCs/>
        </w:rPr>
        <w:t xml:space="preserve">Mejora propuesta</w:t>
      </w:r>
    </w:p>
    <w:p>
      <w:pPr>
        <w:pStyle w:val="BodyText"/>
      </w:pPr>
      <w:r>
        <w:t xml:space="preserve">Dividir el diccionario según T1–T4 o convertirlo en un glosario colapsable.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issue-14-p2-media"/>
    <w:p>
      <w:pPr>
        <w:pStyle w:val="Heading2"/>
      </w:pPr>
      <w:r>
        <w:t xml:space="preserve">Issue 14 — P2 Media</w:t>
      </w:r>
    </w:p>
    <w:bookmarkStart w:id="57" w:name="X85d40dce739dcf7c03401a4f3397e6d33dc0dff"/>
    <w:p>
      <w:pPr>
        <w:pStyle w:val="Heading3"/>
      </w:pPr>
      <w:r>
        <w:t xml:space="preserve">La autoevaluación queda por debajo de los resultados de aprendizaje declarados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selfCheck.questions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Las once preguntas piden principalmente:</w:t>
      </w:r>
    </w:p>
    <w:p>
      <w:pPr>
        <w:pStyle w:val="Compact"/>
        <w:numPr>
          <w:ilvl w:val="0"/>
          <w:numId w:val="1019"/>
        </w:numPr>
      </w:pPr>
      <w:r>
        <w:t xml:space="preserve">identificar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recordar el uso de máscaras;</w:t>
      </w:r>
    </w:p>
    <w:p>
      <w:pPr>
        <w:pStyle w:val="Compact"/>
        <w:numPr>
          <w:ilvl w:val="0"/>
          <w:numId w:val="1019"/>
        </w:numPr>
      </w:pPr>
      <w:r>
        <w:t xml:space="preserve">recordar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reconocer una view;</w:t>
      </w:r>
    </w:p>
    <w:p>
      <w:pPr>
        <w:pStyle w:val="Compact"/>
        <w:numPr>
          <w:ilvl w:val="0"/>
          <w:numId w:val="1019"/>
        </w:numPr>
      </w:pPr>
      <w:r>
        <w:t xml:space="preserve">distinguir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nanmean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recordar la regla verbal de broadcasting;</w:t>
      </w:r>
    </w:p>
    <w:p>
      <w:pPr>
        <w:pStyle w:val="Compact"/>
        <w:numPr>
          <w:ilvl w:val="0"/>
          <w:numId w:val="1019"/>
        </w:numPr>
      </w:pPr>
      <w:r>
        <w:t xml:space="preserve">reconocer</w:t>
      </w:r>
      <w:r>
        <w:t xml:space="preserve"> </w:t>
      </w:r>
      <w:r>
        <w:rPr>
          <w:rStyle w:val="VerbatimChar"/>
        </w:rPr>
        <w:t xml:space="preserve">allclose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seleccionar componentes de un benchmark;</w:t>
      </w:r>
    </w:p>
    <w:p>
      <w:pPr>
        <w:pStyle w:val="Compact"/>
        <w:numPr>
          <w:ilvl w:val="0"/>
          <w:numId w:val="1019"/>
        </w:numPr>
      </w:pPr>
      <w:r>
        <w:t xml:space="preserve">calcular</w:t>
      </w:r>
      <w:r>
        <w:t xml:space="preserve"> </w:t>
      </w:r>
      <w:r>
        <w:rPr>
          <w:rStyle w:val="VerbatimChar"/>
        </w:rPr>
        <w:t xml:space="preserve">1000 × 8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recordar</w:t>
      </w:r>
      <w:r>
        <w:t xml:space="preserve"> </w:t>
      </w:r>
      <w:r>
        <w:rPr>
          <w:rStyle w:val="VerbatimChar"/>
        </w:rPr>
        <w:t xml:space="preserve">writeable=False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reconocer la fórmula de unicidad.</w:t>
      </w:r>
    </w:p>
    <w:p>
      <w:pPr>
        <w:pStyle w:val="FirstParagraph"/>
      </w:pPr>
      <w:r>
        <w:rPr>
          <w:b/>
          <w:bCs/>
        </w:rPr>
        <w:t xml:space="preserve">Lo que no se evalúa</w:t>
      </w:r>
    </w:p>
    <w:p>
      <w:pPr>
        <w:pStyle w:val="Compact"/>
        <w:numPr>
          <w:ilvl w:val="0"/>
          <w:numId w:val="1020"/>
        </w:numPr>
      </w:pPr>
      <w:r>
        <w:t xml:space="preserve">predecir el shape de una operación con</w:t>
      </w:r>
      <w:r>
        <w:t xml:space="preserve"> </w:t>
      </w:r>
      <w:r>
        <w:rPr>
          <w:rStyle w:val="VerbatimChar"/>
        </w:rPr>
        <w:t xml:space="preserve">newaxis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detectar un broadcast semánticamente incorrecto pero válido;</w:t>
      </w:r>
    </w:p>
    <w:p>
      <w:pPr>
        <w:pStyle w:val="Compact"/>
        <w:numPr>
          <w:ilvl w:val="0"/>
          <w:numId w:val="1020"/>
        </w:numPr>
      </w:pPr>
      <w:r>
        <w:t xml:space="preserve">decidir</w:t>
      </w:r>
      <w:r>
        <w:t xml:space="preserve"> </w:t>
      </w:r>
      <w:r>
        <w:rPr>
          <w:rStyle w:val="VerbatimChar"/>
        </w:rPr>
        <w:t xml:space="preserve">rtol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atol</w:t>
      </w:r>
      <w:r>
        <w:t xml:space="preserve"> </w:t>
      </w:r>
      <w:r>
        <w:t xml:space="preserve">para un contrato;</w:t>
      </w:r>
    </w:p>
    <w:p>
      <w:pPr>
        <w:pStyle w:val="Compact"/>
        <w:numPr>
          <w:ilvl w:val="0"/>
          <w:numId w:val="1020"/>
        </w:numPr>
      </w:pPr>
      <w:r>
        <w:t xml:space="preserve">interpretar una matriz n×n;</w:t>
      </w:r>
    </w:p>
    <w:p>
      <w:pPr>
        <w:pStyle w:val="Compact"/>
        <w:numPr>
          <w:ilvl w:val="0"/>
          <w:numId w:val="1020"/>
        </w:numPr>
      </w:pPr>
      <w:r>
        <w:t xml:space="preserve">depurar un caso de view/copy;</w:t>
      </w:r>
    </w:p>
    <w:p>
      <w:pPr>
        <w:pStyle w:val="Compact"/>
        <w:numPr>
          <w:ilvl w:val="0"/>
          <w:numId w:val="1020"/>
        </w:numPr>
      </w:pPr>
      <w:r>
        <w:t xml:space="preserve">comparar dos benchmarks;</w:t>
      </w:r>
    </w:p>
    <w:p>
      <w:pPr>
        <w:pStyle w:val="Compact"/>
        <w:numPr>
          <w:ilvl w:val="0"/>
          <w:numId w:val="1020"/>
        </w:numPr>
      </w:pPr>
      <w:r>
        <w:t xml:space="preserve">analizar cuándo un loop es preferible;</w:t>
      </w:r>
    </w:p>
    <w:p>
      <w:pPr>
        <w:pStyle w:val="Compact"/>
        <w:numPr>
          <w:ilvl w:val="0"/>
          <w:numId w:val="1020"/>
        </w:numPr>
      </w:pPr>
      <w:r>
        <w:t xml:space="preserve">calcular el máximo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para un presupuesto de memoria.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La evaluación cubre reconocimiento, pero no demuestra que el estudiante pueda aplicar o analizar los resultados de aprendizaje de nivel Competente.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issue-15-p2-media"/>
    <w:p>
      <w:pPr>
        <w:pStyle w:val="Heading2"/>
      </w:pPr>
      <w:r>
        <w:t xml:space="preserve">Issue 15 — P2 Media</w:t>
      </w:r>
    </w:p>
    <w:bookmarkStart w:id="59" w:name="Xe242404db5b57ef89965245687714f1577dcde7"/>
    <w:p>
      <w:pPr>
        <w:pStyle w:val="Heading3"/>
      </w:pPr>
      <w:r>
        <w:t xml:space="preserve">La trazabilidad hacia el examen anti-plagio no está disponible en el archivo de sección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contrato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y fuente de S14.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El sitio público promete:</w:t>
      </w:r>
    </w:p>
    <w:p>
      <w:pPr>
        <w:pStyle w:val="BlockText"/>
      </w:pPr>
      <w:r>
        <w:t xml:space="preserve">“Exámenes con anti-plagio”</w:t>
      </w:r>
      <w:r>
        <w:br/>
      </w:r>
      <w:r>
        <w:t xml:space="preserve">“Necesitas 70% para desbloquear la siguiente sección.”</w:t>
      </w:r>
    </w:p>
    <w:p>
      <w:pPr>
        <w:pStyle w:val="FirstParagraph"/>
      </w:pPr>
      <w:r>
        <w:t xml:space="preserve">Sin embargo,</w:t>
      </w:r>
      <w:r>
        <w:t xml:space="preserve"> </w:t>
      </w:r>
      <w:r>
        <w:rPr>
          <w:rStyle w:val="VerbatimChar"/>
        </w:rPr>
        <w:t xml:space="preserve">CourseSection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selfCheck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topicEvaluations?</w:t>
      </w:r>
      <w:r>
        <w:t xml:space="preserve">, pero no un paquete explícito de examen con variantes, intentos o slugs.</w:t>
      </w:r>
    </w:p>
    <w:p>
      <w:pPr>
        <w:pStyle w:val="BodyText"/>
      </w:pPr>
      <w:r>
        <w:t xml:space="preserve">S14 contiene once preguntas simples de self-check, pero no expone en este archivo:</w:t>
      </w:r>
    </w:p>
    <w:p>
      <w:pPr>
        <w:pStyle w:val="Compact"/>
        <w:numPr>
          <w:ilvl w:val="0"/>
          <w:numId w:val="1021"/>
        </w:numPr>
      </w:pPr>
      <w:r>
        <w:t xml:space="preserve">variantes por concepto;</w:t>
      </w:r>
    </w:p>
    <w:p>
      <w:pPr>
        <w:pStyle w:val="Compact"/>
        <w:numPr>
          <w:ilvl w:val="0"/>
          <w:numId w:val="1021"/>
        </w:numPr>
      </w:pPr>
      <w:r>
        <w:t xml:space="preserve">mapeo outcomes → preguntas;</w:t>
      </w:r>
    </w:p>
    <w:p>
      <w:pPr>
        <w:pStyle w:val="Compact"/>
        <w:numPr>
          <w:ilvl w:val="0"/>
          <w:numId w:val="1021"/>
        </w:numPr>
      </w:pPr>
      <w:r>
        <w:t xml:space="preserve">selección por intento;</w:t>
      </w:r>
    </w:p>
    <w:p>
      <w:pPr>
        <w:pStyle w:val="Compact"/>
        <w:numPr>
          <w:ilvl w:val="0"/>
          <w:numId w:val="1021"/>
        </w:numPr>
      </w:pPr>
      <w:r>
        <w:t xml:space="preserve">intentos máximos;</w:t>
      </w:r>
    </w:p>
    <w:p>
      <w:pPr>
        <w:pStyle w:val="Compact"/>
        <w:numPr>
          <w:ilvl w:val="0"/>
          <w:numId w:val="1021"/>
        </w:numPr>
      </w:pPr>
      <w:r>
        <w:t xml:space="preserve">evidencia de no repetición;</w:t>
      </w:r>
    </w:p>
    <w:p>
      <w:pPr>
        <w:pStyle w:val="Compact"/>
        <w:numPr>
          <w:ilvl w:val="0"/>
          <w:numId w:val="1021"/>
        </w:numPr>
      </w:pPr>
      <w:r>
        <w:t xml:space="preserve">cobertura Bloom del examen.</w:t>
      </w:r>
    </w:p>
    <w:p>
      <w:pPr>
        <w:pStyle w:val="FirstParagraph"/>
      </w:pPr>
      <w:r>
        <w:rPr>
          <w:b/>
          <w:bCs/>
        </w:rPr>
        <w:t xml:space="preserve">Impacto pedagógico</w:t>
      </w:r>
    </w:p>
    <w:p>
      <w:pPr>
        <w:pStyle w:val="BodyText"/>
      </w:pPr>
      <w:r>
        <w:t xml:space="preserve">No permite auditar end-to-end que el mecanismo de desbloqueo mida realmente los objetivos de S14. Esto puede estar implementado en otro artefacto, pero la trazabilidad no es visible desde la sección.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issue-16-p2-media"/>
    <w:p>
      <w:pPr>
        <w:pStyle w:val="Heading2"/>
      </w:pPr>
      <w:r>
        <w:t xml:space="preserve">Issue 16 — P2 Media</w:t>
      </w:r>
    </w:p>
    <w:bookmarkStart w:id="61" w:name="X1c0e40ee1be8380dda0e406d0efb667075a13fe"/>
    <w:p>
      <w:pPr>
        <w:pStyle w:val="Heading3"/>
      </w:pPr>
      <w:r>
        <w:t xml:space="preserve">Falta una representación visual o tabular del razonamiento de shapes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broadcasting, axis y views/copies.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sección explica correctamente que broadcasting alinea de derecha a izquierda y usa ejemplos ejecutables.</w:t>
      </w:r>
    </w:p>
    <w:p>
      <w:pPr>
        <w:pStyle w:val="BodyText"/>
      </w:pPr>
      <w:r>
        <w:t xml:space="preserve">Pero todo se presenta mediante prosa y código. No hay una tabla equivalente a:</w:t>
      </w:r>
    </w:p>
    <w:p>
      <w:pPr>
        <w:pStyle w:val="SourceCode"/>
      </w:pPr>
      <w:r>
        <w:rPr>
          <w:rStyle w:val="VerbatimChar"/>
        </w:rPr>
        <w:t xml:space="preserve">scores: (3, 2)</w:t>
      </w:r>
      <w:r>
        <w:br/>
      </w:r>
      <w:r>
        <w:rPr>
          <w:rStyle w:val="VerbatimChar"/>
        </w:rPr>
        <w:t xml:space="preserve">pesos:     (2,)</w:t>
      </w:r>
      <w:r>
        <w:br/>
      </w:r>
      <w:r>
        <w:rPr>
          <w:rStyle w:val="VerbatimChar"/>
        </w:rPr>
        <w:t xml:space="preserve">resultado:(3, 2)</w:t>
      </w:r>
    </w:p>
    <w:p>
      <w:pPr>
        <w:pStyle w:val="FirstParagraph"/>
      </w:pPr>
      <w:r>
        <w:t xml:space="preserve">ni un diagrama que diferencie memoria compartida de copia.</w:t>
      </w:r>
    </w:p>
    <w:p>
      <w:pPr>
        <w:pStyle w:val="BodyText"/>
      </w:pPr>
      <w:r>
        <w:t xml:space="preserve">La documentación oficial de NumPy trata broadcasting y copies/views como modelos mentales separados, no solo como llamadas API.</w:t>
      </w:r>
    </w:p>
    <w:p>
      <w:pPr>
        <w:pStyle w:val="BodyText"/>
      </w:pPr>
      <w:r>
        <w:rPr>
          <w:b/>
          <w:bCs/>
        </w:rPr>
        <w:t xml:space="preserve">Impacto pedagógico y de accesibilidad</w:t>
      </w:r>
    </w:p>
    <w:p>
      <w:pPr>
        <w:pStyle w:val="Compact"/>
        <w:numPr>
          <w:ilvl w:val="0"/>
          <w:numId w:val="1022"/>
        </w:numPr>
      </w:pPr>
      <w:r>
        <w:t xml:space="preserve">los conceptos espaciales quedan exclusivamente en notación y código;</w:t>
      </w:r>
    </w:p>
    <w:p>
      <w:pPr>
        <w:pStyle w:val="Compact"/>
        <w:numPr>
          <w:ilvl w:val="0"/>
          <w:numId w:val="1022"/>
        </w:numPr>
      </w:pPr>
      <w:r>
        <w:t xml:space="preserve">aumenta el split-attention entre explicación y ejecución;</w:t>
      </w:r>
    </w:p>
    <w:p>
      <w:pPr>
        <w:pStyle w:val="Compact"/>
        <w:numPr>
          <w:ilvl w:val="0"/>
          <w:numId w:val="1022"/>
        </w:numPr>
      </w:pPr>
      <w:r>
        <w:t xml:space="preserve">estudiantes con menor fluidez matemática pueden memorizar reglas sin comprender alineación;</w:t>
      </w:r>
    </w:p>
    <w:p>
      <w:pPr>
        <w:pStyle w:val="Compact"/>
        <w:numPr>
          <w:ilvl w:val="0"/>
          <w:numId w:val="1022"/>
        </w:numPr>
      </w:pPr>
      <w:r>
        <w:t xml:space="preserve">se pierde una oportunidad de ofrecer una alternativa textual estructurada a los diagramas.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issue-17-p3-baja"/>
    <w:p>
      <w:pPr>
        <w:pStyle w:val="Heading2"/>
      </w:pPr>
      <w:r>
        <w:t xml:space="preserve">Issue 17 — P3 Baja</w:t>
      </w:r>
    </w:p>
    <w:bookmarkStart w:id="63" w:name="Xe2777cef44cf15eddc7feef31f5ba056e83db7a"/>
    <w:p>
      <w:pPr>
        <w:pStyle w:val="Heading3"/>
      </w:pPr>
      <w:r>
        <w:t xml:space="preserve">Mezcla de español, inglés y residuos de authoring en comentarios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t xml:space="preserve">starters We Do.</w:t>
      </w:r>
    </w:p>
    <w:p>
      <w:pPr>
        <w:pStyle w:val="BodyText"/>
      </w:pPr>
      <w:r>
        <w:rPr>
          <w:b/>
          <w:bCs/>
        </w:rPr>
        <w:t xml:space="preserve">Ejemplos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dtype wrong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threshold invertido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view mutates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copy isolation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mean axis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center rows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timed vector add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wrong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Impacto</w:t>
      </w:r>
    </w:p>
    <w:p>
      <w:pPr>
        <w:pStyle w:val="BodyText"/>
      </w:pPr>
      <w:r>
        <w:t xml:space="preserve">No impide resolver los ejercicios, pero reduce la calidad editorial del español profesional y hace visible el proceso de generación del contenido.</w:t>
      </w:r>
    </w:p>
    <w:p>
      <w:pPr>
        <w:pStyle w:val="BodyText"/>
      </w:pPr>
      <w:r>
        <w:rPr>
          <w:b/>
          <w:bCs/>
        </w:rPr>
        <w:t xml:space="preserve">Matiz</w:t>
      </w:r>
    </w:p>
    <w:p>
      <w:pPr>
        <w:pStyle w:val="BodyText"/>
      </w:pPr>
      <w:r>
        <w:t xml:space="preserve">Términos técnicos establecidos como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broadcasting</w:t>
      </w:r>
      <w:r>
        <w:t xml:space="preserve"> </w:t>
      </w:r>
      <w:r>
        <w:t xml:space="preserve">son razonables. El problema son frases híbridas no intencionales.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issue-18-p3-baja"/>
    <w:p>
      <w:pPr>
        <w:pStyle w:val="Heading2"/>
      </w:pPr>
      <w:r>
        <w:t xml:space="preserve">Issue 18 — P3 Baja</w:t>
      </w:r>
    </w:p>
    <w:bookmarkStart w:id="65" w:name="X43917b6e214f414fdbbef057208e048e105650e"/>
    <w:p>
      <w:pPr>
        <w:pStyle w:val="Heading3"/>
      </w:pPr>
      <w:r>
        <w:t xml:space="preserve">Los recursos mezclan material central de NumPy con prerrequisitos generales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resources.courses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odyText"/>
      </w:pPr>
      <w:r>
        <w:t xml:space="preserve">La sección incluye:</w:t>
      </w:r>
    </w:p>
    <w:p>
      <w:pPr>
        <w:pStyle w:val="Compact"/>
        <w:numPr>
          <w:ilvl w:val="0"/>
          <w:numId w:val="1024"/>
        </w:numPr>
      </w:pPr>
      <w:r>
        <w:t xml:space="preserve">tutoriales oficiales de NumPy;</w:t>
      </w:r>
    </w:p>
    <w:p>
      <w:pPr>
        <w:pStyle w:val="Compact"/>
        <w:numPr>
          <w:ilvl w:val="0"/>
          <w:numId w:val="1024"/>
        </w:numPr>
      </w:pPr>
      <w:r>
        <w:t xml:space="preserve">MIT 6.0001;</w:t>
      </w:r>
    </w:p>
    <w:p>
      <w:pPr>
        <w:pStyle w:val="Compact"/>
        <w:numPr>
          <w:ilvl w:val="0"/>
          <w:numId w:val="1024"/>
        </w:numPr>
      </w:pPr>
      <w:r>
        <w:t xml:space="preserve">Python for Everybody;</w:t>
      </w:r>
    </w:p>
    <w:p>
      <w:pPr>
        <w:pStyle w:val="Compact"/>
        <w:numPr>
          <w:ilvl w:val="0"/>
          <w:numId w:val="1024"/>
        </w:numPr>
      </w:pPr>
      <w:r>
        <w:t xml:space="preserve">CS50P.</w:t>
      </w:r>
    </w:p>
    <w:p>
      <w:pPr>
        <w:pStyle w:val="FirstParagraph"/>
      </w:pPr>
      <w:r>
        <w:t xml:space="preserve">Los tres últimos son principalmente fundamentos de Python, no recursos directos para los ocho resultados de S14.</w:t>
      </w:r>
    </w:p>
    <w:p>
      <w:pPr>
        <w:pStyle w:val="BodyText"/>
      </w:pPr>
      <w:r>
        <w:rPr>
          <w:b/>
          <w:bCs/>
        </w:rPr>
        <w:t xml:space="preserve">Impacto</w:t>
      </w:r>
    </w:p>
    <w:p>
      <w:pPr>
        <w:pStyle w:val="Compact"/>
        <w:numPr>
          <w:ilvl w:val="0"/>
          <w:numId w:val="1025"/>
        </w:numPr>
      </w:pPr>
      <w:r>
        <w:t xml:space="preserve">diluye la ruta de remediación;</w:t>
      </w:r>
    </w:p>
    <w:p>
      <w:pPr>
        <w:pStyle w:val="Compact"/>
        <w:numPr>
          <w:ilvl w:val="0"/>
          <w:numId w:val="1025"/>
        </w:numPr>
      </w:pPr>
      <w:r>
        <w:t xml:space="preserve">un estudiante con una dificultad específica en broadcasting no sabe cuál abrir;</w:t>
      </w:r>
    </w:p>
    <w:p>
      <w:pPr>
        <w:pStyle w:val="Compact"/>
        <w:numPr>
          <w:ilvl w:val="0"/>
          <w:numId w:val="1025"/>
        </w:numPr>
      </w:pPr>
      <w:r>
        <w:t xml:space="preserve">recursos de prerrequisito y profundización aparecen en la misma categoría.</w:t>
      </w:r>
    </w:p>
    <w:p>
      <w:pPr>
        <w:pStyle w:val="FirstParagraph"/>
      </w:pPr>
      <w:r>
        <w:rPr>
          <w:b/>
          <w:bCs/>
        </w:rPr>
        <w:t xml:space="preserve">Mejora</w:t>
      </w:r>
    </w:p>
    <w:p>
      <w:pPr>
        <w:pStyle w:val="BodyText"/>
      </w:pPr>
      <w:r>
        <w:t xml:space="preserve">Separar:</w:t>
      </w:r>
    </w:p>
    <w:p>
      <w:pPr>
        <w:pStyle w:val="Compact"/>
        <w:numPr>
          <w:ilvl w:val="0"/>
          <w:numId w:val="1026"/>
        </w:numPr>
      </w:pPr>
      <w:r>
        <w:t xml:space="preserve">recursos obligatorios de S14;</w:t>
      </w:r>
    </w:p>
    <w:p>
      <w:pPr>
        <w:pStyle w:val="Compact"/>
        <w:numPr>
          <w:ilvl w:val="0"/>
          <w:numId w:val="1026"/>
        </w:numPr>
      </w:pPr>
      <w:r>
        <w:t xml:space="preserve">recuperación de fundamentos;</w:t>
      </w:r>
    </w:p>
    <w:p>
      <w:pPr>
        <w:pStyle w:val="Compact"/>
        <w:numPr>
          <w:ilvl w:val="0"/>
          <w:numId w:val="1026"/>
        </w:numPr>
      </w:pPr>
      <w:r>
        <w:t xml:space="preserve">profundización.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issue-19-p3-baja"/>
    <w:p>
      <w:pPr>
        <w:pStyle w:val="Heading2"/>
      </w:pPr>
      <w:r>
        <w:t xml:space="preserve">Issue 19 — P3 Baja</w:t>
      </w:r>
    </w:p>
    <w:bookmarkStart w:id="67" w:name="X3941ab32b7b1fd15e156e02b02ce66704ea3f6c"/>
    <w:p>
      <w:pPr>
        <w:pStyle w:val="Heading3"/>
      </w:pPr>
      <w:r>
        <w:t xml:space="preserve">La sigla CP-N2-A aparece antes de una expansión suficientemente visible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jobRelevance</w:t>
      </w:r>
      <w:r>
        <w:t xml:space="preserve">, mapa, I Do y You Do.</w:t>
      </w:r>
    </w:p>
    <w:p>
      <w:pPr>
        <w:pStyle w:val="BodyText"/>
      </w:pPr>
      <w:r>
        <w:rPr>
          <w:b/>
          <w:bCs/>
        </w:rPr>
        <w:t xml:space="preserve">Evidencia</w:t>
      </w:r>
    </w:p>
    <w:p>
      <w:pPr>
        <w:pStyle w:val="BlockText"/>
      </w:pPr>
      <w:r>
        <w:t xml:space="preserve">“Aquí abres CP-N2-A…”</w:t>
      </w:r>
    </w:p>
    <w:p>
      <w:pPr>
        <w:pStyle w:val="FirstParagraph"/>
      </w:pPr>
      <w:r>
        <w:t xml:space="preserve">La expansión</w:t>
      </w:r>
      <w:r>
        <w:t xml:space="preserve"> </w:t>
      </w:r>
      <w:r>
        <w:t xml:space="preserve">“Executive Data Quality &amp; EDA”</w:t>
      </w:r>
      <w:r>
        <w:t xml:space="preserve"> </w:t>
      </w:r>
      <w:r>
        <w:t xml:space="preserve">aparece mucho más tarde, en la nota de portfolio.</w:t>
      </w:r>
    </w:p>
    <w:p>
      <w:pPr>
        <w:pStyle w:val="BodyText"/>
      </w:pPr>
      <w:r>
        <w:rPr>
          <w:b/>
          <w:bCs/>
        </w:rPr>
        <w:t xml:space="preserve">Impacto</w:t>
      </w:r>
    </w:p>
    <w:p>
      <w:pPr>
        <w:pStyle w:val="Compact"/>
        <w:numPr>
          <w:ilvl w:val="0"/>
          <w:numId w:val="1027"/>
        </w:numPr>
      </w:pPr>
      <w:r>
        <w:t xml:space="preserve">añade una etiqueta curricular interna a una apertura ya densa;</w:t>
      </w:r>
    </w:p>
    <w:p>
      <w:pPr>
        <w:pStyle w:val="Compact"/>
        <w:numPr>
          <w:ilvl w:val="0"/>
          <w:numId w:val="1027"/>
        </w:numPr>
      </w:pPr>
      <w:r>
        <w:t xml:space="preserve">exige recordar una taxonomía sin explicar su utilidad;</w:t>
      </w:r>
    </w:p>
    <w:p>
      <w:pPr>
        <w:pStyle w:val="Compact"/>
        <w:numPr>
          <w:ilvl w:val="0"/>
          <w:numId w:val="1027"/>
        </w:numPr>
      </w:pPr>
      <w:r>
        <w:t xml:space="preserve">se aproxima a meta-texto aunque el capstone progresivo sea válido.</w:t>
      </w:r>
    </w:p>
    <w:p>
      <w:pPr>
        <w:pStyle w:val="FirstParagraph"/>
      </w:pPr>
      <w:r>
        <w:rPr>
          <w:b/>
          <w:bCs/>
        </w:rPr>
        <w:t xml:space="preserve">Mejora</w:t>
      </w:r>
    </w:p>
    <w:p>
      <w:pPr>
        <w:pStyle w:val="BodyText"/>
      </w:pPr>
      <w:r>
        <w:t xml:space="preserve">Primera mención:</w:t>
      </w:r>
    </w:p>
    <w:p>
      <w:pPr>
        <w:pStyle w:val="BlockText"/>
      </w:pPr>
      <w:r>
        <w:t xml:space="preserve">“capstone progresivo de nivel 2, etapa A: Executive Data Quality &amp; EDA (CP-N2-A)”</w:t>
      </w:r>
      <w:r>
        <w:t xml:space="preserve">.</w:t>
      </w:r>
    </w:p>
    <w:p>
      <w:pPr>
        <w:pStyle w:val="FirstParagraph"/>
      </w:pPr>
      <w:r>
        <w:t xml:space="preserve">Después puede usarse la sigla.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meta-leak-report"/>
    <w:p>
      <w:pPr>
        <w:pStyle w:val="Heading1"/>
      </w:pPr>
      <w:r>
        <w:t xml:space="preserve">4. Meta-Leak Report</w:t>
      </w:r>
    </w:p>
    <w:bookmarkStart w:id="70" w:name="meta-leaks-actuales"/>
    <w:p>
      <w:pPr>
        <w:pStyle w:val="Heading2"/>
      </w:pPr>
      <w:r>
        <w:t xml:space="preserve">4.1 Meta-leaks actuales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Texto o marcador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Diagnóstico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id: "security"</w:t>
            </w:r>
          </w:p>
        </w:tc>
        <w:tc>
          <w:tcPr/>
          <w:p>
            <w:pPr>
              <w:pStyle w:val="Compact"/>
            </w:pPr>
            <w:r>
              <w:t xml:space="preserve">Metadata / probable hash</w:t>
            </w:r>
          </w:p>
        </w:tc>
        <w:tc>
          <w:tcPr/>
          <w:p>
            <w:pPr>
              <w:pStyle w:val="Compact"/>
            </w:pPr>
            <w:r>
              <w:t xml:space="preserve">Identidad heredada incompatible con 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s14-security.ts</w:t>
            </w:r>
          </w:p>
        </w:tc>
        <w:tc>
          <w:tcPr/>
          <w:p>
            <w:pPr>
              <w:pStyle w:val="Compact"/>
            </w:pPr>
            <w:r>
              <w:t xml:space="preserve">Nombre de archivo</w:t>
            </w:r>
          </w:p>
        </w:tc>
        <w:tc>
          <w:tcPr/>
          <w:p>
            <w:pPr>
              <w:pStyle w:val="Compact"/>
            </w:pPr>
            <w:r>
              <w:t xml:space="preserve">No siempre visible al alumno, pero contamina tooling y mantenimiento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CASO-LIM-014</w:t>
            </w:r>
          </w:p>
        </w:tc>
        <w:tc>
          <w:tcPr/>
          <w:p>
            <w:pPr>
              <w:pStyle w:val="Compact"/>
            </w:pPr>
            <w:r>
              <w:t xml:space="preserve">Starters We Do</w:t>
            </w:r>
          </w:p>
        </w:tc>
        <w:tc>
          <w:tcPr/>
          <w:p>
            <w:pPr>
              <w:pStyle w:val="Compact"/>
            </w:pPr>
            <w:r>
              <w:t xml:space="preserve">Parece fixture o marcador del harness, no información pedagógica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print('ok', True)</w:t>
            </w:r>
          </w:p>
        </w:tc>
        <w:tc>
          <w:tcPr/>
          <w:p>
            <w:pPr>
              <w:pStyle w:val="Compact"/>
            </w:pPr>
            <w:r>
              <w:t xml:space="preserve">Starters We Do</w:t>
            </w:r>
          </w:p>
        </w:tc>
        <w:tc>
          <w:tcPr/>
          <w:p>
            <w:pPr>
              <w:pStyle w:val="Compact"/>
            </w:pPr>
            <w:r>
              <w:t xml:space="preserve">Marker de validación filtrado al código del alumno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CP-N2-A</w:t>
            </w:r>
            <w:r>
              <w:t xml:space="preserve"> </w:t>
            </w:r>
            <w:r>
              <w:t xml:space="preserve">sin expansión inicial</w:t>
            </w:r>
          </w:p>
        </w:tc>
        <w:tc>
          <w:tcPr/>
          <w:p>
            <w:pPr>
              <w:pStyle w:val="Compact"/>
            </w:pPr>
            <w:r>
              <w:t xml:space="preserve">Apertura</w:t>
            </w:r>
          </w:p>
        </w:tc>
        <w:tc>
          <w:tcPr/>
          <w:p>
            <w:pPr>
              <w:pStyle w:val="Compact"/>
            </w:pPr>
            <w:r>
              <w:t xml:space="preserve">Taxonomía curricular interna presentada como conocimiento previo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Frases como</w:t>
            </w:r>
            <w:r>
              <w:t xml:space="preserve"> </w:t>
            </w:r>
            <w:r>
              <w:rPr>
                <w:rStyle w:val="VerbatimChar"/>
              </w:rPr>
              <w:t xml:space="preserve">dtype wrong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 mutates</w:t>
            </w:r>
          </w:p>
        </w:tc>
        <w:tc>
          <w:tcPr/>
          <w:p>
            <w:pPr>
              <w:pStyle w:val="Compact"/>
            </w:pPr>
            <w:r>
              <w:t xml:space="preserve">Comentarios</w:t>
            </w:r>
          </w:p>
        </w:tc>
        <w:tc>
          <w:tcPr/>
          <w:p>
            <w:pPr>
              <w:pStyle w:val="Compact"/>
            </w:pPr>
            <w:r>
              <w:t xml:space="preserve">Residuos de authoring bilingüe</w:t>
            </w:r>
          </w:p>
        </w:tc>
      </w:tr>
    </w:tbl>
    <w:bookmarkEnd w:id="70"/>
    <w:bookmarkStart w:id="71" w:name="Xffcb614867f461bdf1ec2dded6283d86a12fc20"/>
    <w:p>
      <w:pPr>
        <w:pStyle w:val="Heading2"/>
      </w:pPr>
      <w:r>
        <w:t xml:space="preserve">4.2 Meta-leaks anteriores que sí fueron corregidos</w:t>
      </w:r>
    </w:p>
    <w:p>
      <w:pPr>
        <w:pStyle w:val="FirstParagraph"/>
      </w:pPr>
      <w:r>
        <w:t xml:space="preserve">El informe previo registró, entre otros:</w:t>
      </w:r>
    </w:p>
    <w:p>
      <w:pPr>
        <w:pStyle w:val="Compact"/>
        <w:numPr>
          <w:ilvl w:val="0"/>
          <w:numId w:val="1028"/>
        </w:numPr>
      </w:pPr>
      <w:r>
        <w:t xml:space="preserve">“id de plataforma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conservado”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encabezado</w:t>
      </w:r>
      <w:r>
        <w:t xml:space="preserve"> </w:t>
      </w:r>
      <w:r>
        <w:t xml:space="preserve">“De Seguridad… a NumPy”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“contenido reubicado conceptualmente”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“gate V3”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nota</w:t>
      </w:r>
      <w:r>
        <w:t xml:space="preserve"> </w:t>
      </w:r>
      <w:r>
        <w:t xml:space="preserve">“alinear con V3”</w:t>
      </w:r>
      <w: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icono</w:t>
      </w:r>
      <w:r>
        <w:t xml:space="preserve"> </w:t>
      </w:r>
      <w:r>
        <w:rPr>
          <w:rStyle w:val="VerbatimChar"/>
        </w:rPr>
        <w:t xml:space="preserve">ShieldCheck</w:t>
      </w:r>
      <w:r>
        <w:t xml:space="preserve">.</w:t>
      </w:r>
    </w:p>
    <w:p>
      <w:pPr>
        <w:pStyle w:val="FirstParagraph"/>
      </w:pPr>
      <w:r>
        <w:t xml:space="preserve">En el estado actual:</w:t>
      </w:r>
    </w:p>
    <w:p>
      <w:pPr>
        <w:pStyle w:val="Compact"/>
        <w:numPr>
          <w:ilvl w:val="0"/>
          <w:numId w:val="1029"/>
        </w:numPr>
      </w:pPr>
      <w:r>
        <w:t xml:space="preserve">la apertura ya es estudiante-céntrica;</w:t>
      </w:r>
    </w:p>
    <w:p>
      <w:pPr>
        <w:pStyle w:val="Compact"/>
        <w:numPr>
          <w:ilvl w:val="0"/>
          <w:numId w:val="1029"/>
        </w:numPr>
      </w:pPr>
      <w:r>
        <w:t xml:space="preserve">el callout se titula</w:t>
      </w:r>
      <w:r>
        <w:t xml:space="preserve"> </w:t>
      </w:r>
      <w:r>
        <w:t xml:space="preserve">“Límite de esta sección”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la rúbrica usa criterios auténticos;</w:t>
      </w:r>
    </w:p>
    <w:p>
      <w:pPr>
        <w:pStyle w:val="Compact"/>
        <w:numPr>
          <w:ilvl w:val="0"/>
          <w:numId w:val="1029"/>
        </w:numPr>
      </w:pPr>
      <w:r>
        <w:t xml:space="preserve">el recurso PyArcana tiene una nota pública normal;</w:t>
      </w:r>
    </w:p>
    <w:p>
      <w:pPr>
        <w:pStyle w:val="Compact"/>
        <w:numPr>
          <w:ilvl w:val="0"/>
          <w:numId w:val="1029"/>
        </w:numPr>
      </w:pPr>
      <w:r>
        <w:t xml:space="preserve">el icono es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.</w:t>
      </w:r>
    </w:p>
    <w:p>
      <w:pPr>
        <w:pStyle w:val="FirstParagraph"/>
      </w:pPr>
      <w:r>
        <w:t xml:space="preserve">Por tanto, el Meta-Leak Detector concluye:</w:t>
      </w:r>
    </w:p>
    <w:p>
      <w:pPr>
        <w:pStyle w:val="BlockText"/>
      </w:pPr>
      <w:r>
        <w:rPr>
          <w:b/>
          <w:bCs/>
        </w:rPr>
        <w:t xml:space="preserve">Se produjo una mejora real, pero la migración de identidad no está completa y el harness todavía deja residuos dentro de los starters.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107" w:name="pedagogical-redaction-deep-dive"/>
    <w:p>
      <w:pPr>
        <w:pStyle w:val="Heading1"/>
      </w:pPr>
      <w:r>
        <w:t xml:space="preserve">5. Pedagogical &amp; Redaction Deep Dive</w:t>
      </w:r>
    </w:p>
    <w:bookmarkStart w:id="76" w:name="connective-tissue-y-narrativa"/>
    <w:p>
      <w:pPr>
        <w:pStyle w:val="Heading2"/>
      </w:pPr>
      <w:r>
        <w:t xml:space="preserve">5.1 Connective tissue y narrativa</w:t>
      </w:r>
    </w:p>
    <w:bookmarkStart w:id="73" w:name="fortalezas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La sección tiene uno de sus mejores componentes en el hilo conductor:</w:t>
      </w:r>
    </w:p>
    <w:p>
      <w:pPr>
        <w:pStyle w:val="Compact"/>
        <w:numPr>
          <w:ilvl w:val="0"/>
          <w:numId w:val="1030"/>
        </w:numPr>
      </w:pPr>
      <w:r>
        <w:t xml:space="preserve">S13 procesa reglas por caso con listas y diccionarios.</w:t>
      </w:r>
    </w:p>
    <w:p>
      <w:pPr>
        <w:pStyle w:val="Compact"/>
        <w:numPr>
          <w:ilvl w:val="0"/>
          <w:numId w:val="1030"/>
        </w:numPr>
      </w:pPr>
      <w:r>
        <w:t xml:space="preserve">S14 cambia la unidad mental a arrays homogéneos.</w:t>
      </w:r>
    </w:p>
    <w:p>
      <w:pPr>
        <w:pStyle w:val="Compact"/>
        <w:numPr>
          <w:ilvl w:val="0"/>
          <w:numId w:val="1030"/>
        </w:numPr>
      </w:pPr>
      <w:r>
        <w:t xml:space="preserve">S15 cambia a tablas heterogéneas con índice y schema.</w:t>
      </w:r>
    </w:p>
    <w:p>
      <w:pPr>
        <w:pStyle w:val="Compact"/>
        <w:numPr>
          <w:ilvl w:val="0"/>
          <w:numId w:val="1030"/>
        </w:numPr>
      </w:pPr>
      <w:r>
        <w:t xml:space="preserve">S14–S17 construyen gradualmente Executive Data Quality &amp; EDA.</w:t>
      </w:r>
    </w:p>
    <w:p>
      <w:pPr>
        <w:pStyle w:val="FirstParagraph"/>
      </w:pPr>
      <w:r>
        <w:t xml:space="preserve">La apertura explicita esta transición y S15 la retoma correctamente.</w:t>
      </w:r>
    </w:p>
    <w:p>
      <w:pPr>
        <w:pStyle w:val="BodyText"/>
      </w:pPr>
      <w:r>
        <w:t xml:space="preserve">El orden T1 → T2 → T3 → T4 también es defendible:</w:t>
      </w:r>
    </w:p>
    <w:p>
      <w:pPr>
        <w:pStyle w:val="Compact"/>
        <w:numPr>
          <w:ilvl w:val="0"/>
          <w:numId w:val="1031"/>
        </w:numPr>
      </w:pPr>
      <w:r>
        <w:t xml:space="preserve">representación;</w:t>
      </w:r>
    </w:p>
    <w:p>
      <w:pPr>
        <w:pStyle w:val="Compact"/>
        <w:numPr>
          <w:ilvl w:val="0"/>
          <w:numId w:val="1031"/>
        </w:numPr>
      </w:pPr>
      <w:r>
        <w:t xml:space="preserve">operaciones;</w:t>
      </w:r>
    </w:p>
    <w:p>
      <w:pPr>
        <w:pStyle w:val="Compact"/>
        <w:numPr>
          <w:ilvl w:val="0"/>
          <w:numId w:val="1031"/>
        </w:numPr>
      </w:pPr>
      <w:r>
        <w:t xml:space="preserve">semántica de memoria y no-finitos;</w:t>
      </w:r>
    </w:p>
    <w:p>
      <w:pPr>
        <w:pStyle w:val="Compact"/>
        <w:numPr>
          <w:ilvl w:val="0"/>
          <w:numId w:val="1031"/>
        </w:numPr>
      </w:pPr>
      <w:r>
        <w:t xml:space="preserve">rendimiento y verificación.</w:t>
      </w:r>
    </w:p>
    <w:bookmarkEnd w:id="73"/>
    <w:bookmarkStart w:id="74" w:name="debilidades"/>
    <w:p>
      <w:pPr>
        <w:pStyle w:val="Heading3"/>
      </w:pPr>
      <w:r>
        <w:t xml:space="preserve">Debilidades</w:t>
      </w:r>
    </w:p>
    <w:p>
      <w:pPr>
        <w:pStyle w:val="Compact"/>
        <w:numPr>
          <w:ilvl w:val="0"/>
          <w:numId w:val="1032"/>
        </w:numPr>
      </w:pPr>
      <w:r>
        <w:t xml:space="preserve">El roadmap documental invalida esa narrativa fuera del propio archivo.</w:t>
      </w:r>
    </w:p>
    <w:p>
      <w:pPr>
        <w:pStyle w:val="Compact"/>
        <w:numPr>
          <w:ilvl w:val="0"/>
          <w:numId w:val="1032"/>
        </w:numPr>
      </w:pPr>
      <w:r>
        <w:t xml:space="preserve">El diccionario inicial presenta demasiados nodos antes de dar ejemplos.</w:t>
      </w:r>
    </w:p>
    <w:p>
      <w:pPr>
        <w:pStyle w:val="Compact"/>
        <w:numPr>
          <w:ilvl w:val="0"/>
          <w:numId w:val="1032"/>
        </w:numPr>
      </w:pPr>
      <w:r>
        <w:t xml:space="preserve">Se repite con frecuencia el límite</w:t>
      </w:r>
      <w:r>
        <w:t xml:space="preserve"> </w:t>
      </w:r>
      <w:r>
        <w:t xml:space="preserve">“sin pandas, sin sklearn”</w:t>
      </w:r>
      <w:r>
        <w:t xml:space="preserve">, aunque con menor intensidad que en la versión anterior.</w:t>
      </w:r>
    </w:p>
    <w:p>
      <w:pPr>
        <w:pStyle w:val="Compact"/>
        <w:numPr>
          <w:ilvl w:val="0"/>
          <w:numId w:val="1032"/>
        </w:numPr>
      </w:pPr>
      <w:r>
        <w:t xml:space="preserve">CP-N2-A aparece antes de ser explicado.</w:t>
      </w:r>
    </w:p>
    <w:p>
      <w:pPr>
        <w:pStyle w:val="Compact"/>
        <w:numPr>
          <w:ilvl w:val="0"/>
          <w:numId w:val="1032"/>
        </w:numPr>
      </w:pPr>
      <w:r>
        <w:t xml:space="preserve">Faltan microtransiciones entre</w:t>
      </w:r>
      <w:r>
        <w:t xml:space="preserve"> </w:t>
      </w:r>
      <w:r>
        <w:t xml:space="preserve">“cómo funciona NumPy”</w:t>
      </w:r>
      <w:r>
        <w:t xml:space="preserve"> </w:t>
      </w:r>
      <w:r>
        <w:t xml:space="preserve">y</w:t>
      </w:r>
      <w:r>
        <w:t xml:space="preserve"> </w:t>
      </w:r>
      <w:r>
        <w:t xml:space="preserve">“por qué esta decisión importa para el tablero”</w:t>
      </w:r>
      <w:r>
        <w:t xml:space="preserve">.</w:t>
      </w:r>
    </w:p>
    <w:bookmarkEnd w:id="74"/>
    <w:bookmarkStart w:id="75" w:name="veredicto-de-flujo"/>
    <w:p>
      <w:pPr>
        <w:pStyle w:val="Heading3"/>
      </w:pPr>
      <w:r>
        <w:t xml:space="preserve">Veredicto de flujo</w:t>
      </w:r>
    </w:p>
    <w:p>
      <w:pPr>
        <w:pStyle w:val="FirstParagraph"/>
      </w:pPr>
      <w:r>
        <w:rPr>
          <w:b/>
          <w:bCs/>
        </w:rPr>
        <w:t xml:space="preserve">Internamente fuerte; externamente inconsistente.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i-do-fidelidad-al-modelado-experto"/>
    <w:p>
      <w:pPr>
        <w:pStyle w:val="Heading2"/>
      </w:pPr>
      <w:r>
        <w:t xml:space="preserve">5.2 I Do — fidelidad al modelado experto</w:t>
      </w:r>
    </w:p>
    <w:bookmarkStart w:id="77" w:name="lo-que-funciona"/>
    <w:p>
      <w:pPr>
        <w:pStyle w:val="Heading3"/>
      </w:pPr>
      <w:r>
        <w:t xml:space="preserve">Lo que funciona</w:t>
      </w:r>
    </w:p>
    <w:p>
      <w:pPr>
        <w:pStyle w:val="Compact"/>
        <w:numPr>
          <w:ilvl w:val="0"/>
          <w:numId w:val="1033"/>
        </w:numPr>
      </w:pPr>
      <w:r>
        <w:t xml:space="preserve">Hay una demo por subtema.</w:t>
      </w:r>
    </w:p>
    <w:p>
      <w:pPr>
        <w:pStyle w:val="Compact"/>
        <w:numPr>
          <w:ilvl w:val="0"/>
          <w:numId w:val="1033"/>
        </w:numPr>
      </w:pPr>
      <w:r>
        <w:t xml:space="preserve">Los ejemplos son pequeños y ejecutables.</w:t>
      </w:r>
    </w:p>
    <w:p>
      <w:pPr>
        <w:pStyle w:val="Compact"/>
        <w:numPr>
          <w:ilvl w:val="0"/>
          <w:numId w:val="1033"/>
        </w:numPr>
      </w:pPr>
      <w:r>
        <w:t xml:space="preserve">Las salidas están especificadas.</w:t>
      </w:r>
    </w:p>
    <w:p>
      <w:pPr>
        <w:pStyle w:val="Compact"/>
        <w:numPr>
          <w:ilvl w:val="0"/>
          <w:numId w:val="1033"/>
        </w:numPr>
      </w:pPr>
      <w:r>
        <w:t xml:space="preserve">Los datos son reproducibles.</w:t>
      </w:r>
    </w:p>
    <w:p>
      <w:pPr>
        <w:pStyle w:val="Compact"/>
        <w:numPr>
          <w:ilvl w:val="0"/>
          <w:numId w:val="1033"/>
        </w:numPr>
      </w:pPr>
      <w:r>
        <w:t xml:space="preserve">La progresión mantiene un mismo dominio.</w:t>
      </w:r>
    </w:p>
    <w:p>
      <w:pPr>
        <w:pStyle w:val="Compact"/>
        <w:numPr>
          <w:ilvl w:val="0"/>
          <w:numId w:val="1033"/>
        </w:numPr>
      </w:pPr>
      <w:r>
        <w:t xml:space="preserve">Los</w:t>
      </w:r>
      <w:r>
        <w:t xml:space="preserve"> </w:t>
      </w:r>
      <w:r>
        <w:t xml:space="preserve">“why”</w:t>
      </w:r>
      <w:r>
        <w:t xml:space="preserve"> </w:t>
      </w:r>
      <w:r>
        <w:t xml:space="preserve">conectan la API con una decisión profesional.</w:t>
      </w:r>
    </w:p>
    <w:p>
      <w:pPr>
        <w:pStyle w:val="Compact"/>
        <w:numPr>
          <w:ilvl w:val="0"/>
          <w:numId w:val="1033"/>
        </w:numPr>
      </w:pPr>
      <w:r>
        <w:t xml:space="preserve">La vectorización siempre se compara con equivalencia, no solo con tiempo.</w:t>
      </w:r>
    </w:p>
    <w:bookmarkEnd w:id="77"/>
    <w:bookmarkStart w:id="78" w:name="lo-que-falta"/>
    <w:p>
      <w:pPr>
        <w:pStyle w:val="Heading3"/>
      </w:pPr>
      <w:r>
        <w:t xml:space="preserve">Lo que falta</w:t>
      </w:r>
    </w:p>
    <w:p>
      <w:pPr>
        <w:pStyle w:val="FirstParagraph"/>
      </w:pPr>
      <w:r>
        <w:t xml:space="preserve">La sección llama a los ejemplos</w:t>
      </w:r>
      <w:r>
        <w:t xml:space="preserve"> </w:t>
      </w:r>
      <w:r>
        <w:t xml:space="preserve">“demostraciones trabajadas de punta a punta”</w:t>
      </w:r>
      <w:r>
        <w:t xml:space="preserve">, pero no muestra suficiente pensamiento experto. Un verdadero think-aloud debería explicar decisiones intermedias:</w:t>
      </w:r>
    </w:p>
    <w:p>
      <w:pPr>
        <w:pStyle w:val="Compact"/>
        <w:numPr>
          <w:ilvl w:val="0"/>
          <w:numId w:val="1034"/>
        </w:numPr>
      </w:pPr>
      <w:r>
        <w:t xml:space="preserve">“Primero verifico el shape porque el error posterior sería semánticamente más difícil de localizar.”</w:t>
      </w:r>
    </w:p>
    <w:p>
      <w:pPr>
        <w:pStyle w:val="Compact"/>
        <w:numPr>
          <w:ilvl w:val="0"/>
          <w:numId w:val="1034"/>
        </w:numPr>
      </w:pPr>
      <w:r>
        <w:t xml:space="preserve">“Uso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porque cada columna es un campo y quiero una métrica por campo.”</w:t>
      </w:r>
    </w:p>
    <w:p>
      <w:pPr>
        <w:pStyle w:val="Compact"/>
        <w:numPr>
          <w:ilvl w:val="0"/>
          <w:numId w:val="1034"/>
        </w:numPr>
      </w:pPr>
      <w:r>
        <w:t xml:space="preserve">“Antes de multiplicar, alineo los shapes de derecha a izquierda.”</w:t>
      </w:r>
    </w:p>
    <w:p>
      <w:pPr>
        <w:pStyle w:val="Compact"/>
        <w:numPr>
          <w:ilvl w:val="0"/>
          <w:numId w:val="1034"/>
        </w:numPr>
      </w:pPr>
      <w:r>
        <w:t xml:space="preserve">“No uso</w:t>
      </w:r>
      <w:r>
        <w:t xml:space="preserve"> </w:t>
      </w:r>
      <w:r>
        <w:rPr>
          <w:rStyle w:val="VerbatimChar"/>
        </w:rPr>
        <w:t xml:space="preserve">nanmean</w:t>
      </w:r>
      <w:r>
        <w:t xml:space="preserve"> </w:t>
      </w:r>
      <w:r>
        <w:t xml:space="preserve">automáticamente: primero decido qué significa NaN en este contrato.”</w:t>
      </w:r>
    </w:p>
    <w:p>
      <w:pPr>
        <w:pStyle w:val="Compact"/>
        <w:numPr>
          <w:ilvl w:val="0"/>
          <w:numId w:val="1034"/>
        </w:numPr>
      </w:pPr>
      <w:r>
        <w:t xml:space="preserve">“El baseline debe ejecutarse sobre el mismo input y dtype.”</w:t>
      </w:r>
    </w:p>
    <w:p>
      <w:pPr>
        <w:pStyle w:val="FirstParagraph"/>
      </w:pPr>
      <w:r>
        <w:t xml:space="preserve">El aprendizaje mediante worked examples mejora cuando se resaltan subobjetivos y se solicita autoexplicación.</w:t>
      </w:r>
    </w:p>
    <w:bookmarkEnd w:id="78"/>
    <w:bookmarkStart w:id="79" w:name="evaluación-i-do"/>
    <w:p>
      <w:pPr>
        <w:pStyle w:val="Heading3"/>
      </w:pPr>
      <w:r>
        <w:t xml:space="preserve">Evaluación I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 y reproducibilidad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Visibilidad del razonamiento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 con el proyecto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carga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5" w:name="we-do-práctica-guiada-y-fading"/>
    <w:p>
      <w:pPr>
        <w:pStyle w:val="Heading2"/>
      </w:pPr>
      <w:r>
        <w:t xml:space="preserve">5.3 We Do — práctica guiada y fading</w:t>
      </w:r>
    </w:p>
    <w:bookmarkStart w:id="81" w:name="fortalezas-1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La arquitectura de tres ejercicios por subtema es una buena base:</w:t>
      </w:r>
    </w:p>
    <w:p>
      <w:pPr>
        <w:pStyle w:val="Compact"/>
        <w:numPr>
          <w:ilvl w:val="0"/>
          <w:numId w:val="1035"/>
        </w:numPr>
      </w:pPr>
      <w:r>
        <w:t xml:space="preserve">E1: guiado;</w:t>
      </w:r>
    </w:p>
    <w:p>
      <w:pPr>
        <w:pStyle w:val="Compact"/>
        <w:numPr>
          <w:ilvl w:val="0"/>
          <w:numId w:val="1035"/>
        </w:numPr>
      </w:pPr>
      <w:r>
        <w:t xml:space="preserve">E2: independiente;</w:t>
      </w:r>
    </w:p>
    <w:p>
      <w:pPr>
        <w:pStyle w:val="Compact"/>
        <w:numPr>
          <w:ilvl w:val="0"/>
          <w:numId w:val="1035"/>
        </w:numPr>
      </w:pPr>
      <w:r>
        <w:t xml:space="preserve">E3: transferencia.</w:t>
      </w:r>
    </w:p>
    <w:p>
      <w:pPr>
        <w:pStyle w:val="FirstParagraph"/>
      </w:pPr>
      <w:r>
        <w:t xml:space="preserve">También hay intentos válidos de variar la acción:</w:t>
      </w:r>
    </w:p>
    <w:p>
      <w:pPr>
        <w:pStyle w:val="Compact"/>
        <w:numPr>
          <w:ilvl w:val="0"/>
          <w:numId w:val="1036"/>
        </w:numPr>
      </w:pPr>
      <w:r>
        <w:t xml:space="preserve">corregir;</w:t>
      </w:r>
    </w:p>
    <w:p>
      <w:pPr>
        <w:pStyle w:val="Compact"/>
        <w:numPr>
          <w:ilvl w:val="0"/>
          <w:numId w:val="1036"/>
        </w:numPr>
      </w:pPr>
      <w:r>
        <w:t xml:space="preserve">construir;</w:t>
      </w:r>
    </w:p>
    <w:p>
      <w:pPr>
        <w:pStyle w:val="Compact"/>
        <w:numPr>
          <w:ilvl w:val="0"/>
          <w:numId w:val="1036"/>
        </w:numPr>
      </w:pPr>
      <w:r>
        <w:t xml:space="preserve">validar;</w:t>
      </w:r>
    </w:p>
    <w:p>
      <w:pPr>
        <w:pStyle w:val="Compact"/>
        <w:numPr>
          <w:ilvl w:val="0"/>
          <w:numId w:val="1036"/>
        </w:numPr>
      </w:pPr>
      <w:r>
        <w:t xml:space="preserve">capturar excepciones;</w:t>
      </w:r>
    </w:p>
    <w:p>
      <w:pPr>
        <w:pStyle w:val="Compact"/>
        <w:numPr>
          <w:ilvl w:val="0"/>
          <w:numId w:val="1036"/>
        </w:numPr>
      </w:pPr>
      <w:r>
        <w:t xml:space="preserve">comparar;</w:t>
      </w:r>
    </w:p>
    <w:p>
      <w:pPr>
        <w:pStyle w:val="Compact"/>
        <w:numPr>
          <w:ilvl w:val="0"/>
          <w:numId w:val="1036"/>
        </w:numPr>
      </w:pPr>
      <w:r>
        <w:t xml:space="preserve">medir;</w:t>
      </w:r>
    </w:p>
    <w:p>
      <w:pPr>
        <w:pStyle w:val="Compact"/>
        <w:numPr>
          <w:ilvl w:val="0"/>
          <w:numId w:val="1036"/>
        </w:numPr>
      </w:pPr>
      <w:r>
        <w:t xml:space="preserve">razonar sobre memoria.</w:t>
      </w:r>
    </w:p>
    <w:p>
      <w:pPr>
        <w:pStyle w:val="FirstParagraph"/>
      </w:pPr>
      <w:r>
        <w:t xml:space="preserve">Los starters defectuosos pueden promover debugging, que es una habilidad auténtica. La investigación en educación de programación muestra, sin embargo, que la exploración de ejemplos defectuosos necesita estructura y prompts adecuados; no basta con entregar código incorrecto.</w:t>
      </w:r>
    </w:p>
    <w:bookmarkEnd w:id="81"/>
    <w:bookmarkStart w:id="82" w:name="debilidades-sistémicas"/>
    <w:p>
      <w:pPr>
        <w:pStyle w:val="Heading3"/>
      </w:pPr>
      <w:r>
        <w:t xml:space="preserve">Debilidades sistémicas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apoyo no se retira.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Las soluciones siempre están disponibles bajo el mismo contrato.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Las pistas de E3 son casi respuestas.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feedback no explica el error.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test se describe como comparación de output, no como comportamiento.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ok True</w:t>
      </w:r>
      <w:r>
        <w:rPr>
          <w:b/>
          <w:bCs/>
        </w:rPr>
        <w:t xml:space="preserve"> </w:t>
      </w:r>
      <w:r>
        <w:rPr>
          <w:b/>
          <w:bCs/>
        </w:rPr>
        <w:t xml:space="preserve">contaminan el contrato.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Los ejercicios suelen pedir exactamente la operación indicada por la pista.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Hay poca generación de estrategia por parte del alumno.</w:t>
      </w:r>
    </w:p>
    <w:bookmarkEnd w:id="82"/>
    <w:bookmarkStart w:id="83" w:name="qué-debería-diferenciar-las-fases"/>
    <w:p>
      <w:pPr>
        <w:pStyle w:val="Heading3"/>
      </w:pPr>
      <w:r>
        <w:t xml:space="preserve">Qué debería diferenciar las fases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Estado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guiado</w:t>
            </w:r>
          </w:p>
        </w:tc>
        <w:tc>
          <w:tcPr/>
          <w:p>
            <w:pPr>
              <w:pStyle w:val="Compact"/>
            </w:pPr>
            <w:r>
              <w:t xml:space="preserve">Dos pistas + solución</w:t>
            </w:r>
          </w:p>
        </w:tc>
        <w:tc>
          <w:tcPr/>
          <w:p>
            <w:pPr>
              <w:pStyle w:val="Compact"/>
            </w:pPr>
            <w:r>
              <w:t xml:space="preserve">Dos pistas progresivas + explicación de subobjetivos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independiente</w:t>
            </w:r>
          </w:p>
        </w:tc>
        <w:tc>
          <w:tcPr/>
          <w:p>
            <w:pPr>
              <w:pStyle w:val="Compact"/>
            </w:pPr>
            <w:r>
              <w:t xml:space="preserve">Dos pistas + solución</w:t>
            </w:r>
          </w:p>
        </w:tc>
        <w:tc>
          <w:tcPr/>
          <w:p>
            <w:pPr>
              <w:pStyle w:val="Compact"/>
            </w:pPr>
            <w:r>
              <w:t xml:space="preserve">Una pista conceptual; solución tras intento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transferencia</w:t>
            </w:r>
          </w:p>
        </w:tc>
        <w:tc>
          <w:tcPr/>
          <w:p>
            <w:pPr>
              <w:pStyle w:val="Compact"/>
            </w:pPr>
            <w:r>
              <w:t xml:space="preserve">Dos pistas muy directas + solución</w:t>
            </w:r>
          </w:p>
        </w:tc>
        <w:tc>
          <w:tcPr/>
          <w:p>
            <w:pPr>
              <w:pStyle w:val="Compact"/>
            </w:pPr>
            <w:r>
              <w:t xml:space="preserve">Sin pista inicial; checklist o pregunta de planificación; solución tras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“Compara…”</w:t>
            </w:r>
          </w:p>
        </w:tc>
        <w:tc>
          <w:tcPr/>
          <w:p>
            <w:pPr>
              <w:pStyle w:val="Compact"/>
            </w:pPr>
            <w:r>
              <w:t xml:space="preserve">Diagnóstico asociado al error observable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Output textual</w:t>
            </w:r>
          </w:p>
        </w:tc>
        <w:tc>
          <w:tcPr/>
          <w:p>
            <w:pPr>
              <w:pStyle w:val="Compact"/>
            </w:pPr>
            <w:r>
              <w:t xml:space="preserve">Aserciones sobre comportamiento, dtype, shape y excepciones</w:t>
            </w:r>
          </w:p>
        </w:tc>
      </w:tr>
    </w:tbl>
    <w:bookmarkEnd w:id="83"/>
    <w:bookmarkStart w:id="84" w:name="evaluación-we-do"/>
    <w:p>
      <w:pPr>
        <w:pStyle w:val="Heading3"/>
      </w:pPr>
      <w:r>
        <w:t xml:space="preserve">Evaluación We 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Puntuación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 de práctica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Variedad superficial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Fading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formativo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de starters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auténtica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9" w:name="you-do-proyecto-y-alineación"/>
    <w:p>
      <w:pPr>
        <w:pStyle w:val="Heading2"/>
      </w:pPr>
      <w:r>
        <w:t xml:space="preserve">5.4 You Do — proyecto y alineación</w:t>
      </w:r>
    </w:p>
    <w:bookmarkStart w:id="86" w:name="fortalezas-2"/>
    <w:p>
      <w:pPr>
        <w:pStyle w:val="Heading3"/>
      </w:pPr>
      <w:r>
        <w:t xml:space="preserve">Fortalezas</w:t>
      </w:r>
    </w:p>
    <w:p>
      <w:pPr>
        <w:pStyle w:val="FirstParagraph"/>
      </w:pPr>
      <w:r>
        <w:t xml:space="preserve">El proyecto es relevante y tiene una arquitectura manejable: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completeness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uniqueness_rate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in_range_rate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pairwise_diff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bench_weighted_mean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_run_tests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La rúbrica suma correctamente 100 % y equilibra:</w:t>
      </w:r>
    </w:p>
    <w:p>
      <w:pPr>
        <w:pStyle w:val="Compact"/>
        <w:numPr>
          <w:ilvl w:val="0"/>
          <w:numId w:val="1039"/>
        </w:numPr>
      </w:pPr>
      <w:r>
        <w:t xml:space="preserve">correctitud;</w:t>
      </w:r>
    </w:p>
    <w:p>
      <w:pPr>
        <w:pStyle w:val="Compact"/>
        <w:numPr>
          <w:ilvl w:val="0"/>
          <w:numId w:val="1039"/>
        </w:numPr>
      </w:pPr>
      <w:r>
        <w:t xml:space="preserve">equivalencia;</w:t>
      </w:r>
    </w:p>
    <w:p>
      <w:pPr>
        <w:pStyle w:val="Compact"/>
        <w:numPr>
          <w:ilvl w:val="0"/>
          <w:numId w:val="1039"/>
        </w:numPr>
      </w:pPr>
      <w:r>
        <w:t xml:space="preserve">privacidad;</w:t>
      </w:r>
    </w:p>
    <w:p>
      <w:pPr>
        <w:pStyle w:val="Compact"/>
        <w:numPr>
          <w:ilvl w:val="0"/>
          <w:numId w:val="1039"/>
        </w:numPr>
      </w:pPr>
      <w:r>
        <w:t xml:space="preserve">pruebas;</w:t>
      </w:r>
    </w:p>
    <w:p>
      <w:pPr>
        <w:pStyle w:val="Compact"/>
        <w:numPr>
          <w:ilvl w:val="0"/>
          <w:numId w:val="1039"/>
        </w:numPr>
      </w:pPr>
      <w:r>
        <w:t xml:space="preserve">legibilidad;</w:t>
      </w:r>
    </w:p>
    <w:p>
      <w:pPr>
        <w:pStyle w:val="Compact"/>
        <w:numPr>
          <w:ilvl w:val="0"/>
          <w:numId w:val="1039"/>
        </w:numPr>
      </w:pPr>
      <w:r>
        <w:t xml:space="preserve">documentación.</w:t>
      </w:r>
    </w:p>
    <w:p>
      <w:pPr>
        <w:pStyle w:val="FirstParagraph"/>
      </w:pPr>
      <w:r>
        <w:t xml:space="preserve">El proyecto también integra casi todos los resultados de aprendizaje. Es considerablemente más auténtico que un conjunto de ejercicios aislados.</w:t>
      </w:r>
    </w:p>
    <w:bookmarkEnd w:id="86"/>
    <w:bookmarkStart w:id="87" w:name="debilidades-1"/>
    <w:p>
      <w:pPr>
        <w:pStyle w:val="Heading3"/>
      </w:pPr>
      <w:r>
        <w:t xml:space="preserve">Debilidades</w:t>
      </w:r>
    </w:p>
    <w:p>
      <w:pPr>
        <w:pStyle w:val="Compact"/>
        <w:numPr>
          <w:ilvl w:val="0"/>
          <w:numId w:val="1040"/>
        </w:numPr>
      </w:pPr>
      <w:r>
        <w:t xml:space="preserve">No exige una función específica de validación de contratos.</w:t>
      </w:r>
    </w:p>
    <w:p>
      <w:pPr>
        <w:pStyle w:val="Compact"/>
        <w:numPr>
          <w:ilvl w:val="0"/>
          <w:numId w:val="1040"/>
        </w:numPr>
      </w:pPr>
      <w:r>
        <w:t xml:space="preserve">Los casos negativos no son suficientes.</w:t>
      </w:r>
    </w:p>
    <w:p>
      <w:pPr>
        <w:pStyle w:val="Compact"/>
        <w:numPr>
          <w:ilvl w:val="0"/>
          <w:numId w:val="1040"/>
        </w:numPr>
      </w:pPr>
      <w:r>
        <w:t xml:space="preserve">El presupuesto de memoria no es ejecutable.</w:t>
      </w:r>
    </w:p>
    <w:p>
      <w:pPr>
        <w:pStyle w:val="Compact"/>
        <w:numPr>
          <w:ilvl w:val="0"/>
          <w:numId w:val="1040"/>
        </w:numPr>
      </w:pPr>
      <w:r>
        <w:t xml:space="preserve">No se verifica mutabilidad o aliasing.</w:t>
      </w:r>
    </w:p>
    <w:p>
      <w:pPr>
        <w:pStyle w:val="Compact"/>
        <w:numPr>
          <w:ilvl w:val="0"/>
          <w:numId w:val="1040"/>
        </w:numPr>
      </w:pPr>
      <w:r>
        <w:t xml:space="preserve">No se pide evidencia de más de una repetición de benchmark.</w:t>
      </w:r>
    </w:p>
    <w:p>
      <w:pPr>
        <w:pStyle w:val="Compact"/>
        <w:numPr>
          <w:ilvl w:val="0"/>
          <w:numId w:val="1040"/>
        </w:numPr>
      </w:pPr>
      <w:r>
        <w:t xml:space="preserve">La rúbrica no exige interpretar el resultado, solo producirlo.</w:t>
      </w:r>
    </w:p>
    <w:p>
      <w:pPr>
        <w:pStyle w:val="Compact"/>
        <w:numPr>
          <w:ilvl w:val="0"/>
          <w:numId w:val="1040"/>
        </w:numPr>
      </w:pPr>
      <w:r>
        <w:t xml:space="preserve">El starter permite implementar lo mínimo para pasar fixtures felices.</w:t>
      </w:r>
    </w:p>
    <w:bookmarkEnd w:id="87"/>
    <w:bookmarkStart w:id="88" w:name="alineación-outcomes-evidencia"/>
    <w:p>
      <w:pPr>
        <w:pStyle w:val="Heading3"/>
      </w:pPr>
      <w:r>
        <w:t xml:space="preserve">Alineación outcomes → 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Evidencia actual</w:t>
            </w:r>
          </w:p>
        </w:tc>
        <w:tc>
          <w:tcPr/>
          <w:p>
            <w:pPr>
              <w:pStyle w:val="Compac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dtype/shape</w:t>
            </w:r>
          </w:p>
        </w:tc>
        <w:tc>
          <w:tcPr/>
          <w:p>
            <w:pPr>
              <w:pStyle w:val="Compact"/>
            </w:pPr>
            <w:r>
              <w:t xml:space="preserve">Docstrings y asserts positivos</w:t>
            </w:r>
          </w:p>
        </w:tc>
        <w:tc>
          <w:tcPr/>
          <w:p>
            <w:pPr>
              <w:pStyle w:val="Compact"/>
            </w:pPr>
            <w:r>
              <w:t xml:space="preserve">Faltan tests negativos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máscaras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in_range_rate</w:t>
            </w:r>
          </w:p>
        </w:tc>
        <w:tc>
          <w:tcPr/>
          <w:p>
            <w:pPr>
              <w:pStyle w:val="Compact"/>
            </w:pPr>
            <w:r>
              <w:t xml:space="preserve">Bien 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completeness</w:t>
            </w:r>
            <w:r>
              <w:t xml:space="preserve">, unicidad</w:t>
            </w:r>
          </w:p>
        </w:tc>
        <w:tc>
          <w:tcPr/>
          <w:p>
            <w:pPr>
              <w:pStyle w:val="Compact"/>
            </w:pPr>
            <w:r>
              <w:t xml:space="preserve">Bien 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pairwise_diff</w:t>
            </w:r>
          </w:p>
        </w:tc>
        <w:tc>
          <w:tcPr/>
          <w:p>
            <w:pPr>
              <w:pStyle w:val="Compact"/>
            </w:pPr>
            <w:r>
              <w:t xml:space="preserve">Falta presupuesto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views/copies</w:t>
            </w:r>
          </w:p>
        </w:tc>
        <w:tc>
          <w:tcPr/>
          <w:p>
            <w:pPr>
              <w:pStyle w:val="Compact"/>
            </w:pPr>
            <w:r>
              <w:t xml:space="preserve">No aparece en el proyecto</w:t>
            </w:r>
          </w:p>
        </w:tc>
        <w:tc>
          <w:tcPr/>
          <w:p>
            <w:pPr>
              <w:pStyle w:val="Compact"/>
            </w:pPr>
            <w:r>
              <w:t xml:space="preserve">Outcome no evaluado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NaN/inf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in_range_rate</w:t>
            </w:r>
          </w:p>
        </w:tc>
        <w:tc>
          <w:tcPr/>
          <w:p>
            <w:pPr>
              <w:pStyle w:val="Compact"/>
            </w:pPr>
            <w:r>
              <w:t xml:space="preserve">Bien, pero falta política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bench_weighted_mean</w:t>
            </w:r>
          </w:p>
        </w:tc>
        <w:tc>
          <w:tcPr/>
          <w:p>
            <w:pPr>
              <w:pStyle w:val="Compact"/>
            </w:pPr>
            <w:r>
              <w:t xml:space="preserve">Medición demasiado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memoria/allclose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Memoria no se prueba</w:t>
            </w:r>
          </w:p>
        </w:tc>
      </w:tr>
    </w:tbl>
    <w:p>
      <w:pPr>
        <w:pStyle w:val="BodyText"/>
      </w:pPr>
      <w:r>
        <w:rPr>
          <w:b/>
          <w:bCs/>
        </w:rPr>
        <w:t xml:space="preserve">Brecha notable:</w:t>
      </w:r>
      <w:r>
        <w:t xml:space="preserve"> </w:t>
      </w:r>
      <w:r>
        <w:t xml:space="preserve">distinguir views de copies es un resultado de aprendizaje, pero no existe evidencia equivalente en el You Do ni en su rúbrica.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cognitive-load-y-progressive-disclosure"/>
    <w:p>
      <w:pPr>
        <w:pStyle w:val="Heading2"/>
      </w:pPr>
      <w:r>
        <w:t xml:space="preserve">5.5 Cognitive load y progressive disclosure</w:t>
      </w:r>
    </w:p>
    <w:bookmarkStart w:id="90" w:name="intrinsic-load"/>
    <w:p>
      <w:pPr>
        <w:pStyle w:val="Heading3"/>
      </w:pPr>
      <w:r>
        <w:t xml:space="preserve">Intrinsic load</w:t>
      </w:r>
    </w:p>
    <w:p>
      <w:pPr>
        <w:pStyle w:val="FirstParagraph"/>
      </w:pPr>
      <w:r>
        <w:t xml:space="preserve">NumPy tiene conceptos intrínsecamente relacionados:</w:t>
      </w:r>
    </w:p>
    <w:p>
      <w:pPr>
        <w:pStyle w:val="Compact"/>
        <w:numPr>
          <w:ilvl w:val="0"/>
          <w:numId w:val="1041"/>
        </w:numPr>
      </w:pPr>
      <w:r>
        <w:t xml:space="preserve">representación;</w:t>
      </w:r>
    </w:p>
    <w:p>
      <w:pPr>
        <w:pStyle w:val="Compact"/>
        <w:numPr>
          <w:ilvl w:val="0"/>
          <w:numId w:val="1041"/>
        </w:numPr>
      </w:pPr>
      <w:r>
        <w:t xml:space="preserve">ejes;</w:t>
      </w:r>
    </w:p>
    <w:p>
      <w:pPr>
        <w:pStyle w:val="Compact"/>
        <w:numPr>
          <w:ilvl w:val="0"/>
          <w:numId w:val="1041"/>
        </w:numPr>
      </w:pPr>
      <w:r>
        <w:t xml:space="preserve">broadcasting;</w:t>
      </w:r>
    </w:p>
    <w:p>
      <w:pPr>
        <w:pStyle w:val="Compact"/>
        <w:numPr>
          <w:ilvl w:val="0"/>
          <w:numId w:val="1041"/>
        </w:numPr>
      </w:pPr>
      <w:r>
        <w:t xml:space="preserve">aliasing;</w:t>
      </w:r>
    </w:p>
    <w:p>
      <w:pPr>
        <w:pStyle w:val="Compact"/>
        <w:numPr>
          <w:ilvl w:val="0"/>
          <w:numId w:val="1041"/>
        </w:numPr>
      </w:pPr>
      <w:r>
        <w:t xml:space="preserve">no-finitos;</w:t>
      </w:r>
    </w:p>
    <w:p>
      <w:pPr>
        <w:pStyle w:val="Compact"/>
        <w:numPr>
          <w:ilvl w:val="0"/>
          <w:numId w:val="1041"/>
        </w:numPr>
      </w:pPr>
      <w:r>
        <w:t xml:space="preserve">aritmética flotante.</w:t>
      </w:r>
    </w:p>
    <w:p>
      <w:pPr>
        <w:pStyle w:val="FirstParagraph"/>
      </w:pPr>
      <w:r>
        <w:t xml:space="preserve">Es razonable que una sección Competente cubra este conjunto.</w:t>
      </w:r>
    </w:p>
    <w:bookmarkEnd w:id="90"/>
    <w:bookmarkStart w:id="91" w:name="extraneous-load-detectada"/>
    <w:p>
      <w:pPr>
        <w:pStyle w:val="Heading3"/>
      </w:pPr>
      <w:r>
        <w:t xml:space="preserve">Extraneous load detectada</w:t>
      </w:r>
    </w:p>
    <w:p>
      <w:pPr>
        <w:pStyle w:val="Compact"/>
        <w:numPr>
          <w:ilvl w:val="0"/>
          <w:numId w:val="1042"/>
        </w:numPr>
      </w:pPr>
      <w:r>
        <w:t xml:space="preserve">diccionario masivo inicial;</w:t>
      </w:r>
    </w:p>
    <w:p>
      <w:pPr>
        <w:pStyle w:val="Compact"/>
        <w:numPr>
          <w:ilvl w:val="0"/>
          <w:numId w:val="1042"/>
        </w:numPr>
      </w:pPr>
      <w:r>
        <w:t xml:space="preserve">IDs</w:t>
      </w:r>
      <w:r>
        <w:t xml:space="preserve"> </w:t>
      </w:r>
      <w:r>
        <w:rPr>
          <w:rStyle w:val="VerbatimChar"/>
        </w:rPr>
        <w:t xml:space="preserve">S14-T*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CASO-LIM-014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CP-N2-A sin expansión;</w:t>
      </w:r>
    </w:p>
    <w:p>
      <w:pPr>
        <w:pStyle w:val="Compact"/>
        <w:numPr>
          <w:ilvl w:val="0"/>
          <w:numId w:val="1042"/>
        </w:numPr>
      </w:pPr>
      <w:r>
        <w:t xml:space="preserve">comentarios bilingües;</w:t>
      </w:r>
    </w:p>
    <w:p>
      <w:pPr>
        <w:pStyle w:val="Compact"/>
        <w:numPr>
          <w:ilvl w:val="0"/>
          <w:numId w:val="1042"/>
        </w:numPr>
      </w:pPr>
      <w:r>
        <w:t xml:space="preserve">markers</w:t>
      </w:r>
      <w:r>
        <w:t xml:space="preserve"> </w:t>
      </w:r>
      <w:r>
        <w:rPr>
          <w:rStyle w:val="VerbatimChar"/>
        </w:rPr>
        <w:t xml:space="preserve">ok True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repetición de</w:t>
      </w:r>
      <w:r>
        <w:t xml:space="preserve"> </w:t>
      </w:r>
      <w:r>
        <w:t xml:space="preserve">“solo NumPy; no pandas; no sklearn”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outputs que no corresponden al starter;</w:t>
      </w:r>
    </w:p>
    <w:p>
      <w:pPr>
        <w:pStyle w:val="Compact"/>
        <w:numPr>
          <w:ilvl w:val="0"/>
          <w:numId w:val="1042"/>
        </w:numPr>
      </w:pPr>
      <w:r>
        <w:t xml:space="preserve">feedback que obliga a comparar manualmente.</w:t>
      </w:r>
    </w:p>
    <w:bookmarkEnd w:id="91"/>
    <w:bookmarkStart w:id="92" w:name="germane-load-positiva"/>
    <w:p>
      <w:pPr>
        <w:pStyle w:val="Heading3"/>
      </w:pPr>
      <w:r>
        <w:t xml:space="preserve">Germane load positiva</w:t>
      </w:r>
    </w:p>
    <w:p>
      <w:pPr>
        <w:pStyle w:val="Compact"/>
        <w:numPr>
          <w:ilvl w:val="0"/>
          <w:numId w:val="1043"/>
        </w:numPr>
      </w:pPr>
      <w:r>
        <w:t xml:space="preserve">un solo hilo de proyecto;</w:t>
      </w:r>
    </w:p>
    <w:p>
      <w:pPr>
        <w:pStyle w:val="Compact"/>
        <w:numPr>
          <w:ilvl w:val="0"/>
          <w:numId w:val="1043"/>
        </w:numPr>
      </w:pPr>
      <w:r>
        <w:t xml:space="preserve">datos pequeños;</w:t>
      </w:r>
    </w:p>
    <w:p>
      <w:pPr>
        <w:pStyle w:val="Compact"/>
        <w:numPr>
          <w:ilvl w:val="0"/>
          <w:numId w:val="1043"/>
        </w:numPr>
      </w:pPr>
      <w:r>
        <w:t xml:space="preserve">outputs explícitos;</w:t>
      </w:r>
    </w:p>
    <w:p>
      <w:pPr>
        <w:pStyle w:val="Compact"/>
        <w:numPr>
          <w:ilvl w:val="0"/>
          <w:numId w:val="1043"/>
        </w:numPr>
      </w:pPr>
      <w:r>
        <w:t xml:space="preserve">variación E1/E2/E3;</w:t>
      </w:r>
    </w:p>
    <w:p>
      <w:pPr>
        <w:pStyle w:val="Compact"/>
        <w:numPr>
          <w:ilvl w:val="0"/>
          <w:numId w:val="1043"/>
        </w:numPr>
      </w:pPr>
      <w:r>
        <w:t xml:space="preserve">uso repetido del patrón contrato → cálculo → evidencia;</w:t>
      </w:r>
    </w:p>
    <w:p>
      <w:pPr>
        <w:pStyle w:val="Compact"/>
        <w:numPr>
          <w:ilvl w:val="0"/>
          <w:numId w:val="1043"/>
        </w:numPr>
      </w:pPr>
      <w:r>
        <w:t xml:space="preserve">recuperación de conceptos en self-check.</w:t>
      </w:r>
    </w:p>
    <w:bookmarkEnd w:id="92"/>
    <w:bookmarkStart w:id="93" w:name="veredicto-clt"/>
    <w:p>
      <w:pPr>
        <w:pStyle w:val="Heading3"/>
      </w:pPr>
      <w:r>
        <w:t xml:space="preserve">Veredicto CLT</w:t>
      </w:r>
    </w:p>
    <w:p>
      <w:pPr>
        <w:pStyle w:val="FirstParagraph"/>
      </w:pPr>
      <w:r>
        <w:rPr>
          <w:b/>
          <w:bCs/>
        </w:rPr>
        <w:t xml:space="preserve">La secuencia conceptual está bien diseñada; la implementación editorial y de harness añade carga evitable.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redacción-en-español-peruano"/>
    <w:p>
      <w:pPr>
        <w:pStyle w:val="Heading2"/>
      </w:pPr>
      <w:r>
        <w:t xml:space="preserve">5.6 Redacción en español peruano</w:t>
      </w:r>
    </w:p>
    <w:bookmarkStart w:id="95" w:name="calidad-general"/>
    <w:p>
      <w:pPr>
        <w:pStyle w:val="Heading3"/>
      </w:pPr>
      <w:r>
        <w:t xml:space="preserve">Calidad general</w:t>
      </w:r>
    </w:p>
    <w:p>
      <w:pPr>
        <w:pStyle w:val="FirstParagraph"/>
      </w:pPr>
      <w:r>
        <w:t xml:space="preserve">La prosa principal es clara, profesional y adecuada para una audiencia LATAM. El tratamiento en segunda persona singular es consistente:</w:t>
      </w:r>
    </w:p>
    <w:p>
      <w:pPr>
        <w:pStyle w:val="Compact"/>
        <w:numPr>
          <w:ilvl w:val="0"/>
          <w:numId w:val="1044"/>
        </w:numPr>
      </w:pPr>
      <w:r>
        <w:t xml:space="preserve">“documenta”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“usa”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“no asumas”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“reporta”</w:t>
      </w:r>
      <w:r>
        <w:t xml:space="preserve">.</w:t>
      </w:r>
    </w:p>
    <w:p>
      <w:pPr>
        <w:pStyle w:val="FirstParagraph"/>
      </w:pPr>
      <w:r>
        <w:t xml:space="preserve">No es necesario imponer</w:t>
      </w:r>
      <w:r>
        <w:t xml:space="preserve"> </w:t>
      </w:r>
      <w:r>
        <w:rPr>
          <w:rStyle w:val="VerbatimChar"/>
        </w:rPr>
        <w:t xml:space="preserve">usted</w:t>
      </w:r>
      <w:r>
        <w:t xml:space="preserve">; el tuteo pedagógico es natural y coherente con el sitio.</w:t>
      </w:r>
    </w:p>
    <w:bookmarkEnd w:id="95"/>
    <w:bookmarkStart w:id="96" w:name="problemas"/>
    <w:p>
      <w:pPr>
        <w:pStyle w:val="Heading3"/>
      </w:pPr>
      <w:r>
        <w:t xml:space="preserve">Problemas</w:t>
      </w:r>
    </w:p>
    <w:p>
      <w:pPr>
        <w:numPr>
          <w:ilvl w:val="0"/>
          <w:numId w:val="1045"/>
        </w:numPr>
      </w:pPr>
      <w:r>
        <w:t xml:space="preserve">Exceso de anglicismos no siempre distinguidos: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raw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batch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baseline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portfolio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reprocess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timing</w:t>
      </w:r>
      <w:r>
        <w:t xml:space="preserve">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score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Frases híbridas en comentarios:</w:t>
      </w:r>
    </w:p>
    <w:p>
      <w:pPr>
        <w:pStyle w:val="Compact"/>
        <w:numPr>
          <w:ilvl w:val="1"/>
          <w:numId w:val="1047"/>
        </w:numPr>
      </w:pPr>
      <w:r>
        <w:t xml:space="preserve">“dtype wrong”</w:t>
      </w:r>
      <w:r>
        <w:t xml:space="preserve">;</w:t>
      </w:r>
    </w:p>
    <w:p>
      <w:pPr>
        <w:pStyle w:val="Compact"/>
        <w:numPr>
          <w:ilvl w:val="1"/>
          <w:numId w:val="1047"/>
        </w:numPr>
      </w:pPr>
      <w:r>
        <w:t xml:space="preserve">“view mutates”</w:t>
      </w:r>
      <w:r>
        <w:t xml:space="preserve">;</w:t>
      </w:r>
    </w:p>
    <w:p>
      <w:pPr>
        <w:pStyle w:val="Compact"/>
        <w:numPr>
          <w:ilvl w:val="1"/>
          <w:numId w:val="1047"/>
        </w:numPr>
      </w:pPr>
      <w:r>
        <w:t xml:space="preserve">“center rows”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Alternancia entre</w:t>
      </w:r>
      <w:r>
        <w:t xml:space="preserve"> </w:t>
      </w:r>
      <w:r>
        <w:t xml:space="preserve">“portfolio”</w:t>
      </w:r>
      <w:r>
        <w:t xml:space="preserve"> </w:t>
      </w:r>
      <w:r>
        <w:t xml:space="preserve">y</w:t>
      </w:r>
      <w:r>
        <w:t xml:space="preserve"> </w:t>
      </w:r>
      <w:r>
        <w:t xml:space="preserve">“portafolio”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Uso frecuente de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en singular español sin una convención editorial explícita.</w:t>
      </w:r>
    </w:p>
    <w:p>
      <w:pPr>
        <w:numPr>
          <w:ilvl w:val="0"/>
          <w:numId w:val="1045"/>
        </w:numPr>
      </w:pPr>
      <w:r>
        <w:t xml:space="preserve">“Falla de forma segura”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fail-closed</w:t>
      </w:r>
      <w:r>
        <w:t xml:space="preserve"> </w:t>
      </w:r>
      <w:r>
        <w:t xml:space="preserve">aparecen juntos varias veces; basta definir la equivalencia una vez.</w:t>
      </w:r>
    </w:p>
    <w:bookmarkEnd w:id="96"/>
    <w:bookmarkStart w:id="97" w:name="recomendación-editorial"/>
    <w:p>
      <w:pPr>
        <w:pStyle w:val="Heading3"/>
      </w:pPr>
      <w:r>
        <w:t xml:space="preserve">Recomendación editorial</w:t>
      </w:r>
    </w:p>
    <w:p>
      <w:pPr>
        <w:pStyle w:val="FirstParagraph"/>
      </w:pPr>
      <w:r>
        <w:t xml:space="preserve">Conservar las palabras estándar de NumPy en código, pero usar una glosa consistente en prosa:</w:t>
      </w:r>
    </w:p>
    <w:p>
      <w:pPr>
        <w:pStyle w:val="Compact"/>
        <w:numPr>
          <w:ilvl w:val="0"/>
          <w:numId w:val="1048"/>
        </w:numPr>
      </w:pPr>
      <w:r>
        <w:t xml:space="preserve">shape → forma;</w:t>
      </w:r>
    </w:p>
    <w:p>
      <w:pPr>
        <w:pStyle w:val="Compact"/>
        <w:numPr>
          <w:ilvl w:val="0"/>
          <w:numId w:val="1048"/>
        </w:numPr>
      </w:pPr>
      <w:r>
        <w:t xml:space="preserve">dtype → tipo de datos;</w:t>
      </w:r>
    </w:p>
    <w:p>
      <w:pPr>
        <w:pStyle w:val="Compact"/>
        <w:numPr>
          <w:ilvl w:val="0"/>
          <w:numId w:val="1048"/>
        </w:numPr>
      </w:pPr>
      <w:r>
        <w:t xml:space="preserve">view → vista;</w:t>
      </w:r>
    </w:p>
    <w:p>
      <w:pPr>
        <w:pStyle w:val="Compact"/>
        <w:numPr>
          <w:ilvl w:val="0"/>
          <w:numId w:val="1048"/>
        </w:numPr>
      </w:pPr>
      <w:r>
        <w:t xml:space="preserve">copy → copia;</w:t>
      </w:r>
    </w:p>
    <w:p>
      <w:pPr>
        <w:pStyle w:val="Compact"/>
        <w:numPr>
          <w:ilvl w:val="0"/>
          <w:numId w:val="1048"/>
        </w:numPr>
      </w:pPr>
      <w:r>
        <w:t xml:space="preserve">baseline → implementación base;</w:t>
      </w:r>
    </w:p>
    <w:p>
      <w:pPr>
        <w:pStyle w:val="Compact"/>
        <w:numPr>
          <w:ilvl w:val="0"/>
          <w:numId w:val="1048"/>
        </w:numPr>
      </w:pPr>
      <w:r>
        <w:t xml:space="preserve">benchmark → medición comparativa;</w:t>
      </w:r>
    </w:p>
    <w:p>
      <w:pPr>
        <w:pStyle w:val="Compact"/>
        <w:numPr>
          <w:ilvl w:val="0"/>
          <w:numId w:val="1048"/>
        </w:numPr>
      </w:pPr>
      <w:r>
        <w:t xml:space="preserve">raw → datos originales.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calidad-del-self-check-y-examen"/>
    <w:p>
      <w:pPr>
        <w:pStyle w:val="Heading2"/>
      </w:pPr>
      <w:r>
        <w:t xml:space="preserve">5.7 Calidad del self-check y examen</w:t>
      </w:r>
    </w:p>
    <w:bookmarkStart w:id="99" w:name="lo-positivo"/>
    <w:p>
      <w:pPr>
        <w:pStyle w:val="Heading3"/>
      </w:pPr>
      <w:r>
        <w:t xml:space="preserve">Lo positivo</w:t>
      </w:r>
    </w:p>
    <w:p>
      <w:pPr>
        <w:pStyle w:val="Compact"/>
        <w:numPr>
          <w:ilvl w:val="0"/>
          <w:numId w:val="1049"/>
        </w:numPr>
      </w:pPr>
      <w:r>
        <w:t xml:space="preserve">Las explicaciones son correctas.</w:t>
      </w:r>
    </w:p>
    <w:p>
      <w:pPr>
        <w:pStyle w:val="Compact"/>
        <w:numPr>
          <w:ilvl w:val="0"/>
          <w:numId w:val="1049"/>
        </w:numPr>
      </w:pPr>
      <w:r>
        <w:t xml:space="preserve">Los distractores no contienen ambigüedad grave.</w:t>
      </w:r>
    </w:p>
    <w:p>
      <w:pPr>
        <w:pStyle w:val="Compact"/>
        <w:numPr>
          <w:ilvl w:val="0"/>
          <w:numId w:val="1049"/>
        </w:numPr>
      </w:pPr>
      <w:r>
        <w:t xml:space="preserve">Las respuestas correctas están razonablemente distribuidas.</w:t>
      </w:r>
    </w:p>
    <w:p>
      <w:pPr>
        <w:pStyle w:val="Compact"/>
        <w:numPr>
          <w:ilvl w:val="0"/>
          <w:numId w:val="1049"/>
        </w:numPr>
      </w:pPr>
      <w:r>
        <w:t xml:space="preserve">Se recuperan conceptos de los ocho bloques.</w:t>
      </w:r>
    </w:p>
    <w:p>
      <w:pPr>
        <w:pStyle w:val="Compact"/>
        <w:numPr>
          <w:ilvl w:val="0"/>
          <w:numId w:val="1049"/>
        </w:numPr>
      </w:pPr>
      <w:r>
        <w:t xml:space="preserve">No hay preguntas engañosas basadas en sintaxis marginal.</w:t>
      </w:r>
    </w:p>
    <w:bookmarkEnd w:id="99"/>
    <w:bookmarkStart w:id="100" w:name="lo-insuficiente"/>
    <w:p>
      <w:pPr>
        <w:pStyle w:val="Heading3"/>
      </w:pPr>
      <w:r>
        <w:t xml:space="preserve">Lo insuficiente</w:t>
      </w:r>
    </w:p>
    <w:p>
      <w:pPr>
        <w:pStyle w:val="FirstParagraph"/>
      </w:pPr>
      <w:r>
        <w:t xml:space="preserve">Para nivel Competente, se necesitan preguntas que demanden producción mental: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</w:p>
    <w:p>
      <w:pPr>
        <w:pStyle w:val="Compact"/>
        <w:numPr>
          <w:ilvl w:val="0"/>
          <w:numId w:val="1050"/>
        </w:numPr>
      </w:pPr>
      <w:r>
        <w:t xml:space="preserve">¿falla o hace broadcast?</w:t>
      </w:r>
    </w:p>
    <w:p>
      <w:pPr>
        <w:pStyle w:val="Compact"/>
        <w:numPr>
          <w:ilvl w:val="0"/>
          <w:numId w:val="1050"/>
        </w:numPr>
      </w:pPr>
      <w:r>
        <w:t xml:space="preserve">¿qué shapes se alinean?</w:t>
      </w:r>
    </w:p>
    <w:p>
      <w:pPr>
        <w:pStyle w:val="Compact"/>
        <w:numPr>
          <w:ilvl w:val="0"/>
          <w:numId w:val="1050"/>
        </w:numPr>
      </w:pPr>
      <w:r>
        <w:t xml:space="preserve">¿qué transformación mínima lo corrige?</w:t>
      </w:r>
    </w:p>
    <w:p>
      <w:pPr>
        <w:pStyle w:val="Compact"/>
        <w:numPr>
          <w:ilvl w:val="0"/>
          <w:numId w:val="1050"/>
        </w:numPr>
      </w:pPr>
      <w:r>
        <w:t xml:space="preserve">¿es semánticamente la operación deseada?</w:t>
      </w:r>
    </w:p>
    <w:p>
      <w:pPr>
        <w:pStyle w:val="FirstParagraph"/>
      </w:pPr>
      <w:r>
        <w:t xml:space="preserve">También deberían aparecer:</w:t>
      </w:r>
    </w:p>
    <w:p>
      <w:pPr>
        <w:pStyle w:val="Compact"/>
        <w:numPr>
          <w:ilvl w:val="0"/>
          <w:numId w:val="1051"/>
        </w:numPr>
      </w:pPr>
      <w:r>
        <w:t xml:space="preserve">interpretación de código;</w:t>
      </w:r>
    </w:p>
    <w:p>
      <w:pPr>
        <w:pStyle w:val="Compact"/>
        <w:numPr>
          <w:ilvl w:val="0"/>
          <w:numId w:val="1051"/>
        </w:numPr>
      </w:pPr>
      <w:r>
        <w:t xml:space="preserve">elección de tolerancia;</w:t>
      </w:r>
    </w:p>
    <w:p>
      <w:pPr>
        <w:pStyle w:val="Compact"/>
        <w:numPr>
          <w:ilvl w:val="0"/>
          <w:numId w:val="1051"/>
        </w:numPr>
      </w:pPr>
      <w:r>
        <w:t xml:space="preserve">diagnóstico de mutación;</w:t>
      </w:r>
    </w:p>
    <w:p>
      <w:pPr>
        <w:pStyle w:val="Compact"/>
        <w:numPr>
          <w:ilvl w:val="0"/>
          <w:numId w:val="1051"/>
        </w:numPr>
      </w:pPr>
      <w:r>
        <w:t xml:space="preserve">estimación de memoria;</w:t>
      </w:r>
    </w:p>
    <w:p>
      <w:pPr>
        <w:pStyle w:val="Compact"/>
        <w:numPr>
          <w:ilvl w:val="0"/>
          <w:numId w:val="1051"/>
        </w:numPr>
      </w:pPr>
      <w:r>
        <w:t xml:space="preserve">juicio sobre calidad de benchmark.</w:t>
      </w:r>
    </w:p>
    <w:bookmarkEnd w:id="100"/>
    <w:bookmarkStart w:id="101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El self-check es útil como active recall inicial, pero no basta como evidencia de competencia.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X565c8030b579ce5fa7c1ea15bb181127a8ff0b5"/>
    <w:p>
      <w:pPr>
        <w:pStyle w:val="Heading2"/>
      </w:pPr>
      <w:r>
        <w:t xml:space="preserve">5.8 Comparación con materiales externos de alta calidad</w:t>
      </w:r>
    </w:p>
    <w:bookmarkStart w:id="103" w:name="numpy-absolute-beginners-user-guide"/>
    <w:p>
      <w:pPr>
        <w:pStyle w:val="Heading3"/>
      </w:pPr>
      <w:r>
        <w:t xml:space="preserve">NumPy Absolute Beginners / User Guide</w:t>
      </w:r>
    </w:p>
    <w:p>
      <w:pPr>
        <w:pStyle w:val="FirstParagraph"/>
      </w:pPr>
      <w:r>
        <w:t xml:space="preserve">La documentación oficial:</w:t>
      </w:r>
    </w:p>
    <w:p>
      <w:pPr>
        <w:pStyle w:val="Compact"/>
        <w:numPr>
          <w:ilvl w:val="0"/>
          <w:numId w:val="1052"/>
        </w:numPr>
      </w:pPr>
      <w:r>
        <w:t xml:space="preserve">separa creación, indexación, tipos, broadcasting y copies/views;</w:t>
      </w:r>
    </w:p>
    <w:p>
      <w:pPr>
        <w:pStyle w:val="Compact"/>
        <w:numPr>
          <w:ilvl w:val="0"/>
          <w:numId w:val="1052"/>
        </w:numPr>
      </w:pPr>
      <w:r>
        <w:t xml:space="preserve">distingue referencia de tutorial;</w:t>
      </w:r>
    </w:p>
    <w:p>
      <w:pPr>
        <w:pStyle w:val="Compact"/>
        <w:numPr>
          <w:ilvl w:val="0"/>
          <w:numId w:val="1052"/>
        </w:numPr>
      </w:pPr>
      <w:r>
        <w:t xml:space="preserve">advierte que views pueden producir efectos no deseados;</w:t>
      </w:r>
    </w:p>
    <w:p>
      <w:pPr>
        <w:pStyle w:val="Compact"/>
        <w:numPr>
          <w:ilvl w:val="0"/>
          <w:numId w:val="1052"/>
        </w:numPr>
      </w:pPr>
      <w:r>
        <w:t xml:space="preserve">explica que broadcasting evita copias innecesarias, pero también puede generar uso ineficiente de memoria;</w:t>
      </w:r>
    </w:p>
    <w:p>
      <w:pPr>
        <w:pStyle w:val="Compact"/>
        <w:numPr>
          <w:ilvl w:val="0"/>
          <w:numId w:val="1052"/>
        </w:numPr>
      </w:pPr>
      <w:r>
        <w:t xml:space="preserve">trata la selección de tolerancias como una decisión contextual.</w:t>
      </w:r>
    </w:p>
    <w:p>
      <w:pPr>
        <w:pStyle w:val="FirstParagraph"/>
      </w:pPr>
      <w:r>
        <w:rPr>
          <w:b/>
          <w:bCs/>
        </w:rPr>
        <w:t xml:space="preserve">S14 supera a una simple referencia API</w:t>
      </w:r>
      <w:r>
        <w:t xml:space="preserve"> </w:t>
      </w:r>
      <w:r>
        <w:t xml:space="preserve">en motivación y proyecto, pero queda por debajo en precisión sobre:</w:t>
      </w:r>
    </w:p>
    <w:p>
      <w:pPr>
        <w:pStyle w:val="Compact"/>
        <w:numPr>
          <w:ilvl w:val="0"/>
          <w:numId w:val="1053"/>
        </w:numPr>
      </w:pPr>
      <w:r>
        <w:t xml:space="preserve">tolerancias;</w:t>
      </w:r>
    </w:p>
    <w:p>
      <w:pPr>
        <w:pStyle w:val="Compact"/>
        <w:numPr>
          <w:ilvl w:val="0"/>
          <w:numId w:val="1053"/>
        </w:numPr>
      </w:pPr>
      <w:r>
        <w:t xml:space="preserve">visualización de shapes;</w:t>
      </w:r>
    </w:p>
    <w:p>
      <w:pPr>
        <w:pStyle w:val="Compact"/>
        <w:numPr>
          <w:ilvl w:val="0"/>
          <w:numId w:val="1053"/>
        </w:numPr>
      </w:pPr>
      <w:r>
        <w:t xml:space="preserve">copies/views;</w:t>
      </w:r>
    </w:p>
    <w:p>
      <w:pPr>
        <w:pStyle w:val="Compact"/>
        <w:numPr>
          <w:ilvl w:val="0"/>
          <w:numId w:val="1053"/>
        </w:numPr>
      </w:pPr>
      <w:r>
        <w:t xml:space="preserve">metodología de benchmark.</w:t>
      </w:r>
    </w:p>
    <w:bookmarkEnd w:id="103"/>
    <w:bookmarkStart w:id="104" w:name="python-timeit"/>
    <w:p>
      <w:pPr>
        <w:pStyle w:val="Heading3"/>
      </w:pPr>
      <w:r>
        <w:t xml:space="preserve">Python</w:t>
      </w:r>
      <w:r>
        <w:t xml:space="preserve"> </w:t>
      </w:r>
      <w:r>
        <w:rPr>
          <w:rStyle w:val="VerbatimChar"/>
        </w:rPr>
        <w:t xml:space="preserve">timeit</w:t>
      </w:r>
    </w:p>
    <w:p>
      <w:pPr>
        <w:pStyle w:val="FirstParagraph"/>
      </w:pPr>
      <w:r>
        <w:t xml:space="preserve">La documentación oficial recomienda repetir mediciones de snippets pequeños y examinar múltiples resultados.</w:t>
      </w:r>
    </w:p>
    <w:p>
      <w:pPr>
        <w:pStyle w:val="BodyText"/>
      </w:pPr>
      <w:r>
        <w:t xml:space="preserve">S14 acierta al usar</w:t>
      </w:r>
      <w:r>
        <w:t xml:space="preserve"> </w:t>
      </w:r>
      <w:r>
        <w:rPr>
          <w:rStyle w:val="VerbatimChar"/>
        </w:rPr>
        <w:t xml:space="preserve">perf_counter</w:t>
      </w:r>
      <w:r>
        <w:t xml:space="preserve">, mismo input y equivalencia, pero llama</w:t>
      </w:r>
      <w:r>
        <w:t xml:space="preserve"> </w:t>
      </w:r>
      <w:r>
        <w:t xml:space="preserve">“honesto”</w:t>
      </w:r>
      <w:r>
        <w:t xml:space="preserve"> </w:t>
      </w:r>
      <w:r>
        <w:t xml:space="preserve">a un protocolo todavía incompleto.</w:t>
      </w:r>
    </w:p>
    <w:bookmarkEnd w:id="104"/>
    <w:bookmarkStart w:id="105" w:name="worked-examples-y-subgoal-labeling"/>
    <w:p>
      <w:pPr>
        <w:pStyle w:val="Heading3"/>
      </w:pPr>
      <w:r>
        <w:t xml:space="preserve">Worked examples y subgoal labeling</w:t>
      </w:r>
    </w:p>
    <w:p>
      <w:pPr>
        <w:pStyle w:val="FirstParagraph"/>
      </w:pPr>
      <w:r>
        <w:t xml:space="preserve">La evidencia en educación de programación favorece ejemplos trabajados para principiantes y etiquetas de subobjetivos para facilitar transferencia a problemas nuevos.</w:t>
      </w:r>
    </w:p>
    <w:p>
      <w:pPr>
        <w:pStyle w:val="BodyText"/>
      </w:pPr>
      <w:r>
        <w:t xml:space="preserve">S14 ya tiene una arquitectura compatible con esto, pero debe convertir las frases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en razonamiento visible y retirar apoyo gradualmente.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23" w:name="proposed-github-style-diffs"/>
    <w:p>
      <w:pPr>
        <w:pStyle w:val="Heading1"/>
      </w:pPr>
      <w:r>
        <w:t xml:space="preserve">6. Proposed GitHub-style Diffs</w:t>
      </w:r>
    </w:p>
    <w:p>
      <w:pPr>
        <w:pStyle w:val="BlockText"/>
      </w:pPr>
      <w:r>
        <w:t xml:space="preserve">Los siguientes patches son propuestas para el Fixer. No se aplicaron.</w:t>
      </w:r>
    </w:p>
    <w:bookmarkStart w:id="108" w:name="Xfc9dc713de831b1c6dc04fa3957e1b77769fd8a"/>
    <w:p>
      <w:pPr>
        <w:pStyle w:val="Heading2"/>
      </w:pPr>
      <w:r>
        <w:t xml:space="preserve">Diff 1 — Sincronizar el roadmap con la S14 real</w:t>
      </w:r>
    </w:p>
    <w:p>
      <w:pPr>
        <w:pStyle w:val="SourceCode"/>
      </w:pPr>
      <w:r>
        <w:rPr>
          <w:rStyle w:val="KeywordTok"/>
        </w:rPr>
        <w:t xml:space="preserve">--- a/learning_roadmap.md</w:t>
      </w:r>
      <w:r>
        <w:br/>
      </w:r>
      <w:r>
        <w:rPr>
          <w:rStyle w:val="DataTypeTok"/>
        </w:rPr>
        <w:t xml:space="preserve">+++ b/learning_roadmap.md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-| 14 | [Seguridad para Automatizaciones e IA](#14-seguridad-para-automatizaciones-e-ia) | 10h | Secure Invoice Pipeline |</w:t>
      </w:r>
      <w:r>
        <w:br/>
      </w:r>
      <w:r>
        <w:rPr>
          <w:rStyle w:val="VariableTok"/>
        </w:rPr>
        <w:t xml:space="preserve">+| 14 | [NumPy y cómputo vectorizado](#14-numpy-y-cómputo-vectorizado) | 18h | Métricas de calidad y señales por pares — CP-N2-A |</w:t>
      </w:r>
      <w:r>
        <w:br/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-Fase 1 — Competente (S14-S26, 150h): Security → stdlib → wxPython → Packaging → Data Engineering</w:t>
      </w:r>
      <w:r>
        <w:br/>
      </w:r>
      <w:r>
        <w:rPr>
          <w:rStyle w:val="VariableTok"/>
        </w:rPr>
        <w:t xml:space="preserve">+Fase 1 — Competente (S14-S26): NumPy → Pandas → Calidad de datos → Joins/groupby → EDA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-## 14. Seguridad para Automatizaciones e IA</w:t>
      </w:r>
      <w:r>
        <w:br/>
      </w:r>
      <w:r>
        <w:rPr>
          <w:rStyle w:val="VariableTok"/>
        </w:rPr>
        <w:t xml:space="preserve">+## 14. NumPy y cómputo vectorizado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+&gt; **Tagline**: Métricas de calidad y señales por pares con arrays,</w:t>
      </w:r>
      <w:r>
        <w:br/>
      </w:r>
      <w:r>
        <w:rPr>
          <w:rStyle w:val="VariableTok"/>
        </w:rPr>
        <w:t xml:space="preserve">+&gt; broadcasting, equivalencia numérica y presupuesto de memoria.</w:t>
      </w:r>
      <w:r>
        <w:br/>
      </w:r>
      <w:r>
        <w:rPr>
          <w:rStyle w:val="VariableTok"/>
        </w:rPr>
        <w:t xml:space="preserve">+&gt; **Nivel**: Competente · **Horas estimadas**: 18h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+### Proyecto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+Inicio de **Executive Data Quality &amp; EDA (CP-N2-A)**:</w:t>
      </w:r>
      <w:r>
        <w:br/>
      </w:r>
      <w:r>
        <w:rPr>
          <w:rStyle w:val="VariableTok"/>
        </w:rPr>
        <w:t xml:space="preserve">+métricas vectorizadas, diferencias por pares, benchmark reproducible</w:t>
      </w:r>
      <w:r>
        <w:br/>
      </w:r>
      <w:r>
        <w:rPr>
          <w:rStyle w:val="VariableTok"/>
        </w:rPr>
        <w:t xml:space="preserve">+y pruebas de equivalencia.</w:t>
      </w:r>
    </w:p>
    <w:p>
      <w:r>
        <w:pict>
          <v:rect style="width:0;height:1.5pt" o:hralign="center" o:hrstd="t" o:hr="t"/>
        </w:pict>
      </w:r>
    </w:p>
    <w:bookmarkEnd w:id="108"/>
    <w:bookmarkStart w:id="109" w:name="X21934d727cd126409bee327cc7f0eb099bfc47e"/>
    <w:p>
      <w:pPr>
        <w:pStyle w:val="Heading2"/>
      </w:pPr>
      <w:r>
        <w:t xml:space="preserve">Diff 2 — Completar la migración de identidad</w:t>
      </w:r>
    </w:p>
    <w:p>
      <w:pPr>
        <w:pStyle w:val="SourceCode"/>
      </w:pPr>
      <w:r>
        <w:rPr>
          <w:rStyle w:val="NormalTok"/>
        </w:rPr>
        <w:t xml:space="preserve">similarity index 99%</w:t>
      </w:r>
      <w:r>
        <w:br/>
      </w:r>
      <w:r>
        <w:rPr>
          <w:rStyle w:val="NormalTok"/>
        </w:rPr>
        <w:t xml:space="preserve">rename from src/lib/course/sections/s14-security.ts</w:t>
      </w:r>
      <w:r>
        <w:br/>
      </w:r>
      <w:r>
        <w:rPr>
          <w:rStyle w:val="NormalTok"/>
        </w:rPr>
        <w:t xml:space="preserve">rename to src/lib/course/sections/s14-numpy-vectorized.ts</w:t>
      </w:r>
      <w:r>
        <w:br/>
      </w:r>
      <w:r>
        <w:rPr>
          <w:rStyle w:val="KeywordTok"/>
        </w:rPr>
        <w:t xml:space="preserve">--- a/src/lib/course/sections/s14-security.ts</w:t>
      </w:r>
      <w:r>
        <w:br/>
      </w:r>
      <w:r>
        <w:rPr>
          <w:rStyle w:val="DataTypeTok"/>
        </w:rPr>
        <w:t xml:space="preserve">+++ b/src/lib/course/sections/s14-numpy-vectorized.ts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export const section14: CourseSection = {</w:t>
      </w:r>
      <w:r>
        <w:br/>
      </w:r>
      <w:r>
        <w:rPr>
          <w:rStyle w:val="StringTok"/>
        </w:rPr>
        <w:t xml:space="preserve">-  id: "security",</w:t>
      </w:r>
      <w:r>
        <w:br/>
      </w:r>
      <w:r>
        <w:rPr>
          <w:rStyle w:val="VariableTok"/>
        </w:rPr>
        <w:t xml:space="preserve">+  id: "numpy-vectorizado",</w:t>
      </w:r>
      <w:r>
        <w:br/>
      </w:r>
      <w:r>
        <w:rPr>
          <w:rStyle w:val="NormalTok"/>
        </w:rPr>
        <w:t xml:space="preserve">   index: 14,</w:t>
      </w:r>
    </w:p>
    <w:p>
      <w:pPr>
        <w:pStyle w:val="FirstParagraph"/>
      </w:pPr>
      <w:r>
        <w:t xml:space="preserve">El Fixer debe actualizar la importación del registry y conservar temporalmente una redirección:</w:t>
      </w:r>
    </w:p>
    <w:p>
      <w:pPr>
        <w:pStyle w:val="SourceCode"/>
      </w:pPr>
      <w:r>
        <w:rPr>
          <w:rStyle w:val="StringTok"/>
        </w:rPr>
        <w:t xml:space="preserve">-#security</w:t>
      </w:r>
      <w:r>
        <w:br/>
      </w:r>
      <w:r>
        <w:rPr>
          <w:rStyle w:val="VariableTok"/>
        </w:rPr>
        <w:t xml:space="preserve">+#numpy-vectorizado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LEGACY_SECTION_IDS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"numpy-vectorizado"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Esto evita romper enlaces guardados.</w:t>
      </w:r>
    </w:p>
    <w:p>
      <w:r>
        <w:pict>
          <v:rect style="width:0;height:1.5pt" o:hralign="center" o:hrstd="t" o:hr="t"/>
        </w:pict>
      </w:r>
    </w:p>
    <w:bookmarkEnd w:id="109"/>
    <w:bookmarkStart w:id="110" w:name="Xc6622d46804f6cd53971e73799377067b494add"/>
    <w:p>
      <w:pPr>
        <w:pStyle w:val="Heading2"/>
      </w:pPr>
      <w:r>
        <w:t xml:space="preserve">Diff 3 — Eliminar el marker</w:t>
      </w:r>
      <w:r>
        <w:t xml:space="preserve"> </w:t>
      </w:r>
      <w:r>
        <w:rPr>
          <w:rStyle w:val="VerbatimChar"/>
        </w:rPr>
        <w:t xml:space="preserve">ok True</w:t>
      </w:r>
      <w:r>
        <w:t xml:space="preserve"> </w:t>
      </w:r>
      <w:r>
        <w:t xml:space="preserve">de todos los starters</w:t>
      </w:r>
    </w:p>
    <w:p>
      <w:pPr>
        <w:pStyle w:val="FirstParagraph"/>
      </w:pPr>
      <w:r>
        <w:t xml:space="preserve">Aplicar a los 24</w:t>
      </w:r>
      <w:r>
        <w:t xml:space="preserve"> </w:t>
      </w:r>
      <w:r>
        <w:rPr>
          <w:rStyle w:val="VerbatimChar"/>
        </w:rPr>
        <w:t xml:space="preserve">starterCode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--- a/src/lib/course/sections/s14-numpy-vectorized.ts</w:t>
      </w:r>
      <w:r>
        <w:br/>
      </w:r>
      <w:r>
        <w:rPr>
          <w:rStyle w:val="DataTypeTok"/>
        </w:rPr>
        <w:t xml:space="preserve">+++ b/src/lib/course/sections/s14-numpy-vectorized.ts</w:t>
      </w:r>
      <w:r>
        <w:br/>
      </w:r>
      <w:r>
        <w:rPr>
          <w:rStyle w:val="DataTypeTok"/>
        </w:rPr>
        <w:t xml:space="preserve">@@ S14-T1-A-E1 starterCode</w:t>
      </w:r>
      <w:r>
        <w:br/>
      </w:r>
      <w:r>
        <w:rPr>
          <w:rStyle w:val="NormalTok"/>
        </w:rPr>
        <w:t xml:space="preserve"> flags = np.array([[1, 0], [1, 1], [0, 1]], dtype=np.uint8)</w:t>
      </w:r>
      <w:r>
        <w:br/>
      </w:r>
      <w:r>
        <w:rPr>
          <w:rStyle w:val="NormalTok"/>
        </w:rPr>
        <w:t xml:space="preserve"> print(flags.dtype, flags.shape[::-1], flags.ndim)</w:t>
      </w:r>
      <w:r>
        <w:br/>
      </w:r>
      <w:r>
        <w:rPr>
          <w:rStyle w:val="StringTok"/>
        </w:rPr>
        <w:t xml:space="preserve">-print('ok', True)</w:t>
      </w:r>
    </w:p>
    <w:p>
      <w:pPr>
        <w:pStyle w:val="FirstParagraph"/>
      </w:pPr>
      <w:r>
        <w:t xml:space="preserve">Ejemplo adicional:</w:t>
      </w:r>
    </w:p>
    <w:p>
      <w:pPr>
        <w:pStyle w:val="SourceCode"/>
      </w:pPr>
      <w:r>
        <w:rPr>
          <w:rStyle w:val="DataTypeTok"/>
        </w:rPr>
        <w:t xml:space="preserve">@@ S14-T4-B-E2 starterCode</w:t>
      </w:r>
      <w:r>
        <w:br/>
      </w:r>
      <w:r>
        <w:rPr>
          <w:rStyle w:val="NormalTok"/>
        </w:rPr>
        <w:t xml:space="preserve"> print(bool((a == b).all()))</w:t>
      </w:r>
      <w:r>
        <w:br/>
      </w:r>
      <w:r>
        <w:rPr>
          <w:rStyle w:val="StringTok"/>
        </w:rPr>
        <w:t xml:space="preserve">-print('ok', True)</w:t>
      </w:r>
    </w:p>
    <w:p>
      <w:pPr>
        <w:pStyle w:val="FirstParagraph"/>
      </w:pPr>
      <w:r>
        <w:t xml:space="preserve">Añadir una prueba de regresión de contenido: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test_s14_starters_do_not_contain_harness_markers():</w:t>
      </w:r>
      <w:r>
        <w:br/>
      </w:r>
      <w:r>
        <w:rPr>
          <w:rStyle w:val="NormalTok"/>
        </w:rPr>
        <w:t xml:space="preserve">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load_section_source(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"print('ok', True)"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'print("ok", True)'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</w:t>
      </w:r>
    </w:p>
    <w:p>
      <w:r>
        <w:pict>
          <v:rect style="width:0;height:1.5pt" o:hralign="center" o:hrstd="t" o:hr="t"/>
        </w:pict>
      </w:r>
    </w:p>
    <w:bookmarkEnd w:id="110"/>
    <w:bookmarkStart w:id="111" w:name="Xc4ae7c14c4185a4ea082477b3d06517bcd6c905"/>
    <w:p>
      <w:pPr>
        <w:pStyle w:val="Heading2"/>
      </w:pPr>
      <w:r>
        <w:t xml:space="preserve">Diff 4 — Convertir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en contratos concretos</w:t>
      </w:r>
    </w:p>
    <w:p>
      <w:pPr>
        <w:pStyle w:val="SourceCode"/>
      </w:pPr>
      <w:r>
        <w:rPr>
          <w:rStyle w:val="DataTypeTok"/>
        </w:rPr>
        <w:t xml:space="preserve">@@ S14-T1-A-E1</w:t>
      </w:r>
      <w:r>
        <w:br/>
      </w:r>
      <w:r>
        <w:rPr>
          <w:rStyle w:val="StringTok"/>
        </w:rPr>
        <w:t xml:space="preserve">- tests: "salida coincide con solution output",</w:t>
      </w:r>
      <w:r>
        <w:br/>
      </w:r>
      <w:r>
        <w:rPr>
          <w:rStyle w:val="StringTok"/>
        </w:rPr>
        <w:t xml:space="preserve">- feedback: "Compara tu salida con la solución.",</w:t>
      </w:r>
      <w:r>
        <w:br/>
      </w:r>
      <w:r>
        <w:rPr>
          <w:rStyle w:val="VariableTok"/>
        </w:rPr>
        <w:t xml:space="preserve">+ tests:</w:t>
      </w:r>
      <w:r>
        <w:br/>
      </w:r>
      <w:r>
        <w:rPr>
          <w:rStyle w:val="VariableTok"/>
        </w:rPr>
        <w:t xml:space="preserve">+   "flags.dtype == np.uint8; flags.shape == (3, 2); flags.ndim == 2",</w:t>
      </w:r>
      <w:r>
        <w:br/>
      </w:r>
      <w:r>
        <w:rPr>
          <w:rStyle w:val="VariableTok"/>
        </w:rPr>
        <w:t xml:space="preserve">+ feedback:</w:t>
      </w:r>
      <w:r>
        <w:br/>
      </w:r>
      <w:r>
        <w:rPr>
          <w:rStyle w:val="VariableTok"/>
        </w:rPr>
        <w:t xml:space="preserve">+   "Si obtienes (2, 3), no cambies el array: estás invirtiendo la tupla al imprimir. Usa flags.shape directamente.",</w:t>
      </w:r>
    </w:p>
    <w:p>
      <w:pPr>
        <w:pStyle w:val="SourceCode"/>
      </w:pPr>
      <w:r>
        <w:rPr>
          <w:rStyle w:val="DataTypeTok"/>
        </w:rPr>
        <w:t xml:space="preserve">@@ S14-T2-A-E3</w:t>
      </w:r>
      <w:r>
        <w:br/>
      </w:r>
      <w:r>
        <w:rPr>
          <w:rStyle w:val="StringTok"/>
        </w:rPr>
        <w:t xml:space="preserve">- tests: "salida coincide con solution output",</w:t>
      </w:r>
      <w:r>
        <w:br/>
      </w:r>
      <w:r>
        <w:rPr>
          <w:rStyle w:val="StringTok"/>
        </w:rPr>
        <w:t xml:space="preserve">- feedback: "Compara tu salida con la solución.",</w:t>
      </w:r>
      <w:r>
        <w:br/>
      </w:r>
      <w:r>
        <w:rPr>
          <w:rStyle w:val="VariableTok"/>
        </w:rPr>
        <w:t xml:space="preserve">+ tests:</w:t>
      </w:r>
      <w:r>
        <w:br/>
      </w:r>
      <w:r>
        <w:rPr>
          <w:rStyle w:val="VariableTok"/>
        </w:rPr>
        <w:t xml:space="preserve">+   "np.testing.assert_allclose(Xc.mean(axis=1), np.zeros(3), atol=1e-10)",</w:t>
      </w:r>
      <w:r>
        <w:br/>
      </w:r>
      <w:r>
        <w:rPr>
          <w:rStyle w:val="VariableTok"/>
        </w:rPr>
        <w:t xml:space="preserve">+ feedback:</w:t>
      </w:r>
      <w:r>
        <w:br/>
      </w:r>
      <w:r>
        <w:rPr>
          <w:rStyle w:val="VariableTok"/>
        </w:rPr>
        <w:t xml:space="preserve">+   "Si la media por fila no es cero, revisa el eje de la media que restas y el eje que usas para verificar.",</w:t>
      </w:r>
    </w:p>
    <w:p>
      <w:r>
        <w:pict>
          <v:rect style="width:0;height:1.5pt" o:hralign="center" o:hrstd="t" o:hr="t"/>
        </w:pict>
      </w:r>
    </w:p>
    <w:bookmarkEnd w:id="111"/>
    <w:bookmarkStart w:id="112" w:name="diff-5-implementar-fading-real"/>
    <w:p>
      <w:pPr>
        <w:pStyle w:val="Heading2"/>
      </w:pPr>
      <w:r>
        <w:t xml:space="preserve">Diff 5 — Implementar fading real</w:t>
      </w:r>
    </w:p>
    <w:p>
      <w:pPr>
        <w:pStyle w:val="SourceCode"/>
      </w:pPr>
      <w:r>
        <w:rPr>
          <w:rStyle w:val="DataTypeTok"/>
        </w:rPr>
        <w:t xml:space="preserve">@@ S14-T1-A-E1</w:t>
      </w:r>
      <w:r>
        <w:br/>
      </w:r>
      <w:r>
        <w:rPr>
          <w:rStyle w:val="NormalTok"/>
        </w:rPr>
        <w:t xml:space="preserve">   kind: "guided",</w:t>
      </w:r>
      <w:r>
        <w:br/>
      </w:r>
      <w:r>
        <w:rPr>
          <w:rStyle w:val="NormalTok"/>
        </w:rPr>
        <w:t xml:space="preserve">   hints: [</w:t>
      </w:r>
      <w:r>
        <w:br/>
      </w:r>
      <w:r>
        <w:rPr>
          <w:rStyle w:val="NormalTok"/>
        </w:rPr>
        <w:t xml:space="preserve">     "Usa np.array(..., dtype=np.uint8).",</w:t>
      </w:r>
      <w:r>
        <w:br/>
      </w:r>
      <w:r>
        <w:rPr>
          <w:rStyle w:val="NormalTok"/>
        </w:rPr>
        <w:t xml:space="preserve">     "Imprime tres atributos: dtype, shape, ndim.",</w:t>
      </w:r>
      <w:r>
        <w:br/>
      </w:r>
      <w:r>
        <w:rPr>
          <w:rStyle w:val="NormalTok"/>
        </w:rPr>
        <w:t xml:space="preserve">   ],</w:t>
      </w:r>
      <w:r>
        <w:br/>
      </w:r>
      <w:r>
        <w:br/>
      </w:r>
      <w:r>
        <w:rPr>
          <w:rStyle w:val="DataTypeTok"/>
        </w:rPr>
        <w:t xml:space="preserve">@@ S14-T1-A-E2</w:t>
      </w:r>
      <w:r>
        <w:br/>
      </w:r>
      <w:r>
        <w:rPr>
          <w:rStyle w:val="NormalTok"/>
        </w:rPr>
        <w:t xml:space="preserve">   kind: "independent",</w:t>
      </w:r>
      <w:r>
        <w:br/>
      </w:r>
      <w:r>
        <w:rPr>
          <w:rStyle w:val="StringTok"/>
        </w:rPr>
        <w:t xml:space="preserve">-  hints: [</w:t>
      </w:r>
      <w:r>
        <w:br/>
      </w:r>
      <w:r>
        <w:rPr>
          <w:rStyle w:val="StringTok"/>
        </w:rPr>
        <w:t xml:space="preserve">-    "linspace con dtype=float64.",</w:t>
      </w:r>
      <w:r>
        <w:br/>
      </w:r>
      <w:r>
        <w:rPr>
          <w:rStyle w:val="StringTok"/>
        </w:rPr>
        <w:t xml:space="preserve">-    "nbytes = size * itemsize.",</w:t>
      </w:r>
      <w:r>
        <w:br/>
      </w:r>
      <w:r>
        <w:rPr>
          <w:rStyle w:val="StringTok"/>
        </w:rPr>
        <w:t xml:space="preserve">-  ],</w:t>
      </w:r>
      <w:r>
        <w:br/>
      </w:r>
      <w:r>
        <w:rPr>
          <w:rStyle w:val="VariableTok"/>
        </w:rPr>
        <w:t xml:space="preserve">+  hints: [</w:t>
      </w:r>
      <w:r>
        <w:br/>
      </w:r>
      <w:r>
        <w:rPr>
          <w:rStyle w:val="VariableTok"/>
        </w:rPr>
        <w:t xml:space="preserve">+    "Necesitas cinco puntos igualmente espaciados entre 0 y 1.",</w:t>
      </w:r>
      <w:r>
        <w:br/>
      </w:r>
      <w:r>
        <w:rPr>
          <w:rStyle w:val="VariableTok"/>
        </w:rPr>
        <w:t xml:space="preserve">+  ],</w:t>
      </w:r>
      <w:r>
        <w:br/>
      </w:r>
      <w:r>
        <w:br/>
      </w:r>
      <w:r>
        <w:rPr>
          <w:rStyle w:val="DataTypeTok"/>
        </w:rPr>
        <w:t xml:space="preserve">@@ S14-T1-A-E3</w:t>
      </w:r>
      <w:r>
        <w:br/>
      </w:r>
      <w:r>
        <w:rPr>
          <w:rStyle w:val="NormalTok"/>
        </w:rPr>
        <w:t xml:space="preserve">   kind: "transfer",</w:t>
      </w:r>
      <w:r>
        <w:br/>
      </w:r>
      <w:r>
        <w:rPr>
          <w:rStyle w:val="StringTok"/>
        </w:rPr>
        <w:t xml:space="preserve">-  hints: [</w:t>
      </w:r>
      <w:r>
        <w:br/>
      </w:r>
      <w:r>
        <w:rPr>
          <w:rStyle w:val="StringTok"/>
        </w:rPr>
        <w:t xml:space="preserve">-    "Comprueba ndim y dtype.",</w:t>
      </w:r>
      <w:r>
        <w:br/>
      </w:r>
      <w:r>
        <w:rPr>
          <w:rStyle w:val="StringTok"/>
        </w:rPr>
        <w:t xml:space="preserve">-    "raise ValueError con mensaje corto.",</w:t>
      </w:r>
      <w:r>
        <w:br/>
      </w:r>
      <w:r>
        <w:rPr>
          <w:rStyle w:val="StringTok"/>
        </w:rPr>
        <w:t xml:space="preserve">-  ],</w:t>
      </w:r>
      <w:r>
        <w:br/>
      </w:r>
      <w:r>
        <w:rPr>
          <w:rStyle w:val="VariableTok"/>
        </w:rPr>
        <w:t xml:space="preserve">+  hints: [],</w:t>
      </w:r>
      <w:r>
        <w:br/>
      </w:r>
      <w:r>
        <w:rPr>
          <w:rStyle w:val="VariableTok"/>
        </w:rPr>
        <w:t xml:space="preserve">+  feedback:</w:t>
      </w:r>
      <w:r>
        <w:br/>
      </w:r>
      <w:r>
        <w:rPr>
          <w:rStyle w:val="VariableTok"/>
        </w:rPr>
        <w:t xml:space="preserve">+    "Antes de abrir la solución, escribe en una línea las dos condiciones que forman el contrato.",</w:t>
      </w:r>
    </w:p>
    <w:p>
      <w:pPr>
        <w:pStyle w:val="FirstParagraph"/>
      </w:pPr>
      <w:r>
        <w:t xml:space="preserve">Si la UI abre soluciones de inmediato, añadir gating:</w:t>
      </w:r>
    </w:p>
    <w:p>
      <w:pPr>
        <w:pStyle w:val="SourceCode"/>
      </w:pPr>
      <w:r>
        <w:rPr>
          <w:rStyle w:val="NormalTok"/>
        </w:rPr>
        <w:t xml:space="preserve"> interface WeDoStep {</w:t>
      </w:r>
      <w:r>
        <w:br/>
      </w:r>
      <w:r>
        <w:rPr>
          <w:rStyle w:val="VariableTok"/>
        </w:rPr>
        <w:t xml:space="preserve">+  minimumAttemptsBeforeSolution?: number</w:t>
      </w:r>
      <w:r>
        <w:br/>
      </w:r>
      <w:r>
        <w:rPr>
          <w:rStyle w:val="VariableTok"/>
        </w:rPr>
        <w:t xml:space="preserve">+  revealSecondHintAfterAttempt?: boolean</w:t>
      </w:r>
      <w:r>
        <w:br/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112"/>
    <w:bookmarkStart w:id="113" w:name="X25523471f9cb850bb844b2221f44a28825e456b"/>
    <w:p>
      <w:pPr>
        <w:pStyle w:val="Heading2"/>
      </w:pPr>
      <w:r>
        <w:t xml:space="preserve">Diff 6 — Añadir razonamiento y predicción a los I Do</w:t>
      </w:r>
    </w:p>
    <w:p>
      <w:pPr>
        <w:pStyle w:val="SourceCode"/>
      </w:pPr>
      <w:r>
        <w:rPr>
          <w:rStyle w:val="DataTypeTok"/>
        </w:rPr>
        <w:t xml:space="preserve">@@ S14-T2-B-DEMO</w:t>
      </w:r>
      <w:r>
        <w:br/>
      </w:r>
      <w:r>
        <w:rPr>
          <w:rStyle w:val="NormalTok"/>
        </w:rPr>
        <w:t xml:space="preserve"> description:</w:t>
      </w:r>
      <w:r>
        <w:br/>
      </w:r>
      <w:r>
        <w:rPr>
          <w:rStyle w:val="NormalTok"/>
        </w:rPr>
        <w:t xml:space="preserve">   "Alinear scores de clientes con pesos de campos vía broadcast explícito",</w:t>
      </w:r>
      <w:r>
        <w:br/>
      </w:r>
      <w:r>
        <w:rPr>
          <w:rStyle w:val="VariableTok"/>
        </w:rPr>
        <w:t xml:space="preserve">+code: {</w:t>
      </w:r>
      <w:r>
        <w:br/>
      </w:r>
      <w:r>
        <w:rPr>
          <w:rStyle w:val="VariableTok"/>
        </w:rPr>
        <w:t xml:space="preserve">+  ...</w:t>
      </w:r>
      <w:r>
        <w:br/>
      </w:r>
      <w:r>
        <w:rPr>
          <w:rStyle w:val="VariableTok"/>
        </w:rPr>
        <w:t xml:space="preserve">+  explanation:</w:t>
      </w:r>
      <w:r>
        <w:br/>
      </w:r>
      <w:r>
        <w:rPr>
          <w:rStyle w:val="VariableTok"/>
        </w:rPr>
        <w:t xml:space="preserve">+    "1. Predice los shapes: scores=(3,3), pesos=(3,). " +</w:t>
      </w:r>
      <w:r>
        <w:br/>
      </w:r>
      <w:r>
        <w:rPr>
          <w:rStyle w:val="VariableTok"/>
        </w:rPr>
        <w:t xml:space="preserve">+    "2. NumPy alinea desde la derecha; 3 coincide con 3. " +</w:t>
      </w:r>
      <w:r>
        <w:br/>
      </w:r>
      <w:r>
        <w:rPr>
          <w:rStyle w:val="VariableTok"/>
        </w:rPr>
        <w:t xml:space="preserve">+    "3. weighted conserva (3,3). " +</w:t>
      </w:r>
      <w:r>
        <w:br/>
      </w:r>
      <w:r>
        <w:rPr>
          <w:rStyle w:val="VariableTok"/>
        </w:rPr>
        <w:t xml:space="preserve">+    "4. sum(axis=1) colapsa campos y devuelve un score por cliente: (3,). " +</w:t>
      </w:r>
      <w:r>
        <w:br/>
      </w:r>
      <w:r>
        <w:rPr>
          <w:rStyle w:val="VariableTok"/>
        </w:rPr>
        <w:t xml:space="preserve">+    "5. agg[:, None] y agg[None, :] convierten el vector en columna y fila."</w:t>
      </w:r>
      <w:r>
        <w:br/>
      </w:r>
      <w:r>
        <w:rPr>
          <w:rStyle w:val="VariableTok"/>
        </w:rPr>
        <w:t xml:space="preserve">+},</w:t>
      </w:r>
      <w:r>
        <w:br/>
      </w:r>
      <w:r>
        <w:rPr>
          <w:rStyle w:val="NormalTok"/>
        </w:rPr>
        <w:t xml:space="preserve"> why:</w:t>
      </w:r>
      <w:r>
        <w:br/>
      </w:r>
      <w:r>
        <w:rPr>
          <w:rStyle w:val="NormalTok"/>
        </w:rPr>
        <w:t xml:space="preserve">   "Broadcast documentado evita ValueError y fan-out silencioso de shapes.",</w:t>
      </w:r>
    </w:p>
    <w:p>
      <w:pPr>
        <w:pStyle w:val="FirstParagraph"/>
      </w:pPr>
      <w:r>
        <w:t xml:space="preserve">Agregar antes del output:</w:t>
      </w:r>
    </w:p>
    <w:p>
      <w:pPr>
        <w:pStyle w:val="SourceCode"/>
      </w:pPr>
      <w:r>
        <w:rPr>
          <w:rStyle w:val="VariableTok"/>
        </w:rPr>
        <w:t xml:space="preserve">+predictionPrompt:</w:t>
      </w:r>
      <w:r>
        <w:br/>
      </w:r>
      <w:r>
        <w:rPr>
          <w:rStyle w:val="VariableTok"/>
        </w:rPr>
        <w:t xml:space="preserve">+  "Sin ejecutar: ¿qué shapes tendrán weighted, agg y diff?"</w:t>
      </w:r>
    </w:p>
    <w:p>
      <w:r>
        <w:pict>
          <v:rect style="width:0;height:1.5pt" o:hralign="center" o:hrstd="t" o:hr="t"/>
        </w:pict>
      </w:r>
    </w:p>
    <w:bookmarkEnd w:id="113"/>
    <w:bookmarkStart w:id="114" w:name="X5af2be13a6dd860534ba3290a1bf895719ee720"/>
    <w:p>
      <w:pPr>
        <w:pStyle w:val="Heading2"/>
      </w:pPr>
      <w:r>
        <w:t xml:space="preserve">Diff 7 — Corregir el demo vacuo de</w:t>
      </w:r>
      <w:r>
        <w:t xml:space="preserve"> </w:t>
      </w:r>
      <w:r>
        <w:rPr>
          <w:rStyle w:val="VerbatimChar"/>
        </w:rPr>
        <w:t xml:space="preserve">assert_allclose</w:t>
      </w:r>
    </w:p>
    <w:p>
      <w:pPr>
        <w:pStyle w:val="SourceCode"/>
      </w:pPr>
      <w:r>
        <w:rPr>
          <w:rStyle w:val="DataTypeTok"/>
        </w:rPr>
        <w:t xml:space="preserve">@@ allclose_mem.py</w:t>
      </w:r>
      <w:r>
        <w:br/>
      </w:r>
      <w:r>
        <w:rPr>
          <w:rStyle w:val="NormalTok"/>
        </w:rPr>
        <w:t xml:space="preserve"> try:</w:t>
      </w:r>
      <w:r>
        <w:br/>
      </w:r>
      <w:r>
        <w:rPr>
          <w:rStyle w:val="NormalTok"/>
        </w:rPr>
        <w:t xml:space="preserve">     np.testing.assert_allclose(base, base + 0.1, atol=1e-6)</w:t>
      </w:r>
      <w:r>
        <w:br/>
      </w:r>
      <w:r>
        <w:rPr>
          <w:rStyle w:val="StringTok"/>
        </w:rPr>
        <w:t xml:space="preserve">-except AssertionError as e:</w:t>
      </w:r>
      <w:r>
        <w:br/>
      </w:r>
      <w:r>
        <w:rPr>
          <w:rStyle w:val="StringTok"/>
        </w:rPr>
        <w:t xml:space="preserve">-    print("assert_fail", "not close" in str(e).lower() or True)</w:t>
      </w:r>
      <w:r>
        <w:br/>
      </w:r>
      <w:r>
        <w:rPr>
          <w:rStyle w:val="VariableTok"/>
        </w:rPr>
        <w:t xml:space="preserve">+except AssertionError:</w:t>
      </w:r>
      <w:r>
        <w:br/>
      </w:r>
      <w:r>
        <w:rPr>
          <w:rStyle w:val="VariableTok"/>
        </w:rPr>
        <w:t xml:space="preserve">+    print("assert_fail", True)</w:t>
      </w:r>
      <w:r>
        <w:br/>
      </w:r>
      <w:r>
        <w:rPr>
          <w:rStyle w:val="VariableTok"/>
        </w:rPr>
        <w:t xml:space="preserve">+else:</w:t>
      </w:r>
      <w:r>
        <w:br/>
      </w:r>
      <w:r>
        <w:rPr>
          <w:rStyle w:val="VariableTok"/>
        </w:rPr>
        <w:t xml:space="preserve">+    raise AssertionError("El caso negativo debía fallar")</w:t>
      </w:r>
    </w:p>
    <w:p>
      <w:pPr>
        <w:pStyle w:val="FirstParagraph"/>
      </w:pPr>
      <w:r>
        <w:t xml:space="preserve">Mejor aún: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np.testing.assert_raises(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np.testing.assert_allclose(base,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"assert_fail"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4"/>
    <w:bookmarkStart w:id="115" w:name="diff-8-enseñar-un-benchmark-repetido"/>
    <w:p>
      <w:pPr>
        <w:pStyle w:val="Heading2"/>
      </w:pPr>
      <w:r>
        <w:t xml:space="preserve">Diff 8 — Enseñar un benchmark repetido</w:t>
      </w:r>
    </w:p>
    <w:p>
      <w:pPr>
        <w:pStyle w:val="SourceCode"/>
      </w:pPr>
      <w:r>
        <w:rPr>
          <w:rStyle w:val="DataTypeTok"/>
        </w:rPr>
        <w:t xml:space="preserve">@@ demo_bench.py</w:t>
      </w:r>
      <w:r>
        <w:br/>
      </w:r>
      <w:r>
        <w:rPr>
          <w:rStyle w:val="NormalTok"/>
        </w:rPr>
        <w:t xml:space="preserve"> import numpy as np</w:t>
      </w:r>
      <w:r>
        <w:br/>
      </w:r>
      <w:r>
        <w:rPr>
          <w:rStyle w:val="StringTok"/>
        </w:rPr>
        <w:t xml:space="preserve">-import time</w:t>
      </w:r>
      <w:r>
        <w:br/>
      </w:r>
      <w:r>
        <w:rPr>
          <w:rStyle w:val="VariableTok"/>
        </w:rPr>
        <w:t xml:space="preserve">+import timeit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-t0 = time.perf_counter()</w:t>
      </w:r>
      <w:r>
        <w:br/>
      </w:r>
      <w:r>
        <w:rPr>
          <w:rStyle w:val="StringTok"/>
        </w:rPr>
        <w:t xml:space="preserve">-out_loop = np.empty(n)</w:t>
      </w:r>
      <w:r>
        <w:br/>
      </w:r>
      <w:r>
        <w:rPr>
          <w:rStyle w:val="StringTok"/>
        </w:rPr>
        <w:t xml:space="preserve">-for i in range(n):</w:t>
      </w:r>
      <w:r>
        <w:br/>
      </w:r>
      <w:r>
        <w:rPr>
          <w:rStyle w:val="StringTok"/>
        </w:rPr>
        <w:t xml:space="preserve">-    s = 0.0</w:t>
      </w:r>
      <w:r>
        <w:br/>
      </w:r>
      <w:r>
        <w:rPr>
          <w:rStyle w:val="StringTok"/>
        </w:rPr>
        <w:t xml:space="preserve">-    for j in range(k):</w:t>
      </w:r>
      <w:r>
        <w:br/>
      </w:r>
      <w:r>
        <w:rPr>
          <w:rStyle w:val="StringTok"/>
        </w:rPr>
        <w:t xml:space="preserve">-        s += X[i, j] * w[j]</w:t>
      </w:r>
      <w:r>
        <w:br/>
      </w:r>
      <w:r>
        <w:rPr>
          <w:rStyle w:val="StringTok"/>
        </w:rPr>
        <w:t xml:space="preserve">-    out_loop[i] = s</w:t>
      </w:r>
      <w:r>
        <w:br/>
      </w:r>
      <w:r>
        <w:rPr>
          <w:rStyle w:val="StringTok"/>
        </w:rPr>
        <w:t xml:space="preserve">-t_loop = time.perf_counter() - t0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-t1 = time.perf_counter()</w:t>
      </w:r>
      <w:r>
        <w:br/>
      </w:r>
      <w:r>
        <w:rPr>
          <w:rStyle w:val="StringTok"/>
        </w:rPr>
        <w:t xml:space="preserve">-out_vec = X @ w</w:t>
      </w:r>
      <w:r>
        <w:br/>
      </w:r>
      <w:r>
        <w:rPr>
          <w:rStyle w:val="StringTok"/>
        </w:rPr>
        <w:t xml:space="preserve">-t_vec = time.perf_counter() - t1</w:t>
      </w:r>
      <w:r>
        <w:br/>
      </w:r>
      <w:r>
        <w:rPr>
          <w:rStyle w:val="VariableTok"/>
        </w:rPr>
        <w:t xml:space="preserve">+def loop_version():</w:t>
      </w:r>
      <w:r>
        <w:br/>
      </w:r>
      <w:r>
        <w:rPr>
          <w:rStyle w:val="VariableTok"/>
        </w:rPr>
        <w:t xml:space="preserve">+    out = np.empty(n)</w:t>
      </w:r>
      <w:r>
        <w:br/>
      </w:r>
      <w:r>
        <w:rPr>
          <w:rStyle w:val="VariableTok"/>
        </w:rPr>
        <w:t xml:space="preserve">+    for i in range(n):</w:t>
      </w:r>
      <w:r>
        <w:br/>
      </w:r>
      <w:r>
        <w:rPr>
          <w:rStyle w:val="VariableTok"/>
        </w:rPr>
        <w:t xml:space="preserve">+        total = 0.0</w:t>
      </w:r>
      <w:r>
        <w:br/>
      </w:r>
      <w:r>
        <w:rPr>
          <w:rStyle w:val="VariableTok"/>
        </w:rPr>
        <w:t xml:space="preserve">+        for j in range(k):</w:t>
      </w:r>
      <w:r>
        <w:br/>
      </w:r>
      <w:r>
        <w:rPr>
          <w:rStyle w:val="VariableTok"/>
        </w:rPr>
        <w:t xml:space="preserve">+            total += X[i, j] * w[j]</w:t>
      </w:r>
      <w:r>
        <w:br/>
      </w:r>
      <w:r>
        <w:rPr>
          <w:rStyle w:val="VariableTok"/>
        </w:rPr>
        <w:t xml:space="preserve">+        out[i] = total</w:t>
      </w:r>
      <w:r>
        <w:br/>
      </w:r>
      <w:r>
        <w:rPr>
          <w:rStyle w:val="VariableTok"/>
        </w:rPr>
        <w:t xml:space="preserve">+    return out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+def vector_version():</w:t>
      </w:r>
      <w:r>
        <w:br/>
      </w:r>
      <w:r>
        <w:rPr>
          <w:rStyle w:val="VariableTok"/>
        </w:rPr>
        <w:t xml:space="preserve">+    return X @ w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+out_loop = loop_version()</w:t>
      </w:r>
      <w:r>
        <w:br/>
      </w:r>
      <w:r>
        <w:rPr>
          <w:rStyle w:val="VariableTok"/>
        </w:rPr>
        <w:t xml:space="preserve">+out_vec = vector_version()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+loop_runs = timeit.repeat(loop_version, repeat=5, number=1)</w:t>
      </w:r>
      <w:r>
        <w:br/>
      </w:r>
      <w:r>
        <w:rPr>
          <w:rStyle w:val="VariableTok"/>
        </w:rPr>
        <w:t xml:space="preserve">+vec_runs = timeit.repeat(vector_version, repeat=5, number=1)</w:t>
      </w:r>
      <w:r>
        <w:br/>
      </w:r>
      <w:r>
        <w:rPr>
          <w:rStyle w:val="VariableTok"/>
        </w:rPr>
        <w:t xml:space="preserve">+t_loop = min(loop_runs)</w:t>
      </w:r>
      <w:r>
        <w:br/>
      </w:r>
      <w:r>
        <w:rPr>
          <w:rStyle w:val="VariableTok"/>
        </w:rPr>
        <w:t xml:space="preserve">+t_vec = min(vec_runs)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NormalTok"/>
        </w:rPr>
        <w:t xml:space="preserve"> print("allclose", np.allclose(out_loop, out_vec))</w:t>
      </w:r>
      <w:r>
        <w:br/>
      </w:r>
      <w:r>
        <w:rPr>
          <w:rStyle w:val="NormalTok"/>
        </w:rPr>
        <w:t xml:space="preserve"> print("ratio_gt_1", t_loop / t_vec &gt; 1.0)</w:t>
      </w:r>
      <w:r>
        <w:br/>
      </w:r>
      <w:r>
        <w:rPr>
          <w:rStyle w:val="VariableTok"/>
        </w:rPr>
        <w:t xml:space="preserve">+print("repeticiones", len(loop_runs), len(vec_runs))</w:t>
      </w:r>
    </w:p>
    <w:p>
      <w:pPr>
        <w:pStyle w:val="FirstParagraph"/>
      </w:pPr>
      <w:r>
        <w:t xml:space="preserve">Añadir al texto:</w:t>
      </w:r>
    </w:p>
    <w:p>
      <w:pPr>
        <w:pStyle w:val="SourceCode"/>
      </w:pPr>
      <w:r>
        <w:rPr>
          <w:rStyle w:val="StringTok"/>
        </w:rPr>
        <w:t xml:space="preserve">-“Benchmark honesto” significa usar perf_counter una vez.</w:t>
      </w:r>
      <w:r>
        <w:br/>
      </w:r>
      <w:r>
        <w:rPr>
          <w:rStyle w:val="VariableTok"/>
        </w:rPr>
        <w:t xml:space="preserve">+Para una medición breve, repite varias veces y reporta el mejor tiempo</w:t>
      </w:r>
      <w:r>
        <w:br/>
      </w:r>
      <w:r>
        <w:rPr>
          <w:rStyle w:val="VariableTok"/>
        </w:rPr>
        <w:t xml:space="preserve">+junto con el vector de resultados. Una sola corrida es una observación,</w:t>
      </w:r>
      <w:r>
        <w:br/>
      </w:r>
      <w:r>
        <w:rPr>
          <w:rStyle w:val="VariableTok"/>
        </w:rPr>
        <w:t xml:space="preserve">+no un benchmark reproducible.</w:t>
      </w:r>
    </w:p>
    <w:p>
      <w:r>
        <w:pict>
          <v:rect style="width:0;height:1.5pt" o:hralign="center" o:hrstd="t" o:hr="t"/>
        </w:pict>
      </w:r>
    </w:p>
    <w:bookmarkEnd w:id="115"/>
    <w:bookmarkStart w:id="116" w:name="X1ee8f8011067918e14dc6632626760718f5d212"/>
    <w:p>
      <w:pPr>
        <w:pStyle w:val="Heading2"/>
      </w:pPr>
      <w:r>
        <w:t xml:space="preserve">Diff 9 — Convertir el presupuesto de memoria en una restricción real</w:t>
      </w:r>
    </w:p>
    <w:p>
      <w:pPr>
        <w:pStyle w:val="SourceCode"/>
      </w:pPr>
      <w:r>
        <w:rPr>
          <w:rStyle w:val="DataTypeTok"/>
        </w:rPr>
        <w:t xml:space="preserve">@@ demo_tol.py</w:t>
      </w:r>
      <w:r>
        <w:br/>
      </w:r>
      <w:r>
        <w:rPr>
          <w:rStyle w:val="NormalTok"/>
        </w:rPr>
        <w:t xml:space="preserve"> n = 500</w:t>
      </w:r>
      <w:r>
        <w:br/>
      </w:r>
      <w:r>
        <w:rPr>
          <w:rStyle w:val="VariableTok"/>
        </w:rPr>
        <w:t xml:space="preserve">+max_bytes = 2_500_000</w:t>
      </w:r>
      <w:r>
        <w:br/>
      </w:r>
      <w:r>
        <w:rPr>
          <w:rStyle w:val="NormalTok"/>
        </w:rPr>
        <w:t xml:space="preserve"> base = np.linspace(0, 1, n)</w:t>
      </w:r>
      <w:r>
        <w:br/>
      </w:r>
      <w:r>
        <w:rPr>
          <w:rStyle w:val="StringTok"/>
        </w:rPr>
        <w:t xml:space="preserve">-budget = 8 * n * n</w:t>
      </w:r>
      <w:r>
        <w:br/>
      </w:r>
      <w:r>
        <w:rPr>
          <w:rStyle w:val="NormalTok"/>
        </w:rPr>
        <w:t xml:space="preserve"> pair = base[:, None] - base[None, :]</w:t>
      </w:r>
      <w:r>
        <w:br/>
      </w:r>
      <w:r>
        <w:rPr>
          <w:rStyle w:val="StringTok"/>
        </w:rPr>
        <w:t xml:space="preserve">-print("pair_nbytes", pair.nbytes, "budget_ok", pair.nbytes &lt;= budget)</w:t>
      </w:r>
      <w:r>
        <w:br/>
      </w:r>
      <w:r>
        <w:rPr>
          <w:rStyle w:val="VariableTok"/>
        </w:rPr>
        <w:t xml:space="preserve">+print("pair_nbytes", pair.nbytes, "budget_ok", pair.nbytes &lt;= max_bytes)</w:t>
      </w:r>
    </w:p>
    <w:p>
      <w:pPr>
        <w:pStyle w:val="FirstParagraph"/>
      </w:pPr>
      <w:r>
        <w:t xml:space="preserve">Agregar cálculo previo: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maximum_pairwise_n(max_bytes: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np.float64)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itemsize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np.dtype(dtype).itemsize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(np.floor(np.sqrt(max_bytes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itemsize)))</w:t>
      </w:r>
    </w:p>
    <w:p>
      <w:pPr>
        <w:pStyle w:val="FirstParagraph"/>
      </w:pPr>
      <w:r>
        <w:t xml:space="preserve">En el capstone:</w:t>
      </w:r>
    </w:p>
    <w:p>
      <w:pPr>
        <w:pStyle w:val="SourceCode"/>
      </w:pPr>
      <w:r>
        <w:rPr>
          <w:rStyle w:val="VariableTok"/>
        </w:rPr>
        <w:t xml:space="preserve">+def pairwise_diff(</w:t>
      </w:r>
      <w:r>
        <w:br/>
      </w:r>
      <w:r>
        <w:rPr>
          <w:rStyle w:val="VariableTok"/>
        </w:rPr>
        <w:t xml:space="preserve">+    scores: np.ndarray,</w:t>
      </w:r>
      <w:r>
        <w:br/>
      </w:r>
      <w:r>
        <w:rPr>
          <w:rStyle w:val="VariableTok"/>
        </w:rPr>
        <w:t xml:space="preserve">+    *,</w:t>
      </w:r>
      <w:r>
        <w:br/>
      </w:r>
      <w:r>
        <w:rPr>
          <w:rStyle w:val="VariableTok"/>
        </w:rPr>
        <w:t xml:space="preserve">+    max_bytes: int = 8_000_000,</w:t>
      </w:r>
      <w:r>
        <w:br/>
      </w:r>
      <w:r>
        <w:rPr>
          <w:rStyle w:val="VariableTok"/>
        </w:rPr>
        <w:t xml:space="preserve">+) -&gt; np.ndarray:</w:t>
      </w:r>
      <w:r>
        <w:br/>
      </w:r>
      <w:r>
        <w:rPr>
          <w:rStyle w:val="VariableTok"/>
        </w:rPr>
        <w:t xml:space="preserve">+    required = scores.size * scores.size * scores.dtype.itemsize</w:t>
      </w:r>
      <w:r>
        <w:br/>
      </w:r>
      <w:r>
        <w:rPr>
          <w:rStyle w:val="VariableTok"/>
        </w:rPr>
        <w:t xml:space="preserve">+    if required &gt; max_bytes:</w:t>
      </w:r>
      <w:r>
        <w:br/>
      </w:r>
      <w:r>
        <w:rPr>
          <w:rStyle w:val="VariableTok"/>
        </w:rPr>
        <w:t xml:space="preserve">+        raise MemoryError(</w:t>
      </w:r>
      <w:r>
        <w:br/>
      </w:r>
      <w:r>
        <w:rPr>
          <w:rStyle w:val="VariableTok"/>
        </w:rPr>
        <w:t xml:space="preserve">+            f"pairwise_diff requiere {required} bytes; límite={max_bytes}"</w:t>
      </w:r>
      <w:r>
        <w:br/>
      </w:r>
      <w:r>
        <w:rPr>
          <w:rStyle w:val="VariableTok"/>
        </w:rPr>
        <w:t xml:space="preserve">+        )</w:t>
      </w:r>
      <w:r>
        <w:br/>
      </w:r>
      <w:r>
        <w:rPr>
          <w:rStyle w:val="VariableTok"/>
        </w:rPr>
        <w:t xml:space="preserve">+    return scores[:, None] - scores[None, :]</w:t>
      </w:r>
    </w:p>
    <w:p>
      <w:pPr>
        <w:pStyle w:val="FirstParagraph"/>
      </w:pPr>
      <w:r>
        <w:t xml:space="preserve">Tests: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np.testing.assert_raises(</w:t>
      </w:r>
      <w:r>
        <w:rPr>
          <w:rStyle w:val="PreprocessorTok"/>
        </w:rPr>
        <w:t xml:space="preserve">MemoryError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pairwise_diff(np.ones(</w:t>
      </w:r>
      <w:r>
        <w:rPr>
          <w:rStyle w:val="DecValTok"/>
        </w:rPr>
        <w:t xml:space="preserve">2_000</w:t>
      </w:r>
      <w:r>
        <w:rPr>
          <w:rStyle w:val="NormalTok"/>
        </w:rPr>
        <w:t xml:space="preserve">), max_bytes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6"/>
    <w:bookmarkStart w:id="117" w:name="X424eb52d0a5590cda57c8edece7856504e12c63"/>
    <w:p>
      <w:pPr>
        <w:pStyle w:val="Heading2"/>
      </w:pPr>
      <w:r>
        <w:t xml:space="preserve">Diff 10 — Hacer ejecutable la política fail-closed</w:t>
      </w:r>
    </w:p>
    <w:p>
      <w:pPr>
        <w:pStyle w:val="SourceCode"/>
      </w:pPr>
      <w:r>
        <w:rPr>
          <w:rStyle w:val="DataTypeTok"/>
        </w:rPr>
        <w:t xml:space="preserve">@@ quality_board_numpy.py</w:t>
      </w:r>
      <w:r>
        <w:br/>
      </w:r>
      <w:r>
        <w:rPr>
          <w:rStyle w:val="NormalTok"/>
        </w:rPr>
        <w:t xml:space="preserve"> def completeness(flags: np.ndarray) -&gt; np.ndarray:</w:t>
      </w:r>
      <w:r>
        <w:br/>
      </w:r>
      <w:r>
        <w:rPr>
          <w:rStyle w:val="DataTypeTok"/>
        </w:rPr>
        <w:t xml:space="preserve">@@</w:t>
      </w:r>
      <w:r>
        <w:br/>
      </w:r>
      <w:r>
        <w:rPr>
          <w:rStyle w:val="StringTok"/>
        </w:rPr>
        <w:t xml:space="preserve">-    raise NotImplementedError</w:t>
      </w:r>
      <w:r>
        <w:br/>
      </w:r>
      <w:r>
        <w:rPr>
          <w:rStyle w:val="VariableTok"/>
        </w:rPr>
        <w:t xml:space="preserve">+    if flags.ndim != 2:</w:t>
      </w:r>
      <w:r>
        <w:br/>
      </w:r>
      <w:r>
        <w:rPr>
          <w:rStyle w:val="VariableTok"/>
        </w:rPr>
        <w:t xml:space="preserve">+        raise ValueError("flags debe tener shape (n_clientes, n_campos)")</w:t>
      </w:r>
      <w:r>
        <w:br/>
      </w:r>
      <w:r>
        <w:rPr>
          <w:rStyle w:val="VariableTok"/>
        </w:rPr>
        <w:t xml:space="preserve">+    if not (</w:t>
      </w:r>
      <w:r>
        <w:br/>
      </w:r>
      <w:r>
        <w:rPr>
          <w:rStyle w:val="VariableTok"/>
        </w:rPr>
        <w:t xml:space="preserve">+        np.issubdtype(flags.dtype, np.number)</w:t>
      </w:r>
      <w:r>
        <w:br/>
      </w:r>
      <w:r>
        <w:rPr>
          <w:rStyle w:val="VariableTok"/>
        </w:rPr>
        <w:t xml:space="preserve">+        or np.issubdtype(flags.dtype, np.bool_)</w:t>
      </w:r>
      <w:r>
        <w:br/>
      </w:r>
      <w:r>
        <w:rPr>
          <w:rStyle w:val="VariableTok"/>
        </w:rPr>
        <w:t xml:space="preserve">+    ):</w:t>
      </w:r>
      <w:r>
        <w:br/>
      </w:r>
      <w:r>
        <w:rPr>
          <w:rStyle w:val="VariableTok"/>
        </w:rPr>
        <w:t xml:space="preserve">+        raise TypeError("flags debe usar dtype numérico o booleano")</w:t>
      </w:r>
      <w:r>
        <w:br/>
      </w:r>
      <w:r>
        <w:rPr>
          <w:rStyle w:val="VariableTok"/>
        </w:rPr>
        <w:t xml:space="preserve">+    return flags.mean(axis=0)</w:t>
      </w:r>
    </w:p>
    <w:p>
      <w:pPr>
        <w:pStyle w:val="FirstParagraph"/>
      </w:pPr>
      <w:r>
        <w:t xml:space="preserve">Añadir tests negativos al starter:</w:t>
      </w:r>
    </w:p>
    <w:p>
      <w:pPr>
        <w:pStyle w:val="SourceCode"/>
      </w:pPr>
      <w:r>
        <w:rPr>
          <w:rStyle w:val="DataTypeTok"/>
        </w:rPr>
        <w:t xml:space="preserve">@@ _run_tests</w:t>
      </w:r>
      <w:r>
        <w:br/>
      </w:r>
      <w:r>
        <w:rPr>
          <w:rStyle w:val="NormalTok"/>
        </w:rPr>
        <w:t xml:space="preserve">     assert np.allclose(comp, np.array([1.0, 2 / 3, 2 / 3]))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with np.testing.assert_raises(ValueError):</w:t>
      </w:r>
      <w:r>
        <w:br/>
      </w:r>
      <w:r>
        <w:rPr>
          <w:rStyle w:val="VariableTok"/>
        </w:rPr>
        <w:t xml:space="preserve">+        completeness(np.array([1, 0, 1]))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with np.testing.assert_raises(TypeError):</w:t>
      </w:r>
      <w:r>
        <w:br/>
      </w:r>
      <w:r>
        <w:rPr>
          <w:rStyle w:val="VariableTok"/>
        </w:rPr>
        <w:t xml:space="preserve">+        completeness(np.array([["sí", "no"]]))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with np.testing.assert_raises(ValueError):</w:t>
      </w:r>
      <w:r>
        <w:br/>
      </w:r>
      <w:r>
        <w:rPr>
          <w:rStyle w:val="VariableTok"/>
        </w:rPr>
        <w:t xml:space="preserve">+        pairwise_diff(np.ones((2, 2)))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with np.testing.assert_raises(ValueError):</w:t>
      </w:r>
      <w:r>
        <w:br/>
      </w:r>
      <w:r>
        <w:rPr>
          <w:rStyle w:val="VariableTok"/>
        </w:rPr>
        <w:t xml:space="preserve">+        bench_weighted_mean(np.ones((3, 2)), np.ones(3))</w:t>
      </w:r>
    </w:p>
    <w:p>
      <w:r>
        <w:pict>
          <v:rect style="width:0;height:1.5pt" o:hralign="center" o:hrstd="t" o:hr="t"/>
        </w:pict>
      </w:r>
    </w:p>
    <w:bookmarkEnd w:id="117"/>
    <w:bookmarkStart w:id="118" w:name="X9cadebc7034e47046b231e91a54de36d9bf8583"/>
    <w:p>
      <w:pPr>
        <w:pStyle w:val="Heading2"/>
      </w:pPr>
      <w:r>
        <w:t xml:space="preserve">Diff 11 — Corregir la generalización sobre floats</w:t>
      </w:r>
    </w:p>
    <w:p>
      <w:pPr>
        <w:pStyle w:val="SourceCode"/>
      </w:pPr>
      <w:r>
        <w:rPr>
          <w:rStyle w:val="DataTypeTok"/>
        </w:rPr>
        <w:t xml:space="preserve">@@ S14-T4-B-E2 instruction</w:t>
      </w:r>
      <w:r>
        <w:br/>
      </w:r>
      <w:r>
        <w:rPr>
          <w:rStyle w:val="StringTok"/>
        </w:rPr>
        <w:t xml:space="preserve">- Solo NumPy; corrige el bug del starter (la comparación exacta con `==`</w:t>
      </w:r>
      <w:r>
        <w:br/>
      </w:r>
      <w:r>
        <w:rPr>
          <w:rStyle w:val="StringTok"/>
        </w:rPr>
        <w:t xml:space="preserve">- no sirve para floats).</w:t>
      </w:r>
      <w:r>
        <w:br/>
      </w:r>
      <w:r>
        <w:rPr>
          <w:rStyle w:val="VariableTok"/>
        </w:rPr>
        <w:t xml:space="preserve">+ Solo NumPy; corrige el starter. `==` exige igualdad exacta y puede ser</w:t>
      </w:r>
      <w:r>
        <w:br/>
      </w:r>
      <w:r>
        <w:rPr>
          <w:rStyle w:val="VariableTok"/>
        </w:rPr>
        <w:t xml:space="preserve">+ inadecuado cuando los valores provienen de cálculos con redondeo.</w:t>
      </w:r>
      <w:r>
        <w:br/>
      </w:r>
      <w:r>
        <w:rPr>
          <w:rStyle w:val="VariableTok"/>
        </w:rPr>
        <w:t xml:space="preserve">+ Usa `allclose` con una tolerancia justificada por el contrato.</w:t>
      </w:r>
    </w:p>
    <w:p>
      <w:pPr>
        <w:pStyle w:val="FirstParagraph"/>
      </w:pPr>
      <w:r>
        <w:t xml:space="preserve">Añadir edge case:</w:t>
      </w:r>
    </w:p>
    <w:p>
      <w:pPr>
        <w:pStyle w:val="SourceCode"/>
      </w:pPr>
      <w:r>
        <w:rPr>
          <w:rStyle w:val="NormalTok"/>
        </w:rPr>
        <w:t xml:space="preserve"> edgeCases: [</w:t>
      </w:r>
      <w:r>
        <w:br/>
      </w:r>
      <w:r>
        <w:rPr>
          <w:rStyle w:val="NormalTok"/>
        </w:rPr>
        <w:t xml:space="preserve">   "atol demasiado estricto",</w:t>
      </w:r>
      <w:r>
        <w:br/>
      </w:r>
      <w:r>
        <w:rPr>
          <w:rStyle w:val="VariableTok"/>
        </w:rPr>
        <w:t xml:space="preserve">+  "atol tan amplio que acepta una diferencia de negocio relevante",</w:t>
      </w:r>
      <w:r>
        <w:br/>
      </w:r>
      <w:r>
        <w:rPr>
          <w:rStyle w:val="NormalTok"/>
        </w:rPr>
        <w:t xml:space="preserve">   "listas sin numpy",</w:t>
      </w:r>
      <w:r>
        <w:br/>
      </w:r>
      <w:r>
        <w:rPr>
          <w:rStyle w:val="NormalTok"/>
        </w:rPr>
        <w:t xml:space="preserve"> ],</w:t>
      </w:r>
    </w:p>
    <w:p>
      <w:r>
        <w:pict>
          <v:rect style="width:0;height:1.5pt" o:hralign="center" o:hrstd="t" o:hr="t"/>
        </w:pict>
      </w:r>
    </w:p>
    <w:bookmarkEnd w:id="118"/>
    <w:bookmarkStart w:id="119" w:name="Xc359cd865b220557627baf0392c113e96fbee53"/>
    <w:p>
      <w:pPr>
        <w:pStyle w:val="Heading2"/>
      </w:pPr>
      <w:r>
        <w:t xml:space="preserve">Diff 12 — Mejorar las preguntas de competencia</w:t>
      </w:r>
    </w:p>
    <w:p>
      <w:pPr>
        <w:pStyle w:val="FirstParagraph"/>
      </w:pPr>
      <w:r>
        <w:t xml:space="preserve">Sustituir preguntas de reconocimiento redundante por preguntas de análisis:</w:t>
      </w:r>
    </w:p>
    <w:p>
      <w:pPr>
        <w:pStyle w:val="SourceCode"/>
      </w:pPr>
      <w:r>
        <w:rPr>
          <w:rStyle w:val="StringTok"/>
        </w:rPr>
        <w:t xml:space="preserve">-{</w:t>
      </w:r>
      <w:r>
        <w:br/>
      </w:r>
      <w:r>
        <w:rPr>
          <w:rStyle w:val="StringTok"/>
        </w:rPr>
        <w:t xml:space="preserve">-  question: "¿Cuándo son compatibles dos shapes para broadcasting?",</w:t>
      </w:r>
      <w:r>
        <w:br/>
      </w:r>
      <w:r>
        <w:rPr>
          <w:rStyle w:val="StringTok"/>
        </w:rPr>
        <w:t xml:space="preserve">-  options: [...]</w:t>
      </w:r>
      <w:r>
        <w:br/>
      </w:r>
      <w:r>
        <w:rPr>
          <w:rStyle w:val="StringTok"/>
        </w:rPr>
        <w:t xml:space="preserve">-}</w:t>
      </w:r>
      <w:r>
        <w:br/>
      </w: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question:</w:t>
      </w:r>
      <w:r>
        <w:br/>
      </w:r>
      <w:r>
        <w:rPr>
          <w:rStyle w:val="VariableTok"/>
        </w:rPr>
        <w:t xml:space="preserve">+    "X tiene shape (4, 3) y w tiene shape (4,). ¿Qué ocurre con X * w?",</w:t>
      </w:r>
      <w:r>
        <w:br/>
      </w:r>
      <w:r>
        <w:rPr>
          <w:rStyle w:val="VariableTok"/>
        </w:rPr>
        <w:t xml:space="preserve">+  options: [</w:t>
      </w:r>
      <w:r>
        <w:br/>
      </w:r>
      <w:r>
        <w:rPr>
          <w:rStyle w:val="VariableTok"/>
        </w:rPr>
        <w:t xml:space="preserve">+    "Produce shape (4, 3)",</w:t>
      </w:r>
      <w:r>
        <w:br/>
      </w:r>
      <w:r>
        <w:rPr>
          <w:rStyle w:val="VariableTok"/>
        </w:rPr>
        <w:t xml:space="preserve">+    "Produce shape (4, 4)",</w:t>
      </w:r>
      <w:r>
        <w:br/>
      </w:r>
      <w:r>
        <w:rPr>
          <w:rStyle w:val="VariableTok"/>
        </w:rPr>
        <w:t xml:space="preserve">+    "Lanza ValueError porque 3 y 4 no son compatibles desde la derecha",</w:t>
      </w:r>
      <w:r>
        <w:br/>
      </w:r>
      <w:r>
        <w:rPr>
          <w:rStyle w:val="VariableTok"/>
        </w:rPr>
        <w:t xml:space="preserve">+    "Convierte w automáticamente a shape (4, 1)"</w:t>
      </w:r>
      <w:r>
        <w:br/>
      </w:r>
      <w:r>
        <w:rPr>
          <w:rStyle w:val="VariableTok"/>
        </w:rPr>
        <w:t xml:space="preserve">+  ],</w:t>
      </w:r>
      <w:r>
        <w:br/>
      </w:r>
      <w:r>
        <w:rPr>
          <w:rStyle w:val="VariableTok"/>
        </w:rPr>
        <w:t xml:space="preserve">+  correctIndex: 2,</w:t>
      </w:r>
      <w:r>
        <w:br/>
      </w:r>
      <w:r>
        <w:rPr>
          <w:rStyle w:val="VariableTok"/>
        </w:rPr>
        <w:t xml:space="preserve">+  explanation:</w:t>
      </w:r>
      <w:r>
        <w:br/>
      </w:r>
      <w:r>
        <w:rPr>
          <w:rStyle w:val="VariableTok"/>
        </w:rPr>
        <w:t xml:space="preserve">+    "NumPy alinea desde la derecha: la última dimensión de X es 3 y la de w es 4."</w:t>
      </w:r>
      <w:r>
        <w:br/>
      </w:r>
      <w:r>
        <w:rPr>
          <w:rStyle w:val="VariableTok"/>
        </w:rPr>
        <w:t xml:space="preserve">+}</w:t>
      </w:r>
    </w:p>
    <w:p>
      <w:pPr>
        <w:pStyle w:val="SourceCode"/>
      </w:pP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question:</w:t>
      </w:r>
      <w:r>
        <w:br/>
      </w:r>
      <w:r>
        <w:rPr>
          <w:rStyle w:val="VariableTok"/>
        </w:rPr>
        <w:t xml:space="preserve">+    "Una matriz pairwise float64 debe permanecer bajo 8 MB. " +</w:t>
      </w:r>
      <w:r>
        <w:br/>
      </w:r>
      <w:r>
        <w:rPr>
          <w:rStyle w:val="VariableTok"/>
        </w:rPr>
        <w:t xml:space="preserve">+    "¿Cuál es el mayor n aproximado para una matriz n×n?",</w:t>
      </w:r>
      <w:r>
        <w:br/>
      </w:r>
      <w:r>
        <w:rPr>
          <w:rStyle w:val="VariableTok"/>
        </w:rPr>
        <w:t xml:space="preserve">+  options: ["100", "500", "1000", "8000"],</w:t>
      </w:r>
      <w:r>
        <w:br/>
      </w:r>
      <w:r>
        <w:rPr>
          <w:rStyle w:val="VariableTok"/>
        </w:rPr>
        <w:t xml:space="preserve">+  correctIndex: 2,</w:t>
      </w:r>
      <w:r>
        <w:br/>
      </w:r>
      <w:r>
        <w:rPr>
          <w:rStyle w:val="VariableTok"/>
        </w:rPr>
        <w:t xml:space="preserve">+  explanation:</w:t>
      </w:r>
      <w:r>
        <w:br/>
      </w:r>
      <w:r>
        <w:rPr>
          <w:rStyle w:val="VariableTok"/>
        </w:rPr>
        <w:t xml:space="preserve">+    "n² × 8 &lt;= 8 000 000; por tanto n es aproximadamente 1000."</w:t>
      </w:r>
      <w:r>
        <w:br/>
      </w:r>
      <w:r>
        <w:rPr>
          <w:rStyle w:val="VariableTok"/>
        </w:rPr>
        <w:t xml:space="preserve">+}</w:t>
      </w:r>
    </w:p>
    <w:p>
      <w:pPr>
        <w:pStyle w:val="SourceCode"/>
      </w:pPr>
      <w:r>
        <w:rPr>
          <w:rStyle w:val="VariableTok"/>
        </w:rPr>
        <w:t xml:space="preserve">+{</w:t>
      </w:r>
      <w:r>
        <w:br/>
      </w:r>
      <w:r>
        <w:rPr>
          <w:rStyle w:val="VariableTok"/>
        </w:rPr>
        <w:t xml:space="preserve">+  question:</w:t>
      </w:r>
      <w:r>
        <w:br/>
      </w:r>
      <w:r>
        <w:rPr>
          <w:rStyle w:val="VariableTok"/>
        </w:rPr>
        <w:t xml:space="preserve">+    "Un benchmark muestra loop=0.10 s y vector=0.002 s, pero allclose=False. " +</w:t>
      </w:r>
      <w:r>
        <w:br/>
      </w:r>
      <w:r>
        <w:rPr>
          <w:rStyle w:val="VariableTok"/>
        </w:rPr>
        <w:t xml:space="preserve">+    "¿Qué conclusión es válida?",</w:t>
      </w:r>
      <w:r>
        <w:br/>
      </w:r>
      <w:r>
        <w:rPr>
          <w:rStyle w:val="VariableTok"/>
        </w:rPr>
        <w:t xml:space="preserve">+  options: [</w:t>
      </w:r>
      <w:r>
        <w:br/>
      </w:r>
      <w:r>
        <w:rPr>
          <w:rStyle w:val="VariableTok"/>
        </w:rPr>
        <w:t xml:space="preserve">+    "La versión vectorizada es mejor",</w:t>
      </w:r>
      <w:r>
        <w:br/>
      </w:r>
      <w:r>
        <w:rPr>
          <w:rStyle w:val="VariableTok"/>
        </w:rPr>
        <w:t xml:space="preserve">+    "El resultado no demuestra una optimización correcta",</w:t>
      </w:r>
      <w:r>
        <w:br/>
      </w:r>
      <w:r>
        <w:rPr>
          <w:rStyle w:val="VariableTok"/>
        </w:rPr>
        <w:t xml:space="preserve">+    "Debe aumentarse atol hasta que pase",</w:t>
      </w:r>
      <w:r>
        <w:br/>
      </w:r>
      <w:r>
        <w:rPr>
          <w:rStyle w:val="VariableTok"/>
        </w:rPr>
        <w:t xml:space="preserve">+    "El loop puede eliminarse"</w:t>
      </w:r>
      <w:r>
        <w:br/>
      </w:r>
      <w:r>
        <w:rPr>
          <w:rStyle w:val="VariableTok"/>
        </w:rPr>
        <w:t xml:space="preserve">+  ],</w:t>
      </w:r>
      <w:r>
        <w:br/>
      </w:r>
      <w:r>
        <w:rPr>
          <w:rStyle w:val="VariableTok"/>
        </w:rPr>
        <w:t xml:space="preserve">+  correctIndex: 1,</w:t>
      </w:r>
      <w:r>
        <w:br/>
      </w:r>
      <w:r>
        <w:rPr>
          <w:rStyle w:val="VariableTok"/>
        </w:rPr>
        <w:t xml:space="preserve">+  explanation:</w:t>
      </w:r>
      <w:r>
        <w:br/>
      </w:r>
      <w:r>
        <w:rPr>
          <w:rStyle w:val="VariableTok"/>
        </w:rPr>
        <w:t xml:space="preserve">+    "Sin equivalencia, se compararon cálculos diferentes."</w:t>
      </w:r>
      <w:r>
        <w:br/>
      </w:r>
      <w:r>
        <w:rPr>
          <w:rStyle w:val="VariableTok"/>
        </w:rPr>
        <w:t xml:space="preserve">+}</w:t>
      </w:r>
    </w:p>
    <w:p>
      <w:r>
        <w:pict>
          <v:rect style="width:0;height:1.5pt" o:hralign="center" o:hrstd="t" o:hr="t"/>
        </w:pict>
      </w:r>
    </w:p>
    <w:bookmarkEnd w:id="119"/>
    <w:bookmarkStart w:id="120" w:name="X0401c80daa3f5a1526735336d52f76534c7c457"/>
    <w:p>
      <w:pPr>
        <w:pStyle w:val="Heading2"/>
      </w:pPr>
      <w:r>
        <w:t xml:space="preserve">Diff 13 — Normalizar la redacción de comentarios</w:t>
      </w:r>
    </w:p>
    <w:p>
      <w:pPr>
        <w:pStyle w:val="SourceCode"/>
      </w:pPr>
      <w:r>
        <w:rPr>
          <w:rStyle w:val="StringTok"/>
        </w:rPr>
        <w:t xml:space="preserve">-# Bug a corregir: imprime shape invertida y dtype wrong</w:t>
      </w:r>
      <w:r>
        <w:br/>
      </w:r>
      <w:r>
        <w:rPr>
          <w:rStyle w:val="VariableTok"/>
        </w:rPr>
        <w:t xml:space="preserve">+# Error a corregir: invierte la forma al imprimirla.</w:t>
      </w:r>
      <w:r>
        <w:br/>
      </w:r>
      <w:r>
        <w:br/>
      </w:r>
      <w:r>
        <w:rPr>
          <w:rStyle w:val="StringTok"/>
        </w:rPr>
        <w:t xml:space="preserve">-# CASO-LIM-014 · view mutates</w:t>
      </w:r>
      <w:r>
        <w:br/>
      </w:r>
      <w:r>
        <w:rPr>
          <w:rStyle w:val="VariableTok"/>
        </w:rPr>
        <w:t xml:space="preserve">+# Ejercicio: una vista comparte memoria.</w:t>
      </w:r>
      <w:r>
        <w:br/>
      </w:r>
      <w:r>
        <w:br/>
      </w:r>
      <w:r>
        <w:rPr>
          <w:rStyle w:val="StringTok"/>
        </w:rPr>
        <w:t xml:space="preserve">-# Bug a corregir: center por columnas (axis=0)</w:t>
      </w:r>
      <w:r>
        <w:br/>
      </w:r>
      <w:r>
        <w:rPr>
          <w:rStyle w:val="VariableTok"/>
        </w:rPr>
        <w:t xml:space="preserve">+# Error a corregir: centra por columnas en vez de por filas.</w:t>
      </w:r>
      <w:r>
        <w:br/>
      </w:r>
      <w:r>
        <w:br/>
      </w:r>
      <w:r>
        <w:rPr>
          <w:rStyle w:val="StringTok"/>
        </w:rPr>
        <w:t xml:space="preserve">-# Bug a corregir: loop lento sin mean check</w:t>
      </w:r>
      <w:r>
        <w:br/>
      </w:r>
      <w:r>
        <w:rPr>
          <w:rStyle w:val="VariableTok"/>
        </w:rPr>
        <w:t xml:space="preserve">+# Error a corregir: usa un bucle y no verifica la media del resultado.</w:t>
      </w:r>
    </w:p>
    <w:p>
      <w:pPr>
        <w:pStyle w:val="FirstParagraph"/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CASO-LIM-014</w:t>
      </w:r>
      <w:r>
        <w:t xml:space="preserve"> </w:t>
      </w:r>
      <w:r>
        <w:t xml:space="preserve">solo en metadata no visible, si el harness lo necesita.</w:t>
      </w:r>
    </w:p>
    <w:p>
      <w:r>
        <w:pict>
          <v:rect style="width:0;height:1.5pt" o:hralign="center" o:hrstd="t" o:hr="t"/>
        </w:pict>
      </w:r>
    </w:p>
    <w:bookmarkEnd w:id="120"/>
    <w:bookmarkStart w:id="121" w:name="Xf06b510f862c4190c6ca62bda2fa585a1ba1b2b"/>
    <w:p>
      <w:pPr>
        <w:pStyle w:val="Heading2"/>
      </w:pPr>
      <w:r>
        <w:t xml:space="preserve">Diff 14 — Expandir CP-N2-A en la primera mención</w:t>
      </w:r>
    </w:p>
    <w:p>
      <w:pPr>
        <w:pStyle w:val="SourceCode"/>
      </w:pPr>
      <w:r>
        <w:rPr>
          <w:rStyle w:val="NormalTok"/>
        </w:rPr>
        <w:t xml:space="preserve"> jobRelevance:</w:t>
      </w:r>
      <w:r>
        <w:br/>
      </w:r>
      <w:r>
        <w:rPr>
          <w:rStyle w:val="StringTok"/>
        </w:rPr>
        <w:t xml:space="preserve">-  "Aquí abres **CP-N2-A** con arrays sintéticos..."</w:t>
      </w:r>
      <w:r>
        <w:br/>
      </w:r>
      <w:r>
        <w:rPr>
          <w:rStyle w:val="VariableTok"/>
        </w:rPr>
        <w:t xml:space="preserve">+  "Aquí abres el capstone progresivo **Executive Data Quality &amp; EDA,</w:t>
      </w:r>
      <w:r>
        <w:br/>
      </w:r>
      <w:r>
        <w:rPr>
          <w:rStyle w:val="VariableTok"/>
        </w:rPr>
        <w:t xml:space="preserve">+  etapa A (CP-N2-A)** con arrays sintéticos..."</w:t>
      </w:r>
    </w:p>
    <w:p>
      <w:r>
        <w:pict>
          <v:rect style="width:0;height:1.5pt" o:hralign="center" o:hrstd="t" o:hr="t"/>
        </w:pict>
      </w:r>
    </w:p>
    <w:bookmarkEnd w:id="121"/>
    <w:bookmarkStart w:id="122" w:name="diff-15-reorganizar-recursos"/>
    <w:p>
      <w:pPr>
        <w:pStyle w:val="Heading2"/>
      </w:pPr>
      <w:r>
        <w:t xml:space="preserve">Diff 15 — Reorganizar recursos</w:t>
      </w:r>
    </w:p>
    <w:p>
      <w:pPr>
        <w:pStyle w:val="SourceCode"/>
      </w:pPr>
      <w:r>
        <w:rPr>
          <w:rStyle w:val="NormalTok"/>
        </w:rPr>
        <w:t xml:space="preserve"> resources: {</w:t>
      </w:r>
      <w:r>
        <w:br/>
      </w:r>
      <w:r>
        <w:rPr>
          <w:rStyle w:val="NormalTok"/>
        </w:rPr>
        <w:t xml:space="preserve">   docs: [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label: "NumPy — Copies and views",</w:t>
      </w:r>
      <w:r>
        <w:br/>
      </w:r>
      <w:r>
        <w:rPr>
          <w:rStyle w:val="VariableTok"/>
        </w:rPr>
        <w:t xml:space="preserve">+      url: "https://numpy.org/doc/stable/user/basics.copies.html",</w:t>
      </w:r>
      <w:r>
        <w:br/>
      </w:r>
      <w:r>
        <w:rPr>
          <w:rStyle w:val="VariableTok"/>
        </w:rPr>
        <w:t xml:space="preserve">+      note: "Memoria compartida, vistas y copias"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VariableTok"/>
        </w:rPr>
        <w:t xml:space="preserve">+    {</w:t>
      </w:r>
      <w:r>
        <w:br/>
      </w:r>
      <w:r>
        <w:rPr>
          <w:rStyle w:val="VariableTok"/>
        </w:rPr>
        <w:t xml:space="preserve">+      label: "NumPy — allclose",</w:t>
      </w:r>
      <w:r>
        <w:br/>
      </w:r>
      <w:r>
        <w:rPr>
          <w:rStyle w:val="VariableTok"/>
        </w:rPr>
        <w:t xml:space="preserve">+      url: "https://numpy.org/doc/stable/reference/generated/numpy.allclose.html",</w:t>
      </w:r>
      <w:r>
        <w:br/>
      </w:r>
      <w:r>
        <w:rPr>
          <w:rStyle w:val="VariableTok"/>
        </w:rPr>
        <w:t xml:space="preserve">+      note: "Tolerancias y advertencia sobre valores cercanos a cero"</w:t>
      </w:r>
      <w:r>
        <w:br/>
      </w:r>
      <w:r>
        <w:rPr>
          <w:rStyle w:val="VariableTok"/>
        </w:rPr>
        <w:t xml:space="preserve">+    },</w:t>
      </w:r>
      <w:r>
        <w:br/>
      </w:r>
      <w:r>
        <w:rPr>
          <w:rStyle w:val="NormalTok"/>
        </w:rPr>
        <w:t xml:space="preserve">   ],</w:t>
      </w:r>
      <w:r>
        <w:br/>
      </w:r>
      <w:r>
        <w:rPr>
          <w:rStyle w:val="StringTok"/>
        </w:rPr>
        <w:t xml:space="preserve">-  courses: [</w:t>
      </w:r>
      <w:r>
        <w:br/>
      </w:r>
      <w:r>
        <w:rPr>
          <w:rStyle w:val="VariableTok"/>
        </w:rPr>
        <w:t xml:space="preserve">+  courses: [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NormalTok"/>
        </w:rPr>
        <w:t xml:space="preserve">       label: "NumPy tutorials (oficial)",</w:t>
      </w:r>
      <w:r>
        <w:br/>
      </w:r>
      <w:r>
        <w:rPr>
          <w:rStyle w:val="NormalTok"/>
        </w:rPr>
        <w:t xml:space="preserve">       ...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VariableTok"/>
        </w:rPr>
        <w:t xml:space="preserve">+  ],</w:t>
      </w:r>
      <w:r>
        <w:br/>
      </w:r>
      <w:r>
        <w:rPr>
          <w:rStyle w:val="VariableTok"/>
        </w:rPr>
        <w:t xml:space="preserve">+  prerequisiteCourses: [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NormalTok"/>
        </w:rPr>
        <w:t xml:space="preserve">       label: "MIT 6.0001",</w:t>
      </w:r>
      <w:r>
        <w:br/>
      </w:r>
      <w:r>
        <w:rPr>
          <w:rStyle w:val="StringTok"/>
        </w:rPr>
        <w:t xml:space="preserve">-      note: "Bases de estructuras y eficiencia"</w:t>
      </w:r>
      <w:r>
        <w:br/>
      </w:r>
      <w:r>
        <w:rPr>
          <w:rStyle w:val="VariableTok"/>
        </w:rPr>
        <w:t xml:space="preserve">+      note: "Recuperación opcional de fundamentos de Python; no sustituye la guía NumPy"</w:t>
      </w:r>
      <w:r>
        <w:br/>
      </w:r>
      <w:r>
        <w:rPr>
          <w:rStyle w:val="NormalTok"/>
        </w:rPr>
        <w:t xml:space="preserve">     },</w:t>
      </w:r>
      <w:r>
        <w:br/>
      </w:r>
      <w:r>
        <w:rPr>
          <w:rStyle w:val="NormalTok"/>
        </w:rPr>
        <w:t xml:space="preserve">     {</w:t>
      </w:r>
      <w:r>
        <w:br/>
      </w:r>
      <w:r>
        <w:rPr>
          <w:rStyle w:val="NormalTok"/>
        </w:rPr>
        <w:t xml:space="preserve">       label: "Python for Everybody",</w:t>
      </w:r>
      <w:r>
        <w:br/>
      </w:r>
      <w:r>
        <w:rPr>
          <w:rStyle w:val="StringTok"/>
        </w:rPr>
        <w:t xml:space="preserve">-      note: "Fundamentos previos al cómputo vectorizado"</w:t>
      </w:r>
      <w:r>
        <w:br/>
      </w:r>
      <w:r>
        <w:rPr>
          <w:rStyle w:val="VariableTok"/>
        </w:rPr>
        <w:t xml:space="preserve">+      note: "Recuperación opcional de fundamentos"</w:t>
      </w:r>
      <w:r>
        <w:br/>
      </w:r>
      <w:r>
        <w:rPr>
          <w:rStyle w:val="NormalTok"/>
        </w:rPr>
        <w:t xml:space="preserve">     },</w:t>
      </w:r>
    </w:p>
    <w:p>
      <w:pPr>
        <w:pStyle w:val="FirstParagraph"/>
      </w:pPr>
      <w:r>
        <w:t xml:space="preserve">Si el schema no admite</w:t>
      </w:r>
      <w:r>
        <w:t xml:space="preserve"> </w:t>
      </w:r>
      <w:r>
        <w:rPr>
          <w:rStyle w:val="VerbatimChar"/>
        </w:rPr>
        <w:t xml:space="preserve">prerequisiteCourses</w:t>
      </w:r>
      <w:r>
        <w:t xml:space="preserve">, mantener la estructura actual pero prefijar las etiquetas con</w:t>
      </w:r>
      <w:r>
        <w:t xml:space="preserve"> </w:t>
      </w:r>
      <w:r>
        <w:t xml:space="preserve">“Prerrequisito opcional”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recommended-priority-order-for-fixing"/>
    <w:p>
      <w:pPr>
        <w:pStyle w:val="Heading1"/>
      </w:pPr>
      <w:r>
        <w:t xml:space="preserve">7. Recommended Priority Order for Fixing</w:t>
      </w:r>
    </w:p>
    <w:bookmarkStart w:id="124" w:name="Xd437d9a25c2cb2779ae62d3dfc194a28e8f76c7"/>
    <w:p>
      <w:pPr>
        <w:pStyle w:val="Heading2"/>
      </w:pPr>
      <w:r>
        <w:t xml:space="preserve">Prioridad 1 — Integridad y fuente de verdad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Sincronizar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learning_roadmap.md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Migrar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y el nombre del archivo</w:t>
      </w:r>
      <w:r>
        <w:t xml:space="preserve">, preservando redirect.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Eliminar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print('ok', True)</w:t>
      </w:r>
      <w:r>
        <w:rPr>
          <w:b/>
          <w:bCs/>
        </w:rPr>
        <w:t xml:space="preserve"> </w:t>
      </w:r>
      <w:r>
        <w:rPr>
          <w:b/>
          <w:bCs/>
        </w:rPr>
        <w:t xml:space="preserve">de todos los starters.</w:t>
      </w:r>
    </w:p>
    <w:p>
      <w:pPr>
        <w:pStyle w:val="FirstParagraph"/>
      </w:pPr>
      <w:r>
        <w:t xml:space="preserve">Estas tres acciones evitan que documentación, navegación y ejercicios contradigan el contenido real.</w:t>
      </w:r>
    </w:p>
    <w:bookmarkEnd w:id="124"/>
    <w:bookmarkStart w:id="125" w:name="prioridad-2-fidelidad-pedagógica"/>
    <w:p>
      <w:pPr>
        <w:pStyle w:val="Heading2"/>
      </w:pPr>
      <w:r>
        <w:t xml:space="preserve">Prioridad 2 — Fidelidad pedagógica</w:t>
      </w:r>
    </w:p>
    <w:p>
      <w:pPr>
        <w:pStyle w:val="Compact"/>
        <w:numPr>
          <w:ilvl w:val="0"/>
          <w:numId w:val="1055"/>
        </w:numPr>
      </w:pPr>
      <w:r>
        <w:t xml:space="preserve">Implementar fading real E1 → E2 → E3.</w:t>
      </w:r>
    </w:p>
    <w:p>
      <w:pPr>
        <w:pStyle w:val="Compact"/>
        <w:numPr>
          <w:ilvl w:val="0"/>
          <w:numId w:val="1055"/>
        </w:numPr>
      </w:pPr>
      <w:r>
        <w:t xml:space="preserve">Convertir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en diagnósticos específicos.</w:t>
      </w:r>
    </w:p>
    <w:p>
      <w:pPr>
        <w:pStyle w:val="Compact"/>
        <w:numPr>
          <w:ilvl w:val="0"/>
          <w:numId w:val="1055"/>
        </w:numPr>
      </w:pPr>
      <w:r>
        <w:t xml:space="preserve">Añadir explicación de subobjetivos y predicciones a los I Do.</w:t>
      </w:r>
    </w:p>
    <w:p>
      <w:pPr>
        <w:pStyle w:val="Compact"/>
        <w:numPr>
          <w:ilvl w:val="0"/>
          <w:numId w:val="1055"/>
        </w:numPr>
      </w:pPr>
      <w:r>
        <w:t xml:space="preserve">Corregir starters que requieren reconstrucción no anunciada.</w:t>
      </w:r>
    </w:p>
    <w:bookmarkEnd w:id="125"/>
    <w:bookmarkStart w:id="126" w:name="prioridad-3-rigor-técnico"/>
    <w:p>
      <w:pPr>
        <w:pStyle w:val="Heading2"/>
      </w:pPr>
      <w:r>
        <w:t xml:space="preserve">Prioridad 3 — Rigor técnico</w:t>
      </w:r>
    </w:p>
    <w:p>
      <w:pPr>
        <w:pStyle w:val="Compact"/>
        <w:numPr>
          <w:ilvl w:val="0"/>
          <w:numId w:val="1056"/>
        </w:numPr>
      </w:pPr>
      <w:r>
        <w:t xml:space="preserve">Sustituir benchmarks de una sola corrida por mediciones repetidas.</w:t>
      </w:r>
    </w:p>
    <w:p>
      <w:pPr>
        <w:pStyle w:val="Compact"/>
        <w:numPr>
          <w:ilvl w:val="0"/>
          <w:numId w:val="1056"/>
        </w:numPr>
      </w:pPr>
      <w:r>
        <w:t xml:space="preserve">Hacer independiente y ejecutable el presupuesto de memoria.</w:t>
      </w:r>
    </w:p>
    <w:p>
      <w:pPr>
        <w:pStyle w:val="Compact"/>
        <w:numPr>
          <w:ilvl w:val="0"/>
          <w:numId w:val="1056"/>
        </w:numPr>
      </w:pPr>
      <w:r>
        <w:t xml:space="preserve">Añadir tests negativos fail-closed.</w:t>
      </w:r>
    </w:p>
    <w:p>
      <w:pPr>
        <w:pStyle w:val="Compact"/>
        <w:numPr>
          <w:ilvl w:val="0"/>
          <w:numId w:val="1056"/>
        </w:numPr>
      </w:pPr>
      <w:r>
        <w:t xml:space="preserve">Eliminar la condición</w:t>
      </w:r>
      <w:r>
        <w:t xml:space="preserve"> </w:t>
      </w:r>
      <w:r>
        <w:rPr>
          <w:rStyle w:val="VerbatimChar"/>
        </w:rPr>
        <w:t xml:space="preserve">or True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Precisar el uso de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allclose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rtol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atol</w:t>
      </w:r>
      <w:r>
        <w:t xml:space="preserve">.</w:t>
      </w:r>
    </w:p>
    <w:bookmarkEnd w:id="126"/>
    <w:bookmarkStart w:id="127" w:name="prioridad-4-evaluación"/>
    <w:p>
      <w:pPr>
        <w:pStyle w:val="Heading2"/>
      </w:pPr>
      <w:r>
        <w:t xml:space="preserve">Prioridad 4 — Evaluación</w:t>
      </w:r>
    </w:p>
    <w:p>
      <w:pPr>
        <w:pStyle w:val="Compact"/>
        <w:numPr>
          <w:ilvl w:val="0"/>
          <w:numId w:val="1057"/>
        </w:numPr>
      </w:pPr>
      <w:r>
        <w:t xml:space="preserve">Incorporar preguntas de código, shapes, memoria y diagnóstico.</w:t>
      </w:r>
    </w:p>
    <w:p>
      <w:pPr>
        <w:pStyle w:val="Compact"/>
        <w:numPr>
          <w:ilvl w:val="0"/>
          <w:numId w:val="1057"/>
        </w:numPr>
      </w:pPr>
      <w:r>
        <w:t xml:space="preserve">Conectar outcomes, self-check, topic evaluations y examen anti-plagio.</w:t>
      </w:r>
    </w:p>
    <w:p>
      <w:pPr>
        <w:pStyle w:val="Compact"/>
        <w:numPr>
          <w:ilvl w:val="0"/>
          <w:numId w:val="1057"/>
        </w:numPr>
      </w:pPr>
      <w:r>
        <w:t xml:space="preserve">Añadir evidencia del outcome views/copies al You Do.</w:t>
      </w:r>
    </w:p>
    <w:bookmarkEnd w:id="127"/>
    <w:bookmarkStart w:id="128" w:name="prioridad-5-redacción-y-recursos"/>
    <w:p>
      <w:pPr>
        <w:pStyle w:val="Heading2"/>
      </w:pPr>
      <w:r>
        <w:t xml:space="preserve">Prioridad 5 — Redacción y recursos</w:t>
      </w:r>
    </w:p>
    <w:p>
      <w:pPr>
        <w:pStyle w:val="Compact"/>
        <w:numPr>
          <w:ilvl w:val="0"/>
          <w:numId w:val="1058"/>
        </w:numPr>
      </w:pPr>
      <w:r>
        <w:t xml:space="preserve">Normalizar comentarios híbridos.</w:t>
      </w:r>
    </w:p>
    <w:p>
      <w:pPr>
        <w:pStyle w:val="Compact"/>
        <w:numPr>
          <w:ilvl w:val="0"/>
          <w:numId w:val="1058"/>
        </w:numPr>
      </w:pPr>
      <w:r>
        <w:t xml:space="preserve">Expandir CP-N2-A en la primera mención.</w:t>
      </w:r>
    </w:p>
    <w:p>
      <w:pPr>
        <w:pStyle w:val="Compact"/>
        <w:numPr>
          <w:ilvl w:val="0"/>
          <w:numId w:val="1058"/>
        </w:numPr>
      </w:pPr>
      <w:r>
        <w:t xml:space="preserve">Separar recursos directos de prerrequisitos.</w:t>
      </w:r>
    </w:p>
    <w:p>
      <w:pPr>
        <w:pStyle w:val="Compact"/>
        <w:numPr>
          <w:ilvl w:val="0"/>
          <w:numId w:val="1058"/>
        </w:numPr>
      </w:pPr>
      <w:r>
        <w:t xml:space="preserve">Añadir tablas textuales de shapes y memoria.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graph-memory-update-notes"/>
    <w:p>
      <w:pPr>
        <w:pStyle w:val="Heading1"/>
      </w:pPr>
      <w:r>
        <w:t xml:space="preserve">8. Graph Memory Update Notes</w:t>
      </w:r>
    </w:p>
    <w:p>
      <w:pPr>
        <w:pStyle w:val="SourceCode"/>
      </w:pPr>
      <w:r>
        <w:rPr>
          <w:rStyle w:val="FunctionTok"/>
        </w:rPr>
        <w:t xml:space="preserve">node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S14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audited_post_fixer</w:t>
      </w:r>
      <w:r>
        <w:br/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7.6</w:t>
      </w:r>
      <w:r>
        <w:br/>
      </w:r>
      <w:r>
        <w:rPr>
          <w:rStyle w:val="FunctionTok"/>
        </w:rPr>
        <w:t xml:space="preserve">public_title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"NumPy y cómputo vectorizado"</w:t>
      </w:r>
      <w:r>
        <w:br/>
      </w:r>
      <w:r>
        <w:rPr>
          <w:rStyle w:val="FunctionTok"/>
        </w:rPr>
        <w:t xml:space="preserve">public_short_title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"NumPy vectorizado"</w:t>
      </w:r>
      <w:r>
        <w:br/>
      </w:r>
      <w:r>
        <w:rPr>
          <w:rStyle w:val="FunctionTok"/>
        </w:rPr>
        <w:t xml:space="preserve">legacy_id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"security"</w:t>
      </w:r>
      <w:r>
        <w:br/>
      </w:r>
      <w:r>
        <w:rPr>
          <w:rStyle w:val="FunctionTok"/>
        </w:rPr>
        <w:t xml:space="preserve">source_file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"src/lib/course/sections/s14-security.ts"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"Competente"</w:t>
      </w:r>
      <w:r>
        <w:br/>
      </w:r>
      <w:r>
        <w:rPr>
          <w:rStyle w:val="FunctionTok"/>
        </w:rPr>
        <w:t xml:space="preserve">estimated_hours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FunctionTok"/>
        </w:rPr>
        <w:t xml:space="preserve">live_state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catalog_verified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public_title_correct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public_duration_correct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detailed_spa_dom_extracted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detailed_content_verified_from_course_section_source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upstream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"Evidence Dashboard"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prior_representation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 lists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dicts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rule-based case processing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bridge_quality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strong</w:t>
      </w:r>
      <w:r>
        <w:br/>
      </w:r>
      <w:r>
        <w:br/>
      </w:r>
      <w:r>
        <w:rPr>
          <w:rStyle w:val="FunctionTok"/>
        </w:rPr>
        <w:t xml:space="preserve">downstream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"Pandas: ingesta, selección y tipos"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transition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homogeneous ndarray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heterogeneous tabular columns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bridge_quality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strong</w:t>
      </w:r>
      <w:r>
        <w:br/>
      </w:r>
      <w:r>
        <w:br/>
      </w:r>
      <w:r>
        <w:rPr>
          <w:rStyle w:val="FunctionTok"/>
        </w:rPr>
        <w:t xml:space="preserve">concept_nodes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ndarray_dtype_shape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creation_indexing_masks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ufuncs_reductions_axes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broadcasting_newaxis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views_copies_mutability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nan_inf_numeric_policy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vectorization_vs_loop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memory_allclose</w:t>
      </w:r>
      <w:r>
        <w:br/>
      </w:r>
      <w:r>
        <w:br/>
      </w:r>
      <w:r>
        <w:rPr>
          <w:rStyle w:val="FunctionTok"/>
        </w:rPr>
        <w:t xml:space="preserve">pedagogy_nodes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demos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 executable coverage"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weakness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"limited think-aloud and subgoal explanation"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exercises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nominal_sequence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guided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independent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transfer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weakness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"support does not fade materially"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"generic feedback"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"stdout contracts contaminated by ok True markers"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youdo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"quality_board_numpy.py"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authentic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cumulative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test-oriented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privacy-aware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weakness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"negative contracts under-tested"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"memory budget not executable"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"views/copies outcome not assessed"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selfcheck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questions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"broad recognition coverage"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weakness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"insufficient apply/analyze items"</w:t>
      </w:r>
      <w:r>
        <w:br/>
      </w:r>
      <w:r>
        <w:br/>
      </w:r>
      <w:r>
        <w:rPr>
          <w:rStyle w:val="FunctionTok"/>
        </w:rPr>
        <w:t xml:space="preserve">high_priority_edges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roadmap_S14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live_S14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contradictory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sync_roadmap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legacy_id_security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numpy_content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semantic_mismatch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id_migration_with_redirect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starter_stdout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expected_output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contradictory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marker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"print('ok', True)"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remove_harness_marker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wedo_kind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scaffolding_level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weak_edge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implement_fading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fail_closed_theory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capstone_tests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under-evidenced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add_negative_contract_tests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memory_budget_claim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missing_edge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independent_budget_and_failure_test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benchmark_honesty_claim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measurement_protocol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insufficient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remediation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repeat_measurements</w:t>
      </w:r>
      <w:r>
        <w:br/>
      </w:r>
      <w:r>
        <w:br/>
      </w:r>
      <w:r>
        <w:rPr>
          <w:rStyle w:val="FunctionTok"/>
        </w:rPr>
        <w:t xml:space="preserve">meta_leaks_current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"id: security"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"filename s14-security.ts"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"CASO-LIM-014"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"print('ok', True)"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"CP-N2-A before expansion"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"mixed-language authoring comments"</w:t>
      </w:r>
      <w:r>
        <w:br/>
      </w:r>
      <w:r>
        <w:br/>
      </w:r>
      <w:r>
        <w:rPr>
          <w:rStyle w:val="FunctionTok"/>
        </w:rPr>
        <w:t xml:space="preserve">meta_leaks_resolved_since_previous_explorer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retematization_copy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moved_content_callout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gate_V3_rubric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V3_resource_note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ShieldCheck_icon</w:t>
      </w:r>
      <w:r>
        <w:br/>
      </w:r>
      <w:r>
        <w:br/>
      </w:r>
      <w:r>
        <w:rPr>
          <w:rStyle w:val="FunctionTok"/>
        </w:rPr>
        <w:t xml:space="preserve">external_benchmark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numpy_official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alignment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broadcasting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views_copies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numeric_tolerance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shape_visualization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allclose_nuance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copies_views_resource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python_timeit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"single-run perf_counter presented as honest benchmark"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programming_pedagogy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strengths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worked_examples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repeated_practice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self_explanation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subgoal_labels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fading</w:t>
      </w:r>
      <w:r>
        <w:br/>
      </w:r>
      <w:r>
        <w:br/>
      </w:r>
      <w:r>
        <w:rPr>
          <w:rStyle w:val="FunctionTok"/>
        </w:rPr>
        <w:t xml:space="preserve">fixer_order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roadmap_and_identity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starter_contract_integrity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scaffolding_and_feedback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benchmark_memory_fail_closed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assessment_alignment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language_resources_accessibility</w:t>
      </w:r>
      <w:r>
        <w:br/>
      </w:r>
      <w:r>
        <w:br/>
      </w:r>
      <w:r>
        <w:rPr>
          <w:rStyle w:val="FunctionTok"/>
        </w:rPr>
        <w:t xml:space="preserve">explorer_constraint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changes_applied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S14_only</w:t>
      </w:r>
    </w:p>
    <w:p>
      <w:pPr>
        <w:pStyle w:val="FirstParagraph"/>
      </w:pPr>
      <w:r>
        <w:t xml:space="preserve">This is the complete Explorer report for Section 14. Ready for the Fixer prompt.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5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2026-07-25T05:22:47Z</dcterms:created>
  <dcterms:modified xsi:type="dcterms:W3CDTF">2026-07-25T05:22:47Z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