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explorer-report-pyarcana-section-17"/>
    <w:p>
      <w:pPr>
        <w:pStyle w:val="Heading1"/>
      </w:pPr>
      <w:r>
        <w:t xml:space="preserve">Explorer Report — PyArcana Section 17</w:t>
      </w:r>
    </w:p>
    <w:bookmarkStart w:id="23" w:name="section-identification-scope"/>
    <w:p>
      <w:pPr>
        <w:pStyle w:val="Heading2"/>
      </w:pPr>
      <w:r>
        <w:t xml:space="preserve">1. Section Identification &amp; Scope</w:t>
      </w:r>
    </w:p>
    <w:bookmarkStart w:id="20" w:name="section-audited"/>
    <w:p>
      <w:pPr>
        <w:pStyle w:val="Heading3"/>
      </w:pPr>
      <w:r>
        <w:t xml:space="preserve">1.1 Section audited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17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Published title:</w:t>
      </w:r>
      <w:r>
        <w:t xml:space="preserve"> </w:t>
      </w:r>
      <w:r>
        <w:rPr>
          <w:b/>
          <w:bCs/>
        </w:rPr>
        <w:t xml:space="preserve">Joins · groupby · cierre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source title:</w:t>
      </w:r>
      <w:r>
        <w:t xml:space="preserve"> </w:t>
      </w:r>
      <w:r>
        <w:rPr>
          <w:b/>
          <w:bCs/>
        </w:rPr>
        <w:t xml:space="preserve">Joins, reshape, groupby y cierre analítico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Competente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18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Curricular role:</w:t>
      </w:r>
      <w:r>
        <w:t xml:space="preserve"> </w:t>
      </w:r>
      <w:r>
        <w:t xml:space="preserve">Close</w:t>
      </w:r>
      <w:r>
        <w:t xml:space="preserve"> </w:t>
      </w:r>
      <w:r>
        <w:rPr>
          <w:b/>
          <w:bCs/>
        </w:rPr>
        <w:t xml:space="preserve">CP-N2-A — Executive Data Quality &amp; EDA Portfolio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Published route:</w:t>
      </w:r>
      <w:r>
        <w:t xml:space="preserve"> </w:t>
      </w:r>
      <w:r>
        <w:rPr>
          <w:rStyle w:val="VerbatimChar"/>
        </w:rPr>
        <w:t xml:space="preserve">#packaging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source:</w:t>
      </w:r>
      <w:r>
        <w:t xml:space="preserve"> </w:t>
      </w:r>
      <w:r>
        <w:rPr>
          <w:rStyle w:val="VerbatimChar"/>
        </w:rPr>
        <w:t xml:space="preserve">src/lib/course/sections/s17-packaging.ts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Audited source SHA:</w:t>
      </w:r>
      <w:r>
        <w:t xml:space="preserve"> </w:t>
      </w:r>
      <w:r>
        <w:rPr>
          <w:rStyle w:val="VerbatimChar"/>
        </w:rPr>
        <w:t xml:space="preserve">c4d812ac487ef132ad83130cedc78156a8a65ad8</w:t>
      </w:r>
    </w:p>
    <w:p>
      <w:pPr>
        <w:pStyle w:val="FirstParagraph"/>
      </w:pPr>
      <w:r>
        <w:t xml:space="preserve">The public landing page identifies Section 17 as the point where learners produce an Executive Data Quality &amp; EDA Portfolio with a clean dataset, reproducible notebook/script, reconciliation and business questions. It sits immediately after Section 16,</w:t>
      </w:r>
      <w:r>
        <w:t xml:space="preserve"> </w:t>
      </w:r>
      <w:r>
        <w:t xml:space="preserve">“Calidad y contratos”</w:t>
      </w:r>
      <w:r>
        <w:t xml:space="preserve">, and before Section 18,</w:t>
      </w:r>
      <w:r>
        <w:t xml:space="preserve"> </w:t>
      </w:r>
      <w:r>
        <w:t xml:space="preserve">“EDA e incertidumbre”</w:t>
      </w:r>
      <w:r>
        <w:t xml:space="preserve">.</w:t>
      </w:r>
    </w:p>
    <w:p>
      <w:pPr>
        <w:pStyle w:val="BodyText"/>
      </w:pPr>
      <w:r>
        <w:t xml:space="preserve">The authoritative roadmap defines its eight subtopics as:</w:t>
      </w:r>
    </w:p>
    <w:p>
      <w:pPr>
        <w:pStyle w:val="Compact"/>
        <w:numPr>
          <w:ilvl w:val="0"/>
          <w:numId w:val="1002"/>
        </w:numPr>
      </w:pPr>
      <w:r>
        <w:t xml:space="preserve">Keys and join cardinality.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validate</w:t>
      </w:r>
      <w:r>
        <w:t xml:space="preserve">, accidental duplication and anti-joins.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concat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Long/wide structures and stable column names.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groupby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Windows, dates and cohorts.</w:t>
      </w:r>
    </w:p>
    <w:p>
      <w:pPr>
        <w:pStyle w:val="Compact"/>
        <w:numPr>
          <w:ilvl w:val="0"/>
          <w:numId w:val="1002"/>
        </w:numPr>
      </w:pPr>
      <w:r>
        <w:t xml:space="preserve">Denominators and totals.</w:t>
      </w:r>
    </w:p>
    <w:p>
      <w:pPr>
        <w:pStyle w:val="Compact"/>
        <w:numPr>
          <w:ilvl w:val="0"/>
          <w:numId w:val="1002"/>
        </w:numPr>
      </w:pPr>
      <w:r>
        <w:t xml:space="preserve">Temporal leakage and before/after controls.</w:t>
      </w:r>
    </w:p>
    <w:p>
      <w:pPr>
        <w:pStyle w:val="FirstParagraph"/>
      </w:pPr>
      <w:r>
        <w:t xml:space="preserve">Its required gate is the</w:t>
      </w:r>
      <w:r>
        <w:t xml:space="preserve"> </w:t>
      </w:r>
      <w:r>
        <w:rPr>
          <w:b/>
          <w:bCs/>
        </w:rPr>
        <w:t xml:space="preserve">Executive Data Quality &amp; EDA Portfolio</w:t>
      </w:r>
      <w:r>
        <w:t xml:space="preserve">, including a clean dataset, reproducible notebook/script, reconciliation, business questions and an executive limitations memo.</w:t>
      </w:r>
    </w:p>
    <w:bookmarkEnd w:id="20"/>
    <w:bookmarkStart w:id="21" w:name="materials-inspected"/>
    <w:p>
      <w:pPr>
        <w:pStyle w:val="Heading3"/>
      </w:pPr>
      <w:r>
        <w:t xml:space="preserve">1.2 Materials inspected</w:t>
      </w:r>
    </w:p>
    <w:p>
      <w:pPr>
        <w:pStyle w:val="FirstParagraph"/>
      </w:pPr>
      <w:r>
        <w:t xml:space="preserve">This audit examined only Section 17 and the infrastructure directly responsible for presenting or validating it:</w:t>
      </w:r>
    </w:p>
    <w:p>
      <w:pPr>
        <w:pStyle w:val="Compact"/>
        <w:numPr>
          <w:ilvl w:val="0"/>
          <w:numId w:val="1003"/>
        </w:numPr>
      </w:pPr>
      <w:r>
        <w:t xml:space="preserve">Public live-course metadata and Section 17 placement.</w:t>
      </w:r>
    </w:p>
    <w:p>
      <w:pPr>
        <w:pStyle w:val="Compact"/>
        <w:numPr>
          <w:ilvl w:val="0"/>
          <w:numId w:val="1003"/>
        </w:numPr>
      </w:pPr>
      <w:r>
        <w:t xml:space="preserve">Canonical Section 17 source.</w:t>
      </w:r>
    </w:p>
    <w:p>
      <w:pPr>
        <w:pStyle w:val="Compact"/>
        <w:numPr>
          <w:ilvl w:val="0"/>
          <w:numId w:val="1003"/>
        </w:numPr>
      </w:pPr>
      <w:r>
        <w:t xml:space="preserve">All eight theory blocks.</w:t>
      </w:r>
    </w:p>
    <w:p>
      <w:pPr>
        <w:pStyle w:val="Compact"/>
        <w:numPr>
          <w:ilvl w:val="0"/>
          <w:numId w:val="1003"/>
        </w:numPr>
      </w:pPr>
      <w:r>
        <w:t xml:space="preserve">All eight I Do demonstrations.</w:t>
      </w:r>
    </w:p>
    <w:p>
      <w:pPr>
        <w:pStyle w:val="Compact"/>
        <w:numPr>
          <w:ilvl w:val="0"/>
          <w:numId w:val="1003"/>
        </w:numPr>
      </w:pPr>
      <w:r>
        <w:t xml:space="preserve">All 24 E1/E2/E3 exercises.</w:t>
      </w:r>
    </w:p>
    <w:p>
      <w:pPr>
        <w:pStyle w:val="Compact"/>
        <w:numPr>
          <w:ilvl w:val="0"/>
          <w:numId w:val="1003"/>
        </w:numPr>
      </w:pPr>
      <w:r>
        <w:t xml:space="preserve">The You Do portfolio project and rubric.</w:t>
      </w:r>
    </w:p>
    <w:p>
      <w:pPr>
        <w:pStyle w:val="Compact"/>
        <w:numPr>
          <w:ilvl w:val="0"/>
          <w:numId w:val="1003"/>
        </w:numPr>
      </w:pPr>
      <w:r>
        <w:t xml:space="preserve">The public self-check.</w:t>
      </w:r>
    </w:p>
    <w:p>
      <w:pPr>
        <w:pStyle w:val="Compact"/>
        <w:numPr>
          <w:ilvl w:val="0"/>
          <w:numId w:val="1003"/>
        </w:numPr>
      </w:pPr>
      <w:r>
        <w:t xml:space="preserve">The Section 17 resources list.</w:t>
      </w:r>
    </w:p>
    <w:p>
      <w:pPr>
        <w:pStyle w:val="Compact"/>
        <w:numPr>
          <w:ilvl w:val="0"/>
          <w:numId w:val="1003"/>
        </w:numPr>
      </w:pPr>
      <w:r>
        <w:t xml:space="preserve">The live section rendering component.</w:t>
      </w:r>
    </w:p>
    <w:p>
      <w:pPr>
        <w:pStyle w:val="Compact"/>
        <w:numPr>
          <w:ilvl w:val="0"/>
          <w:numId w:val="1003"/>
        </w:numPr>
      </w:pPr>
      <w:r>
        <w:t xml:space="preserve">Hash-based section routing.</w:t>
      </w:r>
    </w:p>
    <w:p>
      <w:pPr>
        <w:pStyle w:val="Compact"/>
        <w:numPr>
          <w:ilvl w:val="0"/>
          <w:numId w:val="1003"/>
        </w:numPr>
      </w:pPr>
      <w:r>
        <w:t xml:space="preserve">The V3 roadmap contract.</w:t>
      </w:r>
    </w:p>
    <w:p>
      <w:pPr>
        <w:pStyle w:val="Compact"/>
        <w:numPr>
          <w:ilvl w:val="0"/>
          <w:numId w:val="1003"/>
        </w:numPr>
      </w:pPr>
      <w:r>
        <w:t xml:space="preserve">Section, capstone and issue ledgers.</w:t>
      </w:r>
    </w:p>
    <w:p>
      <w:pPr>
        <w:pStyle w:val="Compact"/>
        <w:numPr>
          <w:ilvl w:val="0"/>
          <w:numId w:val="1003"/>
        </w:numPr>
      </w:pPr>
      <w:r>
        <w:t xml:space="preserve">The stored Python runtime audit.</w:t>
      </w:r>
    </w:p>
    <w:p>
      <w:pPr>
        <w:pStyle w:val="Compact"/>
        <w:numPr>
          <w:ilvl w:val="0"/>
          <w:numId w:val="1003"/>
        </w:numPr>
      </w:pPr>
      <w:r>
        <w:t xml:space="preserve">CP-N2-A evidence.</w:t>
      </w:r>
    </w:p>
    <w:p>
      <w:pPr>
        <w:pStyle w:val="Compact"/>
        <w:numPr>
          <w:ilvl w:val="0"/>
          <w:numId w:val="1003"/>
        </w:numPr>
      </w:pPr>
      <w:r>
        <w:t xml:space="preserve">Relevant official pandas and scikit-learn documentation.</w:t>
      </w:r>
    </w:p>
    <w:p>
      <w:pPr>
        <w:pStyle w:val="Compact"/>
        <w:numPr>
          <w:ilvl w:val="0"/>
          <w:numId w:val="1003"/>
        </w:numPr>
      </w:pPr>
      <w:r>
        <w:t xml:space="preserve">Relevant research on worked examples, fading and constructive alignment.</w:t>
      </w:r>
    </w:p>
    <w:p>
      <w:pPr>
        <w:pStyle w:val="FirstParagraph"/>
      </w:pPr>
      <w:r>
        <w:t xml:space="preserve">The historical audit reports supplied with the prompt were used only as examples of report organization. Their factual claims were not imported into this audit; for example, the previous Section 12 report was treated as a structural reference rather than evidence about Section 17.</w:t>
      </w:r>
    </w:p>
    <w:bookmarkEnd w:id="21"/>
    <w:bookmarkStart w:id="22" w:name="live-rendering-limitation"/>
    <w:p>
      <w:pPr>
        <w:pStyle w:val="Heading3"/>
      </w:pPr>
      <w:r>
        <w:t xml:space="preserve">1.3 Live-rendering limitation</w:t>
      </w:r>
    </w:p>
    <w:p>
      <w:pPr>
        <w:pStyle w:val="FirstParagraph"/>
      </w:pPr>
      <w:r>
        <w:t xml:space="preserve">The public page is a client-side application whose active section is selected from the URL hash. The page code resolves that hash against</w:t>
      </w:r>
      <w:r>
        <w:t xml:space="preserve"> </w:t>
      </w:r>
      <w:r>
        <w:rPr>
          <w:rStyle w:val="VerbatimChar"/>
        </w:rPr>
        <w:t xml:space="preserve">COURSE_SECTIONS</w:t>
      </w:r>
      <w:r>
        <w:t xml:space="preserve">, then mounts the corresponding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object.</w:t>
      </w:r>
    </w:p>
    <w:p>
      <w:pPr>
        <w:pStyle w:val="BodyText"/>
      </w:pPr>
      <w:r>
        <w:t xml:space="preserve">The web text extractor confirmed the deployed Section 17 title, position and summary, but it did not execute the client-side hash transition sufficiently to expose every activated tab as rendered HTML. Consequently:</w:t>
      </w:r>
    </w:p>
    <w:p>
      <w:pPr>
        <w:pStyle w:val="Compact"/>
        <w:numPr>
          <w:ilvl w:val="0"/>
          <w:numId w:val="1004"/>
        </w:numPr>
      </w:pPr>
      <w:r>
        <w:t xml:space="preserve">Live metadata and course placement were verified directly.</w:t>
      </w:r>
    </w:p>
    <w:p>
      <w:pPr>
        <w:pStyle w:val="Compact"/>
        <w:numPr>
          <w:ilvl w:val="0"/>
          <w:numId w:val="1004"/>
        </w:numPr>
      </w:pPr>
      <w:r>
        <w:t xml:space="preserve">The exact body text, code and outputs were audited from the canonical object consumed by the renderer.</w:t>
      </w:r>
    </w:p>
    <w:p>
      <w:pPr>
        <w:pStyle w:val="Compact"/>
        <w:numPr>
          <w:ilvl w:val="0"/>
          <w:numId w:val="1004"/>
        </w:numPr>
      </w:pPr>
      <w:r>
        <w:t xml:space="preserve">Rendering behaviour was audited from</w:t>
      </w:r>
      <w:r>
        <w:t xml:space="preserve"> </w:t>
      </w:r>
      <w:r>
        <w:rPr>
          <w:rStyle w:val="VerbatimChar"/>
        </w:rPr>
        <w:t xml:space="preserve">SectionView.tsx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claim is made that every defect was independently screenshot-confirmed in the activated live tab.</w:t>
      </w:r>
    </w:p>
    <w:p>
      <w:pPr>
        <w:pStyle w:val="FirstParagraph"/>
      </w:pPr>
      <w:r>
        <w:t xml:space="preserve">No repository changes were applied.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xecutive-summary-of-quality"/>
    <w:p>
      <w:pPr>
        <w:pStyle w:val="Heading2"/>
      </w:pPr>
      <w:r>
        <w:t xml:space="preserve">2. Executive Summary of Quality</w:t>
      </w:r>
    </w:p>
    <w:bookmarkStart w:id="24" w:name="overall-score-410"/>
    <w:p>
      <w:pPr>
        <w:pStyle w:val="Heading3"/>
      </w:pPr>
      <w:r>
        <w:t xml:space="preserve">Overall score:</w:t>
      </w:r>
      <w:r>
        <w:t xml:space="preserve"> </w:t>
      </w:r>
      <w:r>
        <w:rPr>
          <w:b/>
          <w:bCs/>
        </w:rPr>
        <w:t xml:space="preserve">4/10</w:t>
      </w:r>
    </w:p>
    <w:bookmarkEnd w:id="24"/>
    <w:bookmarkStart w:id="25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Section 17 has a strong curricular blueprint but is not release-ready.</w:t>
      </w:r>
    </w:p>
    <w:p>
      <w:pPr>
        <w:pStyle w:val="BodyText"/>
      </w:pPr>
      <w:r>
        <w:t xml:space="preserve">At the architectural level, it is one of the better-conceived sections:</w:t>
      </w:r>
    </w:p>
    <w:p>
      <w:pPr>
        <w:pStyle w:val="Compact"/>
        <w:numPr>
          <w:ilvl w:val="0"/>
          <w:numId w:val="1005"/>
        </w:numPr>
      </w:pPr>
      <w:r>
        <w:t xml:space="preserve">Its T1 → T4 progression forms a defensible analytical chain.</w:t>
      </w:r>
    </w:p>
    <w:p>
      <w:pPr>
        <w:pStyle w:val="Compact"/>
        <w:numPr>
          <w:ilvl w:val="0"/>
          <w:numId w:val="1005"/>
        </w:numPr>
      </w:pPr>
      <w:r>
        <w:t xml:space="preserve">It appropriately links cardinality to aggregation and reconciliation.</w:t>
      </w:r>
    </w:p>
    <w:p>
      <w:pPr>
        <w:pStyle w:val="Compact"/>
        <w:numPr>
          <w:ilvl w:val="0"/>
          <w:numId w:val="1005"/>
        </w:numPr>
      </w:pPr>
      <w:r>
        <w:t xml:space="preserve">It contains explicit privacy, provenance and no-causality language.</w:t>
      </w:r>
    </w:p>
    <w:p>
      <w:pPr>
        <w:pStyle w:val="Compact"/>
        <w:numPr>
          <w:ilvl w:val="0"/>
          <w:numId w:val="1005"/>
        </w:numPr>
      </w:pPr>
      <w:r>
        <w:t xml:space="preserve">It includes eight stated outcomes, eight demonstrations, 24 exercises and a substantial portfolio brief.</w:t>
      </w:r>
    </w:p>
    <w:p>
      <w:pPr>
        <w:pStyle w:val="Compact"/>
        <w:numPr>
          <w:ilvl w:val="0"/>
          <w:numId w:val="1005"/>
        </w:numPr>
      </w:pPr>
      <w:r>
        <w:t xml:space="preserve">T1 and T2 contain several technically sound explanations.</w:t>
      </w:r>
    </w:p>
    <w:p>
      <w:pPr>
        <w:pStyle w:val="Compact"/>
        <w:numPr>
          <w:ilvl w:val="0"/>
          <w:numId w:val="1005"/>
        </w:numPr>
      </w:pPr>
      <w:r>
        <w:t xml:space="preserve">The section correctly emphasizes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join indicators, named aggregation, stable schemas, denominators and temporal cutoffs.</w:t>
      </w:r>
    </w:p>
    <w:p>
      <w:pPr>
        <w:pStyle w:val="FirstParagraph"/>
      </w:pPr>
      <w:r>
        <w:t xml:space="preserve">However, those strengths are overridden by several release-blocking defects: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demonstrations contain outputs that cannot be produced by their visible code.</w:t>
      </w:r>
    </w:p>
    <w:p>
      <w:pPr>
        <w:pStyle w:val="Compact"/>
        <w:numPr>
          <w:ilvl w:val="0"/>
          <w:numId w:val="1006"/>
        </w:numPr>
      </w:pPr>
      <w:r>
        <w:t xml:space="preserve">Two T3 exercises have fixtures, solutions and expected outputs that contradict one another.</w:t>
      </w:r>
    </w:p>
    <w:p>
      <w:pPr>
        <w:pStyle w:val="Compact"/>
        <w:numPr>
          <w:ilvl w:val="0"/>
          <w:numId w:val="1006"/>
        </w:numPr>
      </w:pPr>
      <w:r>
        <w:t xml:space="preserve">A reconciliation exercise’s faulty starter already passes the stated acceptance criterion.</w:t>
      </w:r>
    </w:p>
    <w:p>
      <w:pPr>
        <w:pStyle w:val="Compact"/>
        <w:numPr>
          <w:ilvl w:val="0"/>
          <w:numId w:val="1006"/>
        </w:numPr>
      </w:pPr>
      <w:r>
        <w:t xml:space="preserve">The You Do contract can omit right-side orphan transactions while still claiming to reconcile the complete transaction universe.</w:t>
      </w:r>
    </w:p>
    <w:p>
      <w:pPr>
        <w:pStyle w:val="Compact"/>
        <w:numPr>
          <w:ilvl w:val="0"/>
          <w:numId w:val="1006"/>
        </w:numPr>
      </w:pPr>
      <w:r>
        <w:t xml:space="preserve">The required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 </w:t>
      </w:r>
      <w:r>
        <w:t xml:space="preserve">value has no reference total from which it can be computed.</w:t>
      </w:r>
    </w:p>
    <w:p>
      <w:pPr>
        <w:pStyle w:val="Compact"/>
        <w:numPr>
          <w:ilvl w:val="0"/>
          <w:numId w:val="1006"/>
        </w:numPr>
      </w:pPr>
      <w:r>
        <w:t xml:space="preserve">The public self-check contains five questions instead of eight and omits half of the subtopics.</w:t>
      </w:r>
    </w:p>
    <w:p>
      <w:pPr>
        <w:pStyle w:val="Compact"/>
        <w:numPr>
          <w:ilvl w:val="0"/>
          <w:numId w:val="1006"/>
        </w:numPr>
      </w:pPr>
      <w:r>
        <w:t xml:space="preserve">Four required authentic topic evaluations are not mounted into the Section 17 object.</w:t>
      </w:r>
    </w:p>
    <w:p>
      <w:pPr>
        <w:pStyle w:val="Compact"/>
        <w:numPr>
          <w:ilvl w:val="0"/>
          <w:numId w:val="1006"/>
        </w:numPr>
      </w:pPr>
      <w:r>
        <w:t xml:space="preserve">The UI does not actually fade support between E1, E2 and E3.</w:t>
      </w:r>
    </w:p>
    <w:p>
      <w:pPr>
        <w:pStyle w:val="Compact"/>
        <w:numPr>
          <w:ilvl w:val="0"/>
          <w:numId w:val="1006"/>
        </w:numPr>
      </w:pPr>
      <w:r>
        <w:t xml:space="preserve">CP-N2-A is marked formally passed even though its stored evidence does not implement the Section 17 gate.</w:t>
      </w:r>
    </w:p>
    <w:p>
      <w:pPr>
        <w:pStyle w:val="Compact"/>
        <w:numPr>
          <w:ilvl w:val="0"/>
          <w:numId w:val="1006"/>
        </w:numPr>
      </w:pPr>
      <w:r>
        <w:t xml:space="preserve">The stored runtime report did not audit Section 17, allowing the ledger to remain falsely green.</w:t>
      </w:r>
    </w:p>
    <w:p>
      <w:pPr>
        <w:pStyle w:val="FirstParagraph"/>
      </w:pPr>
      <w:r>
        <w:t xml:space="preserve">These are not surface-level editorial concerns. They compromise:</w:t>
      </w:r>
    </w:p>
    <w:p>
      <w:pPr>
        <w:pStyle w:val="Compact"/>
        <w:numPr>
          <w:ilvl w:val="0"/>
          <w:numId w:val="1007"/>
        </w:numPr>
      </w:pPr>
      <w:r>
        <w:t xml:space="preserve">Code-output fidelity.</w:t>
      </w:r>
    </w:p>
    <w:p>
      <w:pPr>
        <w:pStyle w:val="Compact"/>
        <w:numPr>
          <w:ilvl w:val="0"/>
          <w:numId w:val="1007"/>
        </w:numPr>
      </w:pPr>
      <w:r>
        <w:t xml:space="preserve">Learner trust.</w:t>
      </w:r>
    </w:p>
    <w:p>
      <w:pPr>
        <w:pStyle w:val="Compact"/>
        <w:numPr>
          <w:ilvl w:val="0"/>
          <w:numId w:val="1007"/>
        </w:numPr>
      </w:pPr>
      <w:r>
        <w:t xml:space="preserve">Construct validity.</w:t>
      </w:r>
    </w:p>
    <w:p>
      <w:pPr>
        <w:pStyle w:val="Compact"/>
        <w:numPr>
          <w:ilvl w:val="0"/>
          <w:numId w:val="1007"/>
        </w:numPr>
      </w:pPr>
      <w:r>
        <w:t xml:space="preserve">Assessment coverage.</w:t>
      </w:r>
    </w:p>
    <w:p>
      <w:pPr>
        <w:pStyle w:val="Compact"/>
        <w:numPr>
          <w:ilvl w:val="0"/>
          <w:numId w:val="1007"/>
        </w:numPr>
      </w:pPr>
      <w:r>
        <w:t xml:space="preserve">Gate integrity.</w:t>
      </w:r>
    </w:p>
    <w:p>
      <w:pPr>
        <w:pStyle w:val="Compact"/>
        <w:numPr>
          <w:ilvl w:val="0"/>
          <w:numId w:val="1007"/>
        </w:numPr>
      </w:pPr>
      <w:r>
        <w:t xml:space="preserve">The reliability of the portfolio credential.</w:t>
      </w:r>
    </w:p>
    <w:p>
      <w:pPr>
        <w:pStyle w:val="FirstParagraph"/>
      </w:pPr>
      <w:r>
        <w:t xml:space="preserve">A student can currently follow visible instructions correctly and still be told that a mathematically impossible output is expected. Conversely, at least one defective starter can pass without the intended correction. That combination makes Section 17 pedagogically unsafe despite its promising structure.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0" w:name="detailed-issue-registry"/>
    <w:p>
      <w:pPr>
        <w:pStyle w:val="Heading2"/>
      </w:pPr>
      <w:r>
        <w:t xml:space="preserve">3. Detailed Issue Registry</w:t>
      </w:r>
    </w:p>
    <w:bookmarkStart w:id="27" w:name="Xe1082059fd618c91eef1f08c6b79a953c8ca637"/>
    <w:p>
      <w:pPr>
        <w:pStyle w:val="Heading3"/>
      </w:pPr>
      <w:r>
        <w:t xml:space="preserve">Issue 1 — Theory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output cannot come from the visible code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Technical fidelity / worked-example correctness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Theory,</w:t>
      </w:r>
      <w:r>
        <w:t xml:space="preserve"> </w:t>
      </w:r>
      <w:r>
        <w:rPr>
          <w:rStyle w:val="VerbatimChar"/>
        </w:rPr>
        <w:t xml:space="preserve">S17-T3-A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groupby_agg.py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visible fixture contains three distinct regions:</w:t>
      </w:r>
    </w:p>
    <w:p>
      <w:pPr>
        <w:pStyle w:val="BlockText"/>
      </w:pPr>
      <w:r>
        <w:rPr>
          <w:rStyle w:val="VerbatimChar"/>
        </w:rPr>
        <w:t xml:space="preserve">"Sucursal-Sur", "Sucursal-Centro", "Oficina-Este"</w:t>
      </w:r>
    </w:p>
    <w:p>
      <w:pPr>
        <w:pStyle w:val="FirstParagraph"/>
      </w:pPr>
      <w:r>
        <w:t xml:space="preserve">with amounts:</w:t>
      </w:r>
    </w:p>
    <w:p>
      <w:pPr>
        <w:pStyle w:val="BlockText"/>
      </w:pPr>
      <w:r>
        <w:rPr>
          <w:rStyle w:val="VerbatimChar"/>
        </w:rPr>
        <w:t xml:space="preserve">10.0, 20.0, 5.0</w:t>
      </w:r>
    </w:p>
    <w:p>
      <w:pPr>
        <w:pStyle w:val="FirstParagraph"/>
      </w:pPr>
      <w:r>
        <w:t xml:space="preserve">The displayed output instead claims two unrelated groups:</w:t>
      </w:r>
    </w:p>
    <w:p>
      <w:pPr>
        <w:pStyle w:val="BlockText"/>
      </w:pPr>
      <w:r>
        <w:rPr>
          <w:rStyle w:val="VerbatimChar"/>
        </w:rPr>
        <w:t xml:space="preserve">{'region': ['Oficina-Oeste', 'Cliente-A'], 'monto_sum': [5.0, 30.0], 'n': [1, 2]}</w:t>
      </w:r>
    </w:p>
    <w:p>
      <w:pPr>
        <w:pStyle w:val="FirstParagraph"/>
      </w:pPr>
      <w:r>
        <w:t xml:space="preserve">and means:</w:t>
      </w:r>
    </w:p>
    <w:p>
      <w:pPr>
        <w:pStyle w:val="BlockText"/>
      </w:pPr>
      <w:r>
        <w:rPr>
          <w:rStyle w:val="VerbatimChar"/>
        </w:rPr>
        <w:t xml:space="preserve">[15.0, 15.0, 5.0]</w:t>
      </w:r>
    </w:p>
    <w:p>
      <w:pPr>
        <w:pStyle w:val="FirstParagraph"/>
      </w:pPr>
      <w:r>
        <w:t xml:space="preserve">The fixture, aggregation and claimed output are shown together in the source.</w:t>
      </w:r>
    </w:p>
    <w:p>
      <w:pPr>
        <w:pStyle w:val="BodyText"/>
      </w:pPr>
      <w:r>
        <w:t xml:space="preserve">Executing the visible code deterministically produces: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'region': ['Oficina-Este', 'Sucursal-Centro', 'Sucursal-Sur'],</w:t>
      </w:r>
      <w:r>
        <w:br/>
      </w:r>
      <w:r>
        <w:rPr>
          <w:rStyle w:val="VerbatimChar"/>
        </w:rPr>
        <w:t xml:space="preserve">  'monto_sum': [5.0, 20.0, 10.0],</w:t>
      </w:r>
      <w:r>
        <w:br/>
      </w:r>
      <w:r>
        <w:rPr>
          <w:rStyle w:val="VerbatimChar"/>
        </w:rPr>
        <w:t xml:space="preserve">  'n': [1, 1, 1]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[10.0, 20.0, 5.0]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output appears to have been copied from an earlier fixture without synchronizing the code, prose and expected result.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This occurs in a foundational explanation of the distinction between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 A learner trying to trace the code cannot reconcile three singleton groups with an output containing two groups of sizes one and two.</w:t>
      </w:r>
    </w:p>
    <w:p>
      <w:pPr>
        <w:pStyle w:val="BodyText"/>
      </w:pPr>
      <w:r>
        <w:t xml:space="preserve">Worked examples are valuable precisely because they reduce extraneous load while making correct solution processes visible. Research in programming education indicates that correct worked examples plus guided self-explanation support retention and transfer; a corrupt worked example reverses that benefit by forcing the novice to debug the curriculum rather than learn the construct.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Compact"/>
        <w:numPr>
          <w:ilvl w:val="0"/>
          <w:numId w:val="1008"/>
        </w:numPr>
      </w:pPr>
      <w:r>
        <w:t xml:space="preserve">The prose fixture, code fixture and output must use one shared set of region values and amounts.</w:t>
      </w:r>
    </w:p>
    <w:p>
      <w:pPr>
        <w:pStyle w:val="Compact"/>
        <w:numPr>
          <w:ilvl w:val="0"/>
          <w:numId w:val="1008"/>
        </w:numPr>
      </w:pPr>
      <w:r>
        <w:t xml:space="preserve">The output must be regenerated by executing the exact displayed code.</w:t>
      </w:r>
    </w:p>
    <w:p>
      <w:pPr>
        <w:pStyle w:val="Compact"/>
        <w:numPr>
          <w:ilvl w:val="0"/>
          <w:numId w:val="1008"/>
        </w:numPr>
      </w:pPr>
      <w:r>
        <w:t xml:space="preserve">A deterministic regression test must compare the complete output, not merely its general structure.</w:t>
      </w:r>
    </w:p>
    <w:p>
      <w:r>
        <w:pict>
          <v:rect style="width:0;height:1.5pt" o:hralign="center" o:hrstd="t" o:hr="t"/>
        </w:pict>
      </w:r>
    </w:p>
    <w:bookmarkEnd w:id="27"/>
    <w:bookmarkStart w:id="28" w:name="X1f66d1f220d9d09239cbb7cfa68da6f76a08bf4"/>
    <w:p>
      <w:pPr>
        <w:pStyle w:val="Heading3"/>
      </w:pPr>
      <w:r>
        <w:t xml:space="preserve">Issue 2 — The I Do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demonstration is also internally impossible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I Do fidelity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S17-T3-A-DEMO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demo_groupby.py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I Do code uses:</w:t>
      </w:r>
    </w:p>
    <w:p>
      <w:pPr>
        <w:pStyle w:val="SourceCode"/>
      </w:pPr>
      <w:r>
        <w:rPr>
          <w:rStyle w:val="CommentTok"/>
        </w:rPr>
        <w:t xml:space="preserve">"region"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"Cliente-B"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"Sucursal-Norte"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"Arequipa"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"Arequipa"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"monto"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but displays:</w:t>
      </w:r>
    </w:p>
    <w:p>
      <w:pPr>
        <w:pStyle w:val="SourceCode"/>
      </w:pPr>
      <w:r>
        <w:rPr>
          <w:rStyle w:val="VerbatimChar"/>
        </w:rPr>
        <w:t xml:space="preserve">{'region': ['Sucursal-Sur', 'Sucursal-Centro'],</w:t>
      </w:r>
      <w:r>
        <w:br/>
      </w:r>
      <w:r>
        <w:rPr>
          <w:rStyle w:val="VerbatimChar"/>
        </w:rPr>
        <w:t xml:space="preserve"> 'total': [20.0, 40.0],</w:t>
      </w:r>
      <w:r>
        <w:br/>
      </w:r>
      <w:r>
        <w:rPr>
          <w:rStyle w:val="VerbatimChar"/>
        </w:rPr>
        <w:t xml:space="preserve"> 'n': [2, 2]}</w:t>
      </w:r>
      <w:r>
        <w:br/>
      </w:r>
      <w:r>
        <w:rPr>
          <w:rStyle w:val="VerbatimChar"/>
        </w:rPr>
        <w:t xml:space="preserve">[20.0, 20.0, 10.0, 10.0]</w:t>
      </w:r>
    </w:p>
    <w:p>
      <w:pPr>
        <w:pStyle w:val="FirstParagraph"/>
      </w:pPr>
      <w:r>
        <w:t xml:space="preserve">The contradiction is visible in the same demonstration object.</w:t>
      </w:r>
    </w:p>
    <w:p>
      <w:pPr>
        <w:pStyle w:val="BodyText"/>
      </w:pPr>
      <w:r>
        <w:t xml:space="preserve">The actual result is: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'region': ['Arequipa', 'Cliente-B', 'Sucursal-Norte'],</w:t>
      </w:r>
      <w:r>
        <w:br/>
      </w:r>
      <w:r>
        <w:rPr>
          <w:rStyle w:val="VerbatimChar"/>
        </w:rPr>
        <w:t xml:space="preserve">  'total': [20.0, 10.0, 30.0],</w:t>
      </w:r>
      <w:r>
        <w:br/>
      </w:r>
      <w:r>
        <w:rPr>
          <w:rStyle w:val="VerbatimChar"/>
        </w:rPr>
        <w:t xml:space="preserve">  'n': [2, 1, 1]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[10.0, 30.0, 10.0, 10.0]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This is a second, independent stale-output failure in the same subtopic. The repetition indicates a generation or synchronization problem rather than one isolated typo.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I Do phase is supposed to establish the canonical mental model before support is reduced. Here, the model itself is false. The student may infer any of the following incorrect rules:</w:t>
      </w:r>
    </w:p>
    <w:p>
      <w:pPr>
        <w:pStyle w:val="Compact"/>
        <w:numPr>
          <w:ilvl w:val="0"/>
          <w:numId w:val="1009"/>
        </w:numPr>
      </w:pPr>
      <w:r>
        <w:t xml:space="preserve">pandas renames groups automatically;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groupby</w:t>
      </w:r>
      <w:r>
        <w:t xml:space="preserve"> </w:t>
      </w:r>
      <w:r>
        <w:t xml:space="preserve">merges unrelated categories;</w:t>
      </w:r>
    </w:p>
    <w:p>
      <w:pPr>
        <w:pStyle w:val="Compact"/>
        <w:numPr>
          <w:ilvl w:val="0"/>
          <w:numId w:val="1009"/>
        </w:numPr>
      </w:pPr>
      <w:r>
        <w:t xml:space="preserve">counts are not determined by fixture frequency;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transform("mean")</w:t>
      </w:r>
      <w:r>
        <w:t xml:space="preserve"> </w:t>
      </w:r>
      <w:r>
        <w:t xml:space="preserve">can use data from other groups.</w:t>
      </w:r>
    </w:p>
    <w:p>
      <w:pPr>
        <w:pStyle w:val="FirstParagraph"/>
      </w:pPr>
      <w:r>
        <w:t xml:space="preserve">That is substantially worse than omitting the example because it actively teaches contradictions.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Compact"/>
        <w:numPr>
          <w:ilvl w:val="0"/>
          <w:numId w:val="1010"/>
        </w:numPr>
      </w:pPr>
      <w:r>
        <w:t xml:space="preserve">Use a fixture with repeated groups that visibly demonstrates both aggregation and transformation.</w:t>
      </w:r>
    </w:p>
    <w:p>
      <w:pPr>
        <w:pStyle w:val="Compact"/>
        <w:numPr>
          <w:ilvl w:val="0"/>
          <w:numId w:val="1010"/>
        </w:numPr>
      </w:pPr>
      <w:r>
        <w:t xml:space="preserve">Explain the expected calculation before revealing the output.</w:t>
      </w:r>
    </w:p>
    <w:p>
      <w:pPr>
        <w:pStyle w:val="Compact"/>
        <w:numPr>
          <w:ilvl w:val="0"/>
          <w:numId w:val="1010"/>
        </w:numPr>
      </w:pPr>
      <w:r>
        <w:t xml:space="preserve">Execute the demonstration during CI and require an exact output match.</w:t>
      </w:r>
    </w:p>
    <w:p>
      <w:r>
        <w:pict>
          <v:rect style="width:0;height:1.5pt" o:hralign="center" o:hrstd="t" o:hr="t"/>
        </w:pict>
      </w:r>
    </w:p>
    <w:bookmarkEnd w:id="28"/>
    <w:bookmarkStart w:id="31" w:name="Xe304bf1ae93dce1e2c1b99fcca8ba448e5ffd41"/>
    <w:p>
      <w:pPr>
        <w:pStyle w:val="Heading3"/>
      </w:pPr>
      <w:r>
        <w:t xml:space="preserve">Issue 3 — Both T3-A E1 and E2 have contradictory instructions, fixtures and answer keys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Exercise correctness / grading validity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rPr>
          <w:rStyle w:val="VerbatimChar"/>
        </w:rPr>
        <w:t xml:space="preserve">S17-T3-A-E1</w:t>
      </w:r>
      <w:r>
        <w:t xml:space="preserve">,</w:t>
      </w:r>
      <w:r>
        <w:t xml:space="preserve"> </w:t>
      </w:r>
      <w:r>
        <w:rPr>
          <w:rStyle w:val="VerbatimChar"/>
        </w:rPr>
        <w:t xml:space="preserve">S17-T3-A-E2</w:t>
      </w:r>
    </w:p>
    <w:bookmarkStart w:id="29" w:name="e1-evidence"/>
    <w:p>
      <w:pPr>
        <w:pStyle w:val="Heading4"/>
      </w:pPr>
      <w:r>
        <w:t xml:space="preserve">E1 evidence</w:t>
      </w:r>
    </w:p>
    <w:p>
      <w:pPr>
        <w:pStyle w:val="FirstParagraph"/>
      </w:pPr>
      <w:r>
        <w:t xml:space="preserve">The instruction claims:</w:t>
      </w:r>
    </w:p>
    <w:p>
      <w:pPr>
        <w:pStyle w:val="BlockText"/>
      </w:pPr>
      <w:r>
        <w:t xml:space="preserve">“Fixture region Cliente-B×2 y Sucursal-Norte×1…”</w:t>
      </w:r>
    </w:p>
    <w:p>
      <w:pPr>
        <w:pStyle w:val="FirstParagraph"/>
      </w:pPr>
      <w:r>
        <w:t xml:space="preserve">but the starter contains three different values: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"Oficina-Oeste"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"Cliente-A"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"Cliente-B"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solution also contains three distinct values: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"Sucursal-Norte"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"Sucursal-Sur"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"Sucursal-Centro"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Yet the expected output contains two different labels:</w:t>
      </w:r>
    </w:p>
    <w:p>
      <w:pPr>
        <w:pStyle w:val="SourceCode"/>
      </w:pPr>
      <w:r>
        <w:rPr>
          <w:rStyle w:val="VerbatimChar"/>
        </w:rPr>
        <w:t xml:space="preserve">{'Oficina-Este': 3.0, 'Oficina-Oeste': 3.0}</w:t>
      </w:r>
    </w:p>
    <w:bookmarkEnd w:id="29"/>
    <w:bookmarkStart w:id="30" w:name="e2-evidence"/>
    <w:p>
      <w:pPr>
        <w:pStyle w:val="Heading4"/>
      </w:pPr>
      <w:r>
        <w:t xml:space="preserve">E2 evidence</w:t>
      </w:r>
    </w:p>
    <w:p>
      <w:pPr>
        <w:pStyle w:val="FirstParagraph"/>
      </w:pPr>
      <w:r>
        <w:t xml:space="preserve">The instruction claims:</w:t>
      </w:r>
    </w:p>
    <w:p>
      <w:pPr>
        <w:pStyle w:val="BlockText"/>
      </w:pPr>
      <w:r>
        <w:t xml:space="preserve">“Fixture Cliente-A 1.0/3.0 y Cliente-B 2.0.”</w:t>
      </w:r>
    </w:p>
    <w:p>
      <w:pPr>
        <w:pStyle w:val="FirstParagraph"/>
      </w:pPr>
      <w:r>
        <w:t xml:space="preserve">That would legitimately produce</w:t>
      </w:r>
      <w:r>
        <w:t xml:space="preserve"> </w:t>
      </w:r>
      <w:r>
        <w:rPr>
          <w:rStyle w:val="VerbatimChar"/>
        </w:rPr>
        <w:t xml:space="preserve">[2.0, 2.0, 2.0]</w:t>
      </w:r>
      <w:r>
        <w:t xml:space="preserve">.</w:t>
      </w:r>
    </w:p>
    <w:p>
      <w:pPr>
        <w:pStyle w:val="BodyText"/>
      </w:pPr>
      <w:r>
        <w:t xml:space="preserve">Instead, both the starter and solution use three different regions. The solution therefore produces each original amount unchanged, not the expected three means of</w:t>
      </w:r>
      <w:r>
        <w:t xml:space="preserve"> </w:t>
      </w:r>
      <w:r>
        <w:rPr>
          <w:rStyle w:val="VerbatimChar"/>
        </w:rPr>
        <w:t xml:space="preserve">2.0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Each exercise contains at least four independently drifting representations:</w:t>
      </w:r>
    </w:p>
    <w:p>
      <w:pPr>
        <w:pStyle w:val="Compact"/>
        <w:numPr>
          <w:ilvl w:val="0"/>
          <w:numId w:val="1011"/>
        </w:numPr>
      </w:pPr>
      <w:r>
        <w:t xml:space="preserve">Natural-language fixture.</w:t>
      </w:r>
    </w:p>
    <w:p>
      <w:pPr>
        <w:pStyle w:val="Compact"/>
        <w:numPr>
          <w:ilvl w:val="0"/>
          <w:numId w:val="1011"/>
        </w:numPr>
      </w:pPr>
      <w:r>
        <w:t xml:space="preserve">Starter fixture.</w:t>
      </w:r>
    </w:p>
    <w:p>
      <w:pPr>
        <w:pStyle w:val="Compact"/>
        <w:numPr>
          <w:ilvl w:val="0"/>
          <w:numId w:val="1011"/>
        </w:numPr>
      </w:pPr>
      <w:r>
        <w:t xml:space="preserve">Solution fixture.</w:t>
      </w:r>
    </w:p>
    <w:p>
      <w:pPr>
        <w:pStyle w:val="Compact"/>
        <w:numPr>
          <w:ilvl w:val="0"/>
          <w:numId w:val="1011"/>
        </w:numPr>
      </w:pPr>
      <w:r>
        <w:t xml:space="preserve">Expected output.</w:t>
      </w:r>
    </w:p>
    <w:p>
      <w:pPr>
        <w:pStyle w:val="FirstParagraph"/>
      </w:pPr>
      <w:r>
        <w:t xml:space="preserve">They no longer describe the same problem.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A correct learner solution may fail the displayed contract, while an answer matching the displayed output cannot be derived from the given data. The exercise therefore has no valid answer key.</w:t>
      </w:r>
    </w:p>
    <w:p>
      <w:pPr>
        <w:pStyle w:val="BodyText"/>
      </w:pPr>
      <w:r>
        <w:t xml:space="preserve">This breaks formative assessment at the exact point where the learner should distinguish:</w:t>
      </w:r>
    </w:p>
    <w:p>
      <w:pPr>
        <w:pStyle w:val="Compact"/>
        <w:numPr>
          <w:ilvl w:val="0"/>
          <w:numId w:val="1012"/>
        </w:numPr>
      </w:pPr>
      <w:r>
        <w:t xml:space="preserve">aggregation that collapses groups;</w:t>
      </w:r>
    </w:p>
    <w:p>
      <w:pPr>
        <w:pStyle w:val="Compact"/>
        <w:numPr>
          <w:ilvl w:val="0"/>
          <w:numId w:val="1012"/>
        </w:numPr>
      </w:pPr>
      <w:r>
        <w:t xml:space="preserve">transformation that preserves row count.</w:t>
      </w:r>
    </w:p>
    <w:p>
      <w:pPr>
        <w:pStyle w:val="FirstParagraph"/>
      </w:pPr>
      <w:r>
        <w:t xml:space="preserve">The official pandas documentation defines a transformation as a group operation whose result is indexed like the original grouped object and notes that it is commonly added back to the original frame.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For each exercise, use one immutable fixture definition shared by:</w:t>
      </w:r>
    </w:p>
    <w:p>
      <w:pPr>
        <w:pStyle w:val="Compact"/>
        <w:numPr>
          <w:ilvl w:val="0"/>
          <w:numId w:val="1013"/>
        </w:numPr>
      </w:pPr>
      <w:r>
        <w:t xml:space="preserve">instruction;</w:t>
      </w:r>
    </w:p>
    <w:p>
      <w:pPr>
        <w:pStyle w:val="Compact"/>
        <w:numPr>
          <w:ilvl w:val="0"/>
          <w:numId w:val="1013"/>
        </w:numPr>
      </w:pPr>
      <w:r>
        <w:t xml:space="preserve">starter;</w:t>
      </w:r>
    </w:p>
    <w:p>
      <w:pPr>
        <w:pStyle w:val="Compact"/>
        <w:numPr>
          <w:ilvl w:val="0"/>
          <w:numId w:val="1013"/>
        </w:numPr>
      </w:pPr>
      <w:r>
        <w:t xml:space="preserve">solution;</w:t>
      </w:r>
    </w:p>
    <w:p>
      <w:pPr>
        <w:pStyle w:val="Compact"/>
        <w:numPr>
          <w:ilvl w:val="0"/>
          <w:numId w:val="1013"/>
        </w:numPr>
      </w:pPr>
      <w:r>
        <w:t xml:space="preserve">expected output;</w:t>
      </w:r>
    </w:p>
    <w:p>
      <w:pPr>
        <w:pStyle w:val="Compact"/>
        <w:numPr>
          <w:ilvl w:val="0"/>
          <w:numId w:val="1013"/>
        </w:numPr>
      </w:pPr>
      <w:r>
        <w:t xml:space="preserve">test case;</w:t>
      </w:r>
    </w:p>
    <w:p>
      <w:pPr>
        <w:pStyle w:val="Compact"/>
        <w:numPr>
          <w:ilvl w:val="0"/>
          <w:numId w:val="1013"/>
        </w:numPr>
      </w:pPr>
      <w:r>
        <w:t xml:space="preserve">feedback.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6550e0cbc1761375d673f3e61a99b2020dc7d3"/>
    <w:p>
      <w:pPr>
        <w:pStyle w:val="Heading3"/>
      </w:pPr>
      <w:r>
        <w:t xml:space="preserve">Issue 4 — The rolling-window explanation declares window 2 but executes window 3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Conceptual consistency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Theory,</w:t>
      </w:r>
      <w:r>
        <w:t xml:space="preserve"> </w:t>
      </w:r>
      <w:r>
        <w:rPr>
          <w:rStyle w:val="VerbatimChar"/>
        </w:rPr>
        <w:t xml:space="preserve">S17-T3-B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windows_cohorts.py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prose says:</w:t>
      </w:r>
    </w:p>
    <w:p>
      <w:pPr>
        <w:pStyle w:val="BlockText"/>
      </w:pPr>
      <w:r>
        <w:t xml:space="preserve">“media móvil de montos diarios con window=2”</w:t>
      </w:r>
    </w:p>
    <w:p>
      <w:pPr>
        <w:pStyle w:val="FirstParagraph"/>
      </w:pPr>
      <w:r>
        <w:t xml:space="preserve">and instructs the learner to document the window size. The displayed code creates: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"roll3"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"monto"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</w:t>
      </w:r>
    </w:p>
    <w:p>
      <w:pPr>
        <w:pStyle w:val="FirstParagraph"/>
      </w:pPr>
      <w:r>
        <w:t xml:space="preserve">with output:</w:t>
      </w:r>
    </w:p>
    <w:p>
      <w:pPr>
        <w:pStyle w:val="SourceCode"/>
      </w:pPr>
      <w:r>
        <w:rPr>
          <w:rStyle w:val="VerbatimChar"/>
        </w:rPr>
        <w:t xml:space="preserve">[nan, nan, 2.0, 3.0]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prose and code implement different analytical questions. A two-observation moving average and a three-observation moving average differ in:</w:t>
      </w:r>
    </w:p>
    <w:p>
      <w:pPr>
        <w:pStyle w:val="Compact"/>
        <w:numPr>
          <w:ilvl w:val="0"/>
          <w:numId w:val="1014"/>
        </w:numPr>
      </w:pPr>
      <w:r>
        <w:t xml:space="preserve">number of initial missing values;</w:t>
      </w:r>
    </w:p>
    <w:p>
      <w:pPr>
        <w:pStyle w:val="Compact"/>
        <w:numPr>
          <w:ilvl w:val="0"/>
          <w:numId w:val="1014"/>
        </w:numPr>
      </w:pPr>
      <w:r>
        <w:t xml:space="preserve">smoothing;</w:t>
      </w:r>
    </w:p>
    <w:p>
      <w:pPr>
        <w:pStyle w:val="Compact"/>
        <w:numPr>
          <w:ilvl w:val="0"/>
          <w:numId w:val="1014"/>
        </w:numPr>
      </w:pPr>
      <w:r>
        <w:t xml:space="preserve">effective lookback;</w:t>
      </w:r>
    </w:p>
    <w:p>
      <w:pPr>
        <w:pStyle w:val="Compact"/>
        <w:numPr>
          <w:ilvl w:val="0"/>
          <w:numId w:val="1014"/>
        </w:numPr>
      </w:pPr>
      <w:r>
        <w:t xml:space="preserve">resulting values;</w:t>
      </w:r>
    </w:p>
    <w:p>
      <w:pPr>
        <w:pStyle w:val="Compact"/>
        <w:numPr>
          <w:ilvl w:val="0"/>
          <w:numId w:val="1014"/>
        </w:numPr>
      </w:pPr>
      <w:r>
        <w:t xml:space="preserve">business interpretation.</w:t>
      </w:r>
    </w:p>
    <w:p>
      <w:pPr>
        <w:pStyle w:val="FirstParagraph"/>
      </w:pPr>
      <w:r>
        <w:t xml:space="preserve">The official pandas documentation shows that</w:t>
      </w:r>
      <w:r>
        <w:t xml:space="preserve"> </w:t>
      </w:r>
      <w:r>
        <w:rPr>
          <w:rStyle w:val="VerbatimChar"/>
        </w:rPr>
        <w:t xml:space="preserve">window=2</w:t>
      </w:r>
      <w:r>
        <w:t xml:space="preserve"> </w:t>
      </w:r>
      <w:r>
        <w:t xml:space="preserve">looks back over two observations and produces one initial missing value for a fixed-size window.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This undermines a central message of the subsection: that window size must be explicit and auditable. The curriculum asks learners to document the window while demonstrating an undocumented substitution.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Choose one window size and synchronize:</w:t>
      </w:r>
    </w:p>
    <w:p>
      <w:pPr>
        <w:pStyle w:val="Compact"/>
        <w:numPr>
          <w:ilvl w:val="0"/>
          <w:numId w:val="1015"/>
        </w:numPr>
      </w:pPr>
      <w:r>
        <w:t xml:space="preserve">prose;</w:t>
      </w:r>
    </w:p>
    <w:p>
      <w:pPr>
        <w:pStyle w:val="Compact"/>
        <w:numPr>
          <w:ilvl w:val="0"/>
          <w:numId w:val="1015"/>
        </w:numPr>
      </w:pPr>
      <w:r>
        <w:t xml:space="preserve">variable name;</w:t>
      </w:r>
    </w:p>
    <w:p>
      <w:pPr>
        <w:pStyle w:val="Compact"/>
        <w:numPr>
          <w:ilvl w:val="0"/>
          <w:numId w:val="1015"/>
        </w:numPr>
      </w:pPr>
      <w:r>
        <w:t xml:space="preserve">code;</w:t>
      </w:r>
    </w:p>
    <w:p>
      <w:pPr>
        <w:pStyle w:val="Compact"/>
        <w:numPr>
          <w:ilvl w:val="0"/>
          <w:numId w:val="1015"/>
        </w:numPr>
      </w:pPr>
      <w:r>
        <w:t xml:space="preserve">expected output;</w:t>
      </w:r>
    </w:p>
    <w:p>
      <w:pPr>
        <w:pStyle w:val="Compact"/>
        <w:numPr>
          <w:ilvl w:val="0"/>
          <w:numId w:val="1015"/>
        </w:numPr>
      </w:pPr>
      <w:r>
        <w:t xml:space="preserve">E1 exercise;</w:t>
      </w:r>
    </w:p>
    <w:p>
      <w:pPr>
        <w:pStyle w:val="Compact"/>
        <w:numPr>
          <w:ilvl w:val="0"/>
          <w:numId w:val="1015"/>
        </w:numPr>
      </w:pPr>
      <w:r>
        <w:t xml:space="preserve">portfolio memo requirement.</w:t>
      </w:r>
    </w:p>
    <w:p>
      <w:pPr>
        <w:pStyle w:val="FirstParagraph"/>
      </w:pPr>
      <w:r>
        <w:t xml:space="preserve">Because E1 already teaches</w:t>
      </w:r>
      <w:r>
        <w:t xml:space="preserve"> </w:t>
      </w:r>
      <w:r>
        <w:rPr>
          <w:rStyle w:val="VerbatimChar"/>
        </w:rPr>
        <w:t xml:space="preserve">rolling(2)</w:t>
      </w:r>
      <w:r>
        <w:t xml:space="preserve">, window 2 is the more coherent choice.</w:t>
      </w:r>
    </w:p>
    <w:p>
      <w:r>
        <w:pict>
          <v:rect style="width:0;height:1.5pt" o:hralign="center" o:hrstd="t" o:hr="t"/>
        </w:pict>
      </w:r>
    </w:p>
    <w:bookmarkEnd w:id="32"/>
    <w:bookmarkStart w:id="33" w:name="X0b66b27349ef9aeafc36f713a3f694cb686cd39"/>
    <w:p>
      <w:pPr>
        <w:pStyle w:val="Heading3"/>
      </w:pPr>
      <w:r>
        <w:t xml:space="preserve">Issue 5 — The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field mixes cities, branches, customers and office labels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Data-contract integrity / domain modelling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Theory, I Do, exercises and You Do fixtures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section introduction promises fictitious regional values such as Lima, Cusco and Arequipa.</w:t>
      </w:r>
    </w:p>
    <w:p>
      <w:pPr>
        <w:pStyle w:val="BodyText"/>
      </w:pPr>
      <w:r>
        <w:t xml:space="preserve">Across the actual fixtures, the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column contains values including: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Cliente-A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Cliente-B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Sucursal-Norte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Sucursal-Sur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Sucursal-Centro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Oficina-Este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Oficina-Oeste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Arequipa</w:t>
      </w:r>
    </w:p>
    <w:p>
      <w:pPr>
        <w:pStyle w:val="FirstParagraph"/>
      </w:pPr>
      <w:r>
        <w:t xml:space="preserve">Examples appear in the I Do and portfolio starter.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These values belong to different semantic domains:</w:t>
      </w:r>
    </w:p>
    <w:p>
      <w:pPr>
        <w:pStyle w:val="Compact"/>
        <w:numPr>
          <w:ilvl w:val="0"/>
          <w:numId w:val="1017"/>
        </w:numPr>
      </w:pPr>
      <w:r>
        <w:t xml:space="preserve">City or geographic region.</w:t>
      </w:r>
    </w:p>
    <w:p>
      <w:pPr>
        <w:pStyle w:val="Compact"/>
        <w:numPr>
          <w:ilvl w:val="0"/>
          <w:numId w:val="1017"/>
        </w:numPr>
      </w:pPr>
      <w:r>
        <w:t xml:space="preserve">Branch or office.</w:t>
      </w:r>
    </w:p>
    <w:p>
      <w:pPr>
        <w:pStyle w:val="Compact"/>
        <w:numPr>
          <w:ilvl w:val="0"/>
          <w:numId w:val="1017"/>
        </w:numPr>
      </w:pPr>
      <w:r>
        <w:t xml:space="preserve">Customer or segment identifier.</w:t>
      </w:r>
    </w:p>
    <w:p>
      <w:pPr>
        <w:pStyle w:val="FirstParagraph"/>
      </w:pPr>
      <w:r>
        <w:t xml:space="preserve">The fixture therefore violates its own implied schema.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Section 17 depends on Section 16’s data-quality contracts. Mixing semantic types inside one category column models precisely the kind of categorical contamination the preceding section is supposed to prevent.</w:t>
      </w:r>
    </w:p>
    <w:p>
      <w:pPr>
        <w:pStyle w:val="BodyText"/>
      </w:pPr>
      <w:r>
        <w:t xml:space="preserve">It also makes the groupby examples harder to reason about: the learner cannot determine whether they are aggregating by geography, branch, customer segment or arbitrary test label.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Define a single synthetic data dictionary, for example:</w:t>
      </w:r>
    </w:p>
    <w:p>
      <w:pPr>
        <w:pStyle w:val="SourceCode"/>
      </w:pPr>
      <w:r>
        <w:rPr>
          <w:rStyle w:val="VerbatimChar"/>
        </w:rPr>
        <w:t xml:space="preserve">region ∈ {"Lima", "Cusco", "Arequipa"}</w:t>
      </w:r>
      <w:r>
        <w:br/>
      </w:r>
      <w:r>
        <w:rPr>
          <w:rStyle w:val="VerbatimChar"/>
        </w:rPr>
        <w:t xml:space="preserve">sucursal ∈ {"Norte", "Centro", "Sur"}</w:t>
      </w:r>
      <w:r>
        <w:br/>
      </w:r>
      <w:r>
        <w:rPr>
          <w:rStyle w:val="VerbatimChar"/>
        </w:rPr>
        <w:t xml:space="preserve">segmento ∈ {"Cliente-A", "Cliente-B"}</w:t>
      </w:r>
    </w:p>
    <w:p>
      <w:pPr>
        <w:pStyle w:val="FirstParagraph"/>
      </w:pPr>
      <w:r>
        <w:t xml:space="preserve">Every fixture must respect those domains.</w:t>
      </w:r>
    </w:p>
    <w:p>
      <w:r>
        <w:pict>
          <v:rect style="width:0;height:1.5pt" o:hralign="center" o:hrstd="t" o:hr="t"/>
        </w:pict>
      </w:r>
    </w:p>
    <w:bookmarkEnd w:id="33"/>
    <w:bookmarkStart w:id="34" w:name="X955fb35c01dc34b886d41cdfb353a990747d232"/>
    <w:p>
      <w:pPr>
        <w:pStyle w:val="Heading3"/>
      </w:pPr>
      <w:r>
        <w:t xml:space="preserve">Issue 6 — The I Do silently removes duplicate transaction evidence before validation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Data-quality modelling / contradiction with prerequisite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S17-T1-B-DEMO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demonstration creates duplicate transaction keys, then executes:</w:t>
      </w:r>
    </w:p>
    <w:p>
      <w:pPr>
        <w:pStyle w:val="SourceCode"/>
      </w:pP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cli.merge(</w:t>
      </w:r>
      <w:r>
        <w:br/>
      </w:r>
      <w:r>
        <w:rPr>
          <w:rStyle w:val="NormalTok"/>
        </w:rPr>
        <w:t xml:space="preserve">    tx.drop_duplicates(</w:t>
      </w:r>
      <w:r>
        <w:rPr>
          <w:rStyle w:val="StringTok"/>
        </w:rPr>
        <w:t xml:space="preserve">"cliente_id"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"one_to_one"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resulting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object is never used. The demonstration then separately catches the expected</w:t>
      </w:r>
      <w:r>
        <w:t xml:space="preserve"> </w:t>
      </w:r>
      <w:r>
        <w:rPr>
          <w:rStyle w:val="VerbatimChar"/>
        </w:rPr>
        <w:t xml:space="preserve">one_to_one</w:t>
      </w:r>
      <w:r>
        <w:t xml:space="preserve"> </w:t>
      </w:r>
      <w:r>
        <w:t xml:space="preserve">failure.</w:t>
      </w:r>
    </w:p>
    <w:p>
      <w:pPr>
        <w:pStyle w:val="BodyText"/>
      </w:pPr>
      <w:r>
        <w:t xml:space="preserve">The live description of Section 16 states that its quality suite should quantify data loss and never silently</w:t>
      </w:r>
      <w:r>
        <w:t xml:space="preserve"> </w:t>
      </w:r>
      <w:r>
        <w:t xml:space="preserve">“repair”</w:t>
      </w:r>
      <w:r>
        <w:t xml:space="preserve"> </w:t>
      </w:r>
      <w:r>
        <w:t xml:space="preserve">a datum.</w:t>
      </w:r>
    </w:p>
    <w:p>
      <w:pPr>
        <w:pStyle w:val="BodyText"/>
      </w:pPr>
      <w:r>
        <w:t xml:space="preserve">Official pandas documentation describes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as a pre-merge check against unexpected duplicate keys.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rPr>
          <w:rStyle w:val="VerbatimChar"/>
        </w:rPr>
        <w:t xml:space="preserve">drop_duplicates("cliente_id")</w:t>
      </w:r>
      <w:r>
        <w:t xml:space="preserve"> </w:t>
      </w:r>
      <w:r>
        <w:t xml:space="preserve">arbitrarily keeps one transaction and discards another. It does not resolve a data-quality problem; it changes a legitimate one-to-many transaction table into a misleading one-to-one table.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example risks teaching:</w:t>
      </w:r>
    </w:p>
    <w:p>
      <w:pPr>
        <w:pStyle w:val="BlockText"/>
      </w:pPr>
      <w:r>
        <w:t xml:space="preserve">“When one-to-one validation fails, drop duplicate transactions until it passes.”</w:t>
      </w:r>
    </w:p>
    <w:p>
      <w:pPr>
        <w:pStyle w:val="FirstParagraph"/>
      </w:pPr>
      <w:r>
        <w:t xml:space="preserve">That is a dangerous operational pattern. In transactional analysis, repeated customer keys are usually expected. The appropriate contract is</w:t>
      </w:r>
      <w:r>
        <w:t xml:space="preserve"> </w:t>
      </w:r>
      <w:r>
        <w:rPr>
          <w:rStyle w:val="VerbatimChar"/>
        </w:rPr>
        <w:t xml:space="preserve">one_to_many</w:t>
      </w:r>
      <w:r>
        <w:t xml:space="preserve">, not evidence deletion.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Compact"/>
        <w:numPr>
          <w:ilvl w:val="0"/>
          <w:numId w:val="1018"/>
        </w:numPr>
      </w:pPr>
      <w:r>
        <w:t xml:space="preserve">Remove the unused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assignment.</w:t>
      </w:r>
    </w:p>
    <w:p>
      <w:pPr>
        <w:pStyle w:val="Compact"/>
        <w:numPr>
          <w:ilvl w:val="0"/>
          <w:numId w:val="1018"/>
        </w:numPr>
      </w:pPr>
      <w:r>
        <w:t xml:space="preserve">Demonstrate a valid</w:t>
      </w:r>
      <w:r>
        <w:t xml:space="preserve"> </w:t>
      </w:r>
      <w:r>
        <w:rPr>
          <w:rStyle w:val="VerbatimChar"/>
        </w:rPr>
        <w:t xml:space="preserve">one_to_many</w:t>
      </w:r>
      <w:r>
        <w:t xml:space="preserve"> </w:t>
      </w:r>
      <w:r>
        <w:t xml:space="preserve">merge.</w:t>
      </w:r>
    </w:p>
    <w:p>
      <w:pPr>
        <w:pStyle w:val="Compact"/>
        <w:numPr>
          <w:ilvl w:val="0"/>
          <w:numId w:val="1018"/>
        </w:numPr>
      </w:pPr>
      <w:r>
        <w:t xml:space="preserve">Demonstrate that</w:t>
      </w:r>
      <w:r>
        <w:t xml:space="preserve"> </w:t>
      </w:r>
      <w:r>
        <w:rPr>
          <w:rStyle w:val="VerbatimChar"/>
        </w:rPr>
        <w:t xml:space="preserve">one_to_one</w:t>
      </w:r>
      <w:r>
        <w:t xml:space="preserve"> </w:t>
      </w:r>
      <w:r>
        <w:t xml:space="preserve">fails against the same fixture.</w:t>
      </w:r>
    </w:p>
    <w:p>
      <w:pPr>
        <w:pStyle w:val="Compact"/>
        <w:numPr>
          <w:ilvl w:val="0"/>
          <w:numId w:val="1018"/>
        </w:numPr>
      </w:pPr>
      <w:r>
        <w:t xml:space="preserve">Explain why the duplicates are legitimate transaction rows rather than duplicate customer records.</w:t>
      </w:r>
    </w:p>
    <w:p>
      <w:r>
        <w:pict>
          <v:rect style="width:0;height:1.5pt" o:hralign="center" o:hrstd="t" o:hr="t"/>
        </w:pict>
      </w:r>
    </w:p>
    <w:bookmarkEnd w:id="34"/>
    <w:bookmarkStart w:id="35" w:name="X640afcada058ba669a95930a5b7ff5c192f6e12"/>
    <w:p>
      <w:pPr>
        <w:pStyle w:val="Heading3"/>
      </w:pPr>
      <w:r>
        <w:t xml:space="preserve">Issue 7 — The faulty reconciliation starter already passes the exercise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Assessment discrimination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S17-T4-A-E1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exercise says the learner must replace a tolerance 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1e-9</w:t>
      </w:r>
      <w:r>
        <w:t xml:space="preserve">.</w:t>
      </w:r>
    </w:p>
    <w:p>
      <w:pPr>
        <w:pStyle w:val="BodyText"/>
      </w:pPr>
      <w:r>
        <w:t xml:space="preserve">Starter:</w:t>
      </w:r>
    </w:p>
    <w:p>
      <w:pPr>
        <w:pStyle w:val="SourceCode"/>
      </w:pPr>
      <w:r>
        <w:rPr>
          <w:rStyle w:val="NormalTok"/>
        </w:rPr>
        <w:t xml:space="preserve">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print: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fixture has zero residual, so tolerance is irrelevant. The learner can submit the starter unchanged and obtain the exact expected output.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exercise does not measure the intended concept. It rewards output imitation rather than understanding reconciliation tolerance.</w:t>
      </w:r>
    </w:p>
    <w:p>
      <w:pPr>
        <w:pStyle w:val="BodyText"/>
      </w:pPr>
      <w:r>
        <w:t xml:space="preserve">It also exposes a broader harness weakness: a bug-fixing starter must produce an observably wrong result, fail an assertion or violate an explicit property before the learner edits it.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Use a non-zero residual that:</w:t>
      </w:r>
    </w:p>
    <w:p>
      <w:pPr>
        <w:pStyle w:val="Compact"/>
        <w:numPr>
          <w:ilvl w:val="0"/>
          <w:numId w:val="1019"/>
        </w:numPr>
      </w:pPr>
      <w:r>
        <w:t xml:space="preserve">incorrectly passes under the lax starter tolerance;</w:t>
      </w:r>
    </w:p>
    <w:p>
      <w:pPr>
        <w:pStyle w:val="Compact"/>
        <w:numPr>
          <w:ilvl w:val="0"/>
          <w:numId w:val="1019"/>
        </w:numPr>
      </w:pPr>
      <w:r>
        <w:t xml:space="preserve">correctly fails under the business-defined tolerance.</w:t>
      </w:r>
    </w:p>
    <w:p>
      <w:pPr>
        <w:pStyle w:val="FirstParagraph"/>
      </w:pPr>
      <w:r>
        <w:t xml:space="preserve">The starter and solution outputs must differ.</w:t>
      </w:r>
    </w:p>
    <w:p>
      <w:r>
        <w:pict>
          <v:rect style="width:0;height:1.5pt" o:hralign="center" o:hrstd="t" o:hr="t"/>
        </w:pict>
      </w:r>
    </w:p>
    <w:bookmarkEnd w:id="35"/>
    <w:bookmarkStart w:id="36" w:name="X29e23e7f55708786355821cc0e5ebf6446471cd"/>
    <w:p>
      <w:pPr>
        <w:pStyle w:val="Heading3"/>
      </w:pPr>
      <w:r>
        <w:t xml:space="preserve">Issue 8 — Monetary reconciliation uses an unexplained universal</w:t>
      </w:r>
      <w:r>
        <w:t xml:space="preserve"> </w:t>
      </w:r>
      <w:r>
        <w:rPr>
          <w:rStyle w:val="VerbatimChar"/>
        </w:rPr>
        <w:t xml:space="preserve">1e-9</w:t>
      </w:r>
      <w:r>
        <w:t xml:space="preserve"> </w:t>
      </w:r>
      <w:r>
        <w:t xml:space="preserve">tolerance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Numerical semantics / business correctness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Theory, I Do, exercises and You Do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section repeatedly treats:</w:t>
      </w:r>
    </w:p>
    <w:p>
      <w:pPr>
        <w:pStyle w:val="SourceCode"/>
      </w:pPr>
      <w:r>
        <w:rPr>
          <w:rStyle w:val="BuiltInTok"/>
        </w:rPr>
        <w:t xml:space="preserve">abs</w:t>
      </w:r>
      <w:r>
        <w:rPr>
          <w:rStyle w:val="NormalTok"/>
        </w:rPr>
        <w:t xml:space="preserve">(diff)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</w:p>
    <w:p>
      <w:pPr>
        <w:pStyle w:val="FirstParagraph"/>
      </w:pPr>
      <w:r>
        <w:t xml:space="preserve">as the default gate for totals expressed in PEN.</w:t>
      </w:r>
    </w:p>
    <w:p>
      <w:pPr>
        <w:pStyle w:val="BodyText"/>
      </w:pPr>
      <w:r>
        <w:t xml:space="preserve">The exercise feedback calls a one-sol tolerance too lax, but it never defines the actual business rule, source precision or permitted rounding policy.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rPr>
          <w:rStyle w:val="VerbatimChar"/>
        </w:rPr>
        <w:t xml:space="preserve">1e-9</w:t>
      </w:r>
      <w:r>
        <w:t xml:space="preserve"> </w:t>
      </w:r>
      <w:r>
        <w:t xml:space="preserve">is a numerical-computation tolerance, not an accounting policy. Reconciliation tolerance should derive from factors such as:</w:t>
      </w:r>
    </w:p>
    <w:p>
      <w:pPr>
        <w:pStyle w:val="Compact"/>
        <w:numPr>
          <w:ilvl w:val="0"/>
          <w:numId w:val="1020"/>
        </w:numPr>
      </w:pPr>
      <w:r>
        <w:t xml:space="preserve">integer cents versus binary floats;</w:t>
      </w:r>
    </w:p>
    <w:p>
      <w:pPr>
        <w:pStyle w:val="Compact"/>
        <w:numPr>
          <w:ilvl w:val="0"/>
          <w:numId w:val="1020"/>
        </w:numPr>
      </w:pPr>
      <w:r>
        <w:t xml:space="preserve">source-system rounding;</w:t>
      </w:r>
    </w:p>
    <w:p>
      <w:pPr>
        <w:pStyle w:val="Compact"/>
        <w:numPr>
          <w:ilvl w:val="0"/>
          <w:numId w:val="1020"/>
        </w:numPr>
      </w:pPr>
      <w:r>
        <w:t xml:space="preserve">currency precision;</w:t>
      </w:r>
    </w:p>
    <w:p>
      <w:pPr>
        <w:pStyle w:val="Compact"/>
        <w:numPr>
          <w:ilvl w:val="0"/>
          <w:numId w:val="1020"/>
        </w:numPr>
      </w:pPr>
      <w:r>
        <w:t xml:space="preserve">allocation rules;</w:t>
      </w:r>
    </w:p>
    <w:p>
      <w:pPr>
        <w:pStyle w:val="Compact"/>
        <w:numPr>
          <w:ilvl w:val="0"/>
          <w:numId w:val="1020"/>
        </w:numPr>
      </w:pPr>
      <w:r>
        <w:t xml:space="preserve">row-level versus aggregate-level rounding;</w:t>
      </w:r>
    </w:p>
    <w:p>
      <w:pPr>
        <w:pStyle w:val="Compact"/>
        <w:numPr>
          <w:ilvl w:val="0"/>
          <w:numId w:val="1020"/>
        </w:numPr>
      </w:pPr>
      <w:r>
        <w:t xml:space="preserve">materiality thresholds.</w:t>
      </w:r>
    </w:p>
    <w:p>
      <w:pPr>
        <w:pStyle w:val="FirstParagraph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Learners may conflate</w:t>
      </w:r>
      <w:r>
        <w:t xml:space="preserve"> </w:t>
      </w:r>
      <w:r>
        <w:t xml:space="preserve">“floating-point closeness”</w:t>
      </w:r>
      <w:r>
        <w:t xml:space="preserve"> </w:t>
      </w:r>
      <w:r>
        <w:t xml:space="preserve">with</w:t>
      </w:r>
      <w:r>
        <w:t xml:space="preserve"> </w:t>
      </w:r>
      <w:r>
        <w:t xml:space="preserve">“business reconciliation”</w:t>
      </w:r>
      <w:r>
        <w:t xml:space="preserve">. A difference of PEN 0.005 may be insignificant or unacceptable depending on the contract;</w:t>
      </w:r>
      <w:r>
        <w:t xml:space="preserve"> </w:t>
      </w:r>
      <w:r>
        <w:rPr>
          <w:rStyle w:val="VerbatimChar"/>
        </w:rPr>
        <w:t xml:space="preserve">1e-9</w:t>
      </w:r>
      <w:r>
        <w:t xml:space="preserve"> </w:t>
      </w:r>
      <w:r>
        <w:t xml:space="preserve">cannot answer that question.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Teach one explicit approach:</w:t>
      </w:r>
    </w:p>
    <w:p>
      <w:pPr>
        <w:pStyle w:val="Compact"/>
        <w:numPr>
          <w:ilvl w:val="0"/>
          <w:numId w:val="1021"/>
        </w:numPr>
      </w:pPr>
      <w:r>
        <w:t xml:space="preserve">represent money as integer céntimos;</w:t>
      </w:r>
    </w:p>
    <w:p>
      <w:pPr>
        <w:pStyle w:val="Compact"/>
        <w:numPr>
          <w:ilvl w:val="0"/>
          <w:numId w:val="1021"/>
        </w:numPr>
      </w:pPr>
      <w:r>
        <w:t xml:space="preserve">or 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or use</w:t>
      </w:r>
      <w:r>
        <w:t xml:space="preserve"> </w:t>
      </w:r>
      <w:r>
        <w:rPr>
          <w:rStyle w:val="VerbatimChar"/>
        </w:rPr>
        <w:t xml:space="preserve">math.isclose</w:t>
      </w:r>
      <w:r>
        <w:t xml:space="preserve"> </w:t>
      </w:r>
      <w:r>
        <w:t xml:space="preserve">with a named and justified tolerance.</w:t>
      </w:r>
    </w:p>
    <w:p>
      <w:pPr>
        <w:pStyle w:val="FirstParagraph"/>
      </w:pPr>
      <w:r>
        <w:t xml:space="preserve">The memo must state the reconciliation policy.</w:t>
      </w:r>
    </w:p>
    <w:p>
      <w:r>
        <w:pict>
          <v:rect style="width:0;height:1.5pt" o:hralign="center" o:hrstd="t" o:hr="t"/>
        </w:pict>
      </w:r>
    </w:p>
    <w:bookmarkEnd w:id="36"/>
    <w:bookmarkStart w:id="37" w:name="X521c7d7c2521f135d7266da44fa027ee0df1564"/>
    <w:p>
      <w:pPr>
        <w:pStyle w:val="Heading3"/>
      </w:pPr>
      <w:r>
        <w:t xml:space="preserve">Issue 9 — The section labels all post-cutoff amount as</w:t>
      </w:r>
      <w:r>
        <w:t xml:space="preserve"> </w:t>
      </w:r>
      <w:r>
        <w:t xml:space="preserve">“leakage”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Conceptual accuracy / temporal analysis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T4-B theory, exercises and You Do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portfolio contract defines:</w:t>
      </w:r>
    </w:p>
    <w:p>
      <w:pPr>
        <w:pStyle w:val="SourceCode"/>
      </w:pPr>
      <w:r>
        <w:rPr>
          <w:rStyle w:val="VerbatimChar"/>
        </w:rPr>
        <w:t xml:space="preserve">leakage_delta = total_monto - total_pre_cutoff</w:t>
      </w:r>
    </w:p>
    <w:p>
      <w:pPr>
        <w:pStyle w:val="FirstParagraph"/>
      </w:pPr>
      <w:r>
        <w:t xml:space="preserve">and treats that difference as contamination.</w:t>
      </w:r>
    </w:p>
    <w:p>
      <w:pPr>
        <w:pStyle w:val="BodyText"/>
      </w:pPr>
      <w:r>
        <w:t xml:space="preserve">The self-check explanation similarly says any aggregate with a date beyond the cutoff contaminates the before/after analysis.</w:t>
      </w:r>
    </w:p>
    <w:p>
      <w:pPr>
        <w:pStyle w:val="BodyText"/>
      </w:pPr>
      <w:r>
        <w:t xml:space="preserve">The official scikit-learn definition is more precise: leakage occurs when information unavailable at prediction time is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to build the model or transformation.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existence of post-cutoff rows is not itself leakage. Nor is reporting their amount in a properly labelled after-period metric.</w:t>
      </w:r>
    </w:p>
    <w:p>
      <w:pPr>
        <w:pStyle w:val="BodyText"/>
      </w:pPr>
      <w:r>
        <w:t xml:space="preserve">A neutral difference such as:</w:t>
      </w:r>
    </w:p>
    <w:p>
      <w:pPr>
        <w:pStyle w:val="SourceCode"/>
      </w:pPr>
      <w:r>
        <w:rPr>
          <w:rStyle w:val="VerbatimChar"/>
        </w:rPr>
        <w:t xml:space="preserve">total_all_dates - total_as_of_cutoff</w:t>
      </w:r>
    </w:p>
    <w:p>
      <w:pPr>
        <w:pStyle w:val="FirstParagraph"/>
      </w:pPr>
      <w:r>
        <w:t xml:space="preserve">is better named:</w:t>
      </w:r>
    </w:p>
    <w:p>
      <w:pPr>
        <w:pStyle w:val="SourceCode"/>
      </w:pPr>
      <w:r>
        <w:rPr>
          <w:rStyle w:val="VerbatimChar"/>
        </w:rPr>
        <w:t xml:space="preserve">post_cutoff_amount</w:t>
      </w:r>
    </w:p>
    <w:p>
      <w:pPr>
        <w:pStyle w:val="FirstParagraph"/>
      </w:pPr>
      <w:r>
        <w:t xml:space="preserve">It becomes a leakage effect only when the all-date value is incorrectly used as an as-of metric or feature.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current wording teaches learners that future-period data is inherently contaminated rather than context-dependent. This will create confusion when they later build legitimate before/after comparisons, backtests or train/test splits.</w:t>
      </w:r>
    </w:p>
    <w:p>
      <w:pPr>
        <w:pStyle w:val="BodyText"/>
      </w:pPr>
      <w:r>
        <w:t xml:space="preserve">It also weakens the transition to Section 32, where leakage must be treated as a precise feature-construction failure rather than a synonym for</w:t>
      </w:r>
      <w:r>
        <w:t xml:space="preserve"> </w:t>
      </w:r>
      <w:r>
        <w:t xml:space="preserve">“future rows exist”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Distinguish three quantities: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total_as_of_cutoff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post_cutoff_amount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historical_metric_leakage_effect</w:t>
      </w:r>
      <w:r>
        <w:t xml:space="preserve">, computed only when a contaminated historical calculation is intentionally compared with the valid as-of calculation.</w:t>
      </w:r>
    </w:p>
    <w:p>
      <w:r>
        <w:pict>
          <v:rect style="width:0;height:1.5pt" o:hralign="center" o:hrstd="t" o:hr="t"/>
        </w:pict>
      </w:r>
    </w:p>
    <w:bookmarkEnd w:id="37"/>
    <w:bookmarkStart w:id="38" w:name="Xf1be36dd8c110a6581d9d6c5abc8ee9a32111f5"/>
    <w:p>
      <w:pPr>
        <w:pStyle w:val="Heading3"/>
      </w:pPr>
      <w:r>
        <w:t xml:space="preserve">Issue 10 — The portfolio can lose right-side orphan transactions while claiming a complete total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Analytical correctness / universe reconciliation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You Do starter contract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starter recommends:</w:t>
      </w:r>
    </w:p>
    <w:p>
      <w:pPr>
        <w:pStyle w:val="BlockText"/>
      </w:pPr>
      <w:r>
        <w:t xml:space="preserve">“left merge + indicator → anti-join count”</w:t>
      </w:r>
    </w:p>
    <w:p>
      <w:pPr>
        <w:pStyle w:val="FirstParagraph"/>
      </w:pPr>
      <w:r>
        <w:t xml:space="preserve">and defines:</w:t>
      </w:r>
    </w:p>
    <w:p>
      <w:pPr>
        <w:pStyle w:val="BlockText"/>
      </w:pPr>
      <w:r>
        <w:rPr>
          <w:rStyle w:val="VerbatimChar"/>
        </w:rPr>
        <w:t xml:space="preserve">total_monto = suma de montos del merge completo</w:t>
      </w:r>
    </w:p>
    <w:p>
      <w:pPr>
        <w:pStyle w:val="FirstParagraph"/>
      </w:pPr>
      <w:r>
        <w:t xml:space="preserve">A left merge includes keys from the left client table only. Transactions with a</w:t>
      </w:r>
      <w:r>
        <w:t xml:space="preserve"> </w:t>
      </w:r>
      <w:r>
        <w:rPr>
          <w:rStyle w:val="VerbatimChar"/>
        </w:rPr>
        <w:t xml:space="preserve">cliente_id</w:t>
      </w:r>
      <w:r>
        <w:t xml:space="preserve"> </w:t>
      </w:r>
      <w:r>
        <w:t xml:space="preserve">absent from the customer master are excluded. Official pandas documentation explicitly defines a left join as using keys from the left frame, while an outer join uses the union.</w:t>
      </w:r>
    </w:p>
    <w:p>
      <w:pPr>
        <w:pStyle w:val="BodyText"/>
      </w:pPr>
      <w:r>
        <w:t xml:space="preserve">The official indicator behaviour further shows that</w:t>
      </w:r>
      <w:r>
        <w:t xml:space="preserve"> </w:t>
      </w:r>
      <w:r>
        <w:rPr>
          <w:rStyle w:val="VerbatimChar"/>
        </w:rPr>
        <w:t xml:space="preserve">right_only</w:t>
      </w:r>
      <w:r>
        <w:t xml:space="preserve"> </w:t>
      </w:r>
      <w:r>
        <w:t xml:space="preserve">rows become visible only when the relevant right-side rows are retained.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t xml:space="preserve">contains a transaction for</w:t>
      </w:r>
      <w:r>
        <w:t xml:space="preserve"> </w:t>
      </w:r>
      <w:r>
        <w:rPr>
          <w:rStyle w:val="VerbatimChar"/>
        </w:rPr>
        <w:t xml:space="preserve">C003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 </w:t>
      </w:r>
      <w:r>
        <w:t xml:space="preserve">contains only</w:t>
      </w:r>
      <w:r>
        <w:t xml:space="preserve"> </w:t>
      </w:r>
      <w:r>
        <w:rPr>
          <w:rStyle w:val="VerbatimChar"/>
        </w:rPr>
        <w:t xml:space="preserve">C001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C002</w:t>
      </w:r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clientes.merge(tx,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cannot include</w:t>
      </w:r>
      <w:r>
        <w:t xml:space="preserve"> </w:t>
      </w:r>
      <w:r>
        <w:rPr>
          <w:rStyle w:val="VerbatimChar"/>
        </w:rPr>
        <w:t xml:space="preserve">C003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total_monto</w:t>
      </w:r>
      <w:r>
        <w:t xml:space="preserve"> </w:t>
      </w:r>
      <w:r>
        <w:t xml:space="preserve">is calculated from that merge, the project silently undercounts the transaction source while claiming to represent</w:t>
      </w:r>
      <w:r>
        <w:t xml:space="preserve"> </w:t>
      </w:r>
      <w:r>
        <w:t xml:space="preserve">“todo el universo de tx del merge”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This is a direct contradiction of the capstone’s data-quality purpose. A learner can pass while hiding a critical class of orphan transaction.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The project must separately report:</w:t>
      </w:r>
    </w:p>
    <w:p>
      <w:pPr>
        <w:pStyle w:val="Compact"/>
        <w:numPr>
          <w:ilvl w:val="0"/>
          <w:numId w:val="1023"/>
        </w:numPr>
      </w:pPr>
      <w:r>
        <w:t xml:space="preserve">source transaction rows and source transaction total;</w:t>
      </w:r>
    </w:p>
    <w:p>
      <w:pPr>
        <w:pStyle w:val="Compact"/>
        <w:numPr>
          <w:ilvl w:val="0"/>
          <w:numId w:val="1023"/>
        </w:numPr>
      </w:pPr>
      <w:r>
        <w:t xml:space="preserve">matched transaction rows and total;</w:t>
      </w:r>
    </w:p>
    <w:p>
      <w:pPr>
        <w:pStyle w:val="Compact"/>
        <w:numPr>
          <w:ilvl w:val="0"/>
          <w:numId w:val="1023"/>
        </w:numPr>
      </w:pPr>
      <w:r>
        <w:t xml:space="preserve">left-only clients;</w:t>
      </w:r>
    </w:p>
    <w:p>
      <w:pPr>
        <w:pStyle w:val="Compact"/>
        <w:numPr>
          <w:ilvl w:val="0"/>
          <w:numId w:val="1023"/>
        </w:numPr>
      </w:pPr>
      <w:r>
        <w:t xml:space="preserve">right-only transactions;</w:t>
      </w:r>
    </w:p>
    <w:p>
      <w:pPr>
        <w:pStyle w:val="Compact"/>
        <w:numPr>
          <w:ilvl w:val="0"/>
          <w:numId w:val="1023"/>
        </w:numPr>
      </w:pPr>
      <w:r>
        <w:t xml:space="preserve">right-only transaction amount;</w:t>
      </w:r>
    </w:p>
    <w:p>
      <w:pPr>
        <w:pStyle w:val="Compact"/>
        <w:numPr>
          <w:ilvl w:val="0"/>
          <w:numId w:val="1023"/>
        </w:numPr>
      </w:pPr>
      <w:r>
        <w:t xml:space="preserve">reconciliation from source total to matched plus orphan totals.</w:t>
      </w:r>
    </w:p>
    <w:p>
      <w:pPr>
        <w:pStyle w:val="FirstParagraph"/>
      </w:pPr>
      <w:r>
        <w:t xml:space="preserve">An outer audit merge or equivalent two-sided reconciliation is required.</w:t>
      </w:r>
    </w:p>
    <w:p>
      <w:r>
        <w:pict>
          <v:rect style="width:0;height:1.5pt" o:hralign="center" o:hrstd="t" o:hr="t"/>
        </w:pict>
      </w:r>
    </w:p>
    <w:bookmarkEnd w:id="38"/>
    <w:bookmarkStart w:id="39" w:name="X1c2678d4d802835c3f3dca2bca4035f5b4e69e6"/>
    <w:p>
      <w:pPr>
        <w:pStyle w:val="Heading3"/>
      </w:pPr>
      <w:r>
        <w:t xml:space="preserve">Issue 11 —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 </w:t>
      </w:r>
      <w:r>
        <w:t xml:space="preserve">is required but no reference total is provided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Underdetermined project contract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You Do starter function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starter signature 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portfolio_summary(</w:t>
      </w:r>
      <w:r>
        <w:br/>
      </w:r>
      <w:r>
        <w:rPr>
          <w:rStyle w:val="NormalTok"/>
        </w:rPr>
        <w:t xml:space="preserve">    clientes: pd.DataFrame,</w:t>
      </w:r>
      <w:r>
        <w:br/>
      </w:r>
      <w:r>
        <w:rPr>
          <w:rStyle w:val="NormalTok"/>
        </w:rPr>
        <w:t xml:space="preserve">    tx: pd.DataFrame,</w:t>
      </w:r>
      <w:r>
        <w:br/>
      </w:r>
      <w:r>
        <w:rPr>
          <w:rStyle w:val="NormalTok"/>
        </w:rPr>
        <w:t xml:space="preserve">    cutoff: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The docstring requires:</w:t>
      </w:r>
    </w:p>
    <w:p>
      <w:pPr>
        <w:pStyle w:val="BlockText"/>
      </w:pPr>
      <w:r>
        <w:rPr>
          <w:rStyle w:val="VerbatimChar"/>
        </w:rPr>
        <w:t xml:space="preserve">reconciled = True si el residual de partes vs total de referencia cabe en eps</w:t>
      </w:r>
    </w:p>
    <w:p>
      <w:pPr>
        <w:pStyle w:val="FirstParagraph"/>
      </w:pPr>
      <w:r>
        <w:t xml:space="preserve">but there is no</w:t>
      </w:r>
      <w:r>
        <w:t xml:space="preserve"> </w:t>
      </w:r>
      <w:r>
        <w:rPr>
          <w:rStyle w:val="VerbatimChar"/>
        </w:rPr>
        <w:t xml:space="preserve">total_ref</w:t>
      </w:r>
      <w:r>
        <w:t xml:space="preserve">, source manifest or bridge table parameter.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learner cannot independently establish reconciliation against a reference that does not exist.</w:t>
      </w:r>
    </w:p>
    <w:p>
      <w:pPr>
        <w:pStyle w:val="BodyText"/>
      </w:pPr>
      <w:r>
        <w:t xml:space="preserve">Potential invalid implementations could include:</w:t>
      </w:r>
    </w:p>
    <w:p>
      <w:pPr>
        <w:pStyle w:val="SourceCode"/>
      </w:pPr>
      <w:r>
        <w:rPr>
          <w:rStyle w:val="NormalTok"/>
        </w:rPr>
        <w:t xml:space="preserve">reconciled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reconciled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(total_monto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total_monto)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</w:t>
      </w:r>
    </w:p>
    <w:p>
      <w:pPr>
        <w:pStyle w:val="FirstParagraph"/>
      </w:pPr>
      <w:r>
        <w:t xml:space="preserve">Both satisfy the type contract without demonstrating reconciliation.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rubric assigns 15% to reconciliation, but the starter API makes that criterion impossible to assess objectively. This is a constructive-alignment failure: the outcome is stated, but the activity and observable output do not elicit it.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Supply one of: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total_ref</w:t>
      </w:r>
      <w:r>
        <w:t xml:space="preserve"> </w:t>
      </w:r>
      <w:r>
        <w:t xml:space="preserve">as an explicit argument;</w:t>
      </w:r>
    </w:p>
    <w:p>
      <w:pPr>
        <w:pStyle w:val="Compact"/>
        <w:numPr>
          <w:ilvl w:val="0"/>
          <w:numId w:val="1024"/>
        </w:numPr>
      </w:pPr>
      <w:r>
        <w:t xml:space="preserve">a source-control table;</w:t>
      </w:r>
    </w:p>
    <w:p>
      <w:pPr>
        <w:pStyle w:val="Compact"/>
        <w:numPr>
          <w:ilvl w:val="0"/>
          <w:numId w:val="1024"/>
        </w:numPr>
      </w:pPr>
      <w:r>
        <w:t xml:space="preserve">a manifest containing expected rows and totals;</w:t>
      </w:r>
    </w:p>
    <w:p>
      <w:pPr>
        <w:pStyle w:val="Compact"/>
        <w:numPr>
          <w:ilvl w:val="0"/>
          <w:numId w:val="1024"/>
        </w:numPr>
      </w:pPr>
      <w:r>
        <w:t xml:space="preserve">or a formally defined internal reconciliation identity with independent operands.</w:t>
      </w:r>
    </w:p>
    <w:p>
      <w:pPr>
        <w:pStyle w:val="FirstParagraph"/>
      </w:pPr>
      <w:r>
        <w:t xml:space="preserve">The returned dict must include</w:t>
      </w:r>
      <w:r>
        <w:t xml:space="preserve"> </w:t>
      </w:r>
      <w:r>
        <w:rPr>
          <w:rStyle w:val="VerbatimChar"/>
        </w:rPr>
        <w:t xml:space="preserve">reconciliation_diff</w:t>
      </w:r>
      <w:r>
        <w:t xml:space="preserve"> </w:t>
      </w:r>
      <w:r>
        <w:t xml:space="preserve">in addition to the Boolean result.</w:t>
      </w:r>
    </w:p>
    <w:p>
      <w:r>
        <w:pict>
          <v:rect style="width:0;height:1.5pt" o:hralign="center" o:hrstd="t" o:hr="t"/>
        </w:pict>
      </w:r>
    </w:p>
    <w:bookmarkEnd w:id="39"/>
    <w:bookmarkStart w:id="40" w:name="X6fe44b32d91b5b0892eb3a949b874e33aa77692"/>
    <w:p>
      <w:pPr>
        <w:pStyle w:val="Heading3"/>
      </w:pPr>
      <w:r>
        <w:t xml:space="preserve">Issue 12 — The You Do minimum output does not expose major rubric outcomes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Constructive alignment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You Do context, requirements and rubric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minimum dict requires: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rows_merge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n_huerfanos_left_only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total_monto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total_pre_cutoff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leakage_delta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reconciled</w:t>
      </w:r>
    </w:p>
    <w:p>
      <w:pPr>
        <w:pStyle w:val="FirstParagraph"/>
      </w:pPr>
      <w:r>
        <w:t xml:space="preserve">The rubric nevertheless assigns:</w:t>
      </w:r>
    </w:p>
    <w:p>
      <w:pPr>
        <w:pStyle w:val="Compact"/>
        <w:numPr>
          <w:ilvl w:val="0"/>
          <w:numId w:val="1026"/>
        </w:numPr>
      </w:pPr>
      <w:r>
        <w:t xml:space="preserve">15% to reshape or stable long/wide schema;</w:t>
      </w:r>
    </w:p>
    <w:p>
      <w:pPr>
        <w:pStyle w:val="Compact"/>
        <w:numPr>
          <w:ilvl w:val="0"/>
          <w:numId w:val="1026"/>
        </w:numPr>
      </w:pPr>
      <w:r>
        <w:t xml:space="preserve">15% to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/</w:t>
      </w:r>
      <w:r>
        <w:rPr>
          <w:rStyle w:val="VerbatimChar"/>
        </w:rPr>
        <w:t xml:space="preserve">agg</w:t>
      </w:r>
      <w:r>
        <w:t xml:space="preserve">/</w:t>
      </w:r>
      <w:r>
        <w:rPr>
          <w:rStyle w:val="VerbatimChar"/>
        </w:rPr>
        <w:t xml:space="preserve">transform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15% to reconciliation;</w:t>
      </w:r>
    </w:p>
    <w:p>
      <w:pPr>
        <w:pStyle w:val="Compact"/>
        <w:numPr>
          <w:ilvl w:val="0"/>
          <w:numId w:val="1026"/>
        </w:numPr>
      </w:pPr>
      <w:r>
        <w:t xml:space="preserve">20% to joins.</w:t>
      </w:r>
    </w:p>
    <w:p>
      <w:pPr>
        <w:pStyle w:val="FirstParagraph"/>
      </w:pPr>
      <w:r>
        <w:t xml:space="preserve">The public summary additionally promises:</w:t>
      </w:r>
    </w:p>
    <w:p>
      <w:pPr>
        <w:pStyle w:val="Compact"/>
        <w:numPr>
          <w:ilvl w:val="0"/>
          <w:numId w:val="1027"/>
        </w:numPr>
      </w:pPr>
      <w:r>
        <w:t xml:space="preserve">notebook/script reproducibility;</w:t>
      </w:r>
    </w:p>
    <w:p>
      <w:pPr>
        <w:pStyle w:val="Compact"/>
        <w:numPr>
          <w:ilvl w:val="0"/>
          <w:numId w:val="1027"/>
        </w:numPr>
      </w:pPr>
      <w:r>
        <w:t xml:space="preserve">reconciliation;</w:t>
      </w:r>
    </w:p>
    <w:p>
      <w:pPr>
        <w:pStyle w:val="Compact"/>
        <w:numPr>
          <w:ilvl w:val="0"/>
          <w:numId w:val="1027"/>
        </w:numPr>
      </w:pPr>
      <w:r>
        <w:t xml:space="preserve">business questions.</w:t>
      </w:r>
    </w:p>
    <w:p>
      <w:pPr>
        <w:pStyle w:val="FirstParagraph"/>
      </w:pPr>
      <w:r>
        <w:t xml:space="preserve">The starter does not define:</w:t>
      </w:r>
    </w:p>
    <w:p>
      <w:pPr>
        <w:pStyle w:val="Compact"/>
        <w:numPr>
          <w:ilvl w:val="0"/>
          <w:numId w:val="1028"/>
        </w:numPr>
      </w:pPr>
      <w:r>
        <w:t xml:space="preserve">a groupby output;</w:t>
      </w:r>
    </w:p>
    <w:p>
      <w:pPr>
        <w:pStyle w:val="Compact"/>
        <w:numPr>
          <w:ilvl w:val="0"/>
          <w:numId w:val="1028"/>
        </w:numPr>
      </w:pPr>
      <w:r>
        <w:t xml:space="preserve">a reshape output;</w:t>
      </w:r>
    </w:p>
    <w:p>
      <w:pPr>
        <w:pStyle w:val="Compact"/>
        <w:numPr>
          <w:ilvl w:val="0"/>
          <w:numId w:val="1028"/>
        </w:numPr>
      </w:pPr>
      <w:r>
        <w:t xml:space="preserve">expected schema;</w:t>
      </w:r>
    </w:p>
    <w:p>
      <w:pPr>
        <w:pStyle w:val="Compact"/>
        <w:numPr>
          <w:ilvl w:val="0"/>
          <w:numId w:val="1028"/>
        </w:numPr>
      </w:pPr>
      <w:r>
        <w:t xml:space="preserve">business questions;</w:t>
      </w:r>
    </w:p>
    <w:p>
      <w:pPr>
        <w:pStyle w:val="Compact"/>
        <w:numPr>
          <w:ilvl w:val="0"/>
          <w:numId w:val="1028"/>
        </w:numPr>
      </w:pPr>
      <w:r>
        <w:t xml:space="preserve">notebook structure;</w:t>
      </w:r>
    </w:p>
    <w:p>
      <w:pPr>
        <w:pStyle w:val="Compact"/>
        <w:numPr>
          <w:ilvl w:val="0"/>
          <w:numId w:val="1028"/>
        </w:numPr>
      </w:pPr>
      <w:r>
        <w:t xml:space="preserve">executable tests;</w:t>
      </w:r>
    </w:p>
    <w:p>
      <w:pPr>
        <w:pStyle w:val="Compact"/>
        <w:numPr>
          <w:ilvl w:val="0"/>
          <w:numId w:val="1028"/>
        </w:numPr>
      </w:pPr>
      <w:r>
        <w:t xml:space="preserve">required memo filename or sections.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Several high-weight rubric criteria are not represented in the minimum observable contract.</w:t>
      </w:r>
    </w:p>
    <w:p>
      <w:pPr>
        <w:pStyle w:val="BodyText"/>
      </w:pPr>
      <w:r>
        <w:t xml:space="preserve">Constructive alignment requires the learning outcomes, learning activities and assessment tasks to elicit the same performances.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Two learners could return the same minimum dict while one completed the intended groupby/reshape work and the other did not. The rubric would then depend on subjective inspection rather than a stable contract.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The project must require concrete artefacts such as:</w:t>
      </w:r>
    </w:p>
    <w:p>
      <w:pPr>
        <w:pStyle w:val="SourceCode"/>
      </w:pPr>
      <w:r>
        <w:rPr>
          <w:rStyle w:val="VerbatimChar"/>
        </w:rPr>
        <w:t xml:space="preserve">portfolio_summary</w:t>
      </w:r>
      <w:r>
        <w:br/>
      </w:r>
      <w:r>
        <w:rPr>
          <w:rStyle w:val="VerbatimChar"/>
        </w:rPr>
        <w:t xml:space="preserve">regional_summary</w:t>
      </w:r>
      <w:r>
        <w:br/>
      </w:r>
      <w:r>
        <w:rPr>
          <w:rStyle w:val="VerbatimChar"/>
        </w:rPr>
        <w:t xml:space="preserve">wide_schema</w:t>
      </w:r>
      <w:r>
        <w:br/>
      </w:r>
      <w:r>
        <w:rPr>
          <w:rStyle w:val="VerbatimChar"/>
        </w:rPr>
        <w:t xml:space="preserve">join_audit</w:t>
      </w:r>
      <w:r>
        <w:br/>
      </w:r>
      <w:r>
        <w:rPr>
          <w:rStyle w:val="VerbatimChar"/>
        </w:rPr>
        <w:t xml:space="preserve">reconciliation_bridge</w:t>
      </w:r>
      <w:r>
        <w:br/>
      </w:r>
      <w:r>
        <w:rPr>
          <w:rStyle w:val="VerbatimChar"/>
        </w:rPr>
        <w:t xml:space="preserve">business_answers</w:t>
      </w:r>
      <w:r>
        <w:br/>
      </w:r>
      <w:r>
        <w:rPr>
          <w:rStyle w:val="VerbatimChar"/>
        </w:rPr>
        <w:t xml:space="preserve">memo.md</w:t>
      </w:r>
      <w:r>
        <w:br/>
      </w:r>
      <w:r>
        <w:rPr>
          <w:rStyle w:val="VerbatimChar"/>
        </w:rPr>
        <w:t xml:space="preserve">tests/test_portfolio.py</w:t>
      </w:r>
    </w:p>
    <w:p>
      <w:pPr>
        <w:pStyle w:val="FirstParagraph"/>
      </w:pPr>
      <w:r>
        <w:t xml:space="preserve">Each rubric row must map to an observable file, key, table, assertion or memo section.</w:t>
      </w:r>
    </w:p>
    <w:p>
      <w:r>
        <w:pict>
          <v:rect style="width:0;height:1.5pt" o:hralign="center" o:hrstd="t" o:hr="t"/>
        </w:pict>
      </w:r>
    </w:p>
    <w:bookmarkEnd w:id="40"/>
    <w:bookmarkStart w:id="41" w:name="X4ae94a5b750d36e166df6b2275e40ac0db2a162"/>
    <w:p>
      <w:pPr>
        <w:pStyle w:val="Heading3"/>
      </w:pPr>
      <w:r>
        <w:t xml:space="preserve">Issue 13 — The gradual-release sequence is labelled but not implemented as fading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Pedagogical structure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Section source and</w:t>
      </w:r>
      <w:r>
        <w:t xml:space="preserve"> </w:t>
      </w:r>
      <w:r>
        <w:rPr>
          <w:rStyle w:val="VerbatimChar"/>
        </w:rPr>
        <w:t xml:space="preserve">SectionView.tsx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roadmap specifies:</w:t>
      </w:r>
    </w:p>
    <w:p>
      <w:pPr>
        <w:pStyle w:val="Compact"/>
        <w:numPr>
          <w:ilvl w:val="0"/>
          <w:numId w:val="1029"/>
        </w:numPr>
      </w:pPr>
      <w:r>
        <w:t xml:space="preserve">E1: guided We Do.</w:t>
      </w:r>
    </w:p>
    <w:p>
      <w:pPr>
        <w:pStyle w:val="Compact"/>
        <w:numPr>
          <w:ilvl w:val="0"/>
          <w:numId w:val="1029"/>
        </w:numPr>
      </w:pPr>
      <w:r>
        <w:t xml:space="preserve">E2: scaffolded You Do with reduced support.</w:t>
      </w:r>
    </w:p>
    <w:p>
      <w:pPr>
        <w:pStyle w:val="Compact"/>
        <w:numPr>
          <w:ilvl w:val="0"/>
          <w:numId w:val="1029"/>
        </w:numPr>
      </w:pPr>
      <w:r>
        <w:t xml:space="preserve">E3: independent transfer.</w:t>
      </w:r>
    </w:p>
    <w:p>
      <w:pPr>
        <w:pStyle w:val="FirstParagraph"/>
      </w:pPr>
      <w:r>
        <w:t xml:space="preserve">The Section 17 introduction instead says:</w:t>
      </w:r>
    </w:p>
    <w:p>
      <w:pPr>
        <w:pStyle w:val="BlockText"/>
      </w:pPr>
      <w:r>
        <w:t xml:space="preserve">“Cada bloque de teoría termina en un demo (I Do) y tres ejercicios (We Do)”</w:t>
      </w:r>
    </w:p>
    <w:p>
      <w:pPr>
        <w:pStyle w:val="FirstParagraph"/>
      </w:pPr>
      <w:r>
        <w:t xml:space="preserve">The rendering component places every E1, E2 and E3 inside the same</w:t>
      </w:r>
      <w:r>
        <w:t xml:space="preserve"> </w:t>
      </w:r>
      <w:r>
        <w:t xml:space="preserve">“Hacemos juntos”</w:t>
      </w:r>
      <w:r>
        <w:t xml:space="preserve"> </w:t>
      </w:r>
      <w:r>
        <w:t xml:space="preserve">tab, displays the exercise type only as a small label, and renders all available hints before the starter code.</w:t>
      </w:r>
    </w:p>
    <w:p>
      <w:pPr>
        <w:pStyle w:val="BodyText"/>
      </w:pPr>
      <w:r>
        <w:t xml:space="preserve">The learner can reveal the full solution immediately for every exercise.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source contains</w:t>
      </w:r>
      <w:r>
        <w:t xml:space="preserve"> </w:t>
      </w:r>
      <w:r>
        <w:rPr>
          <w:rStyle w:val="VerbatimChar"/>
        </w:rPr>
        <w:t xml:space="preserve">kind: guided | independent | transfer</w:t>
      </w:r>
      <w:r>
        <w:t xml:space="preserve">, but the UI does not operationalize the distinction.</w:t>
      </w:r>
    </w:p>
    <w:p>
      <w:pPr>
        <w:pStyle w:val="BodyText"/>
      </w:pPr>
      <w:r>
        <w:t xml:space="preserve">Support does not fade:</w:t>
      </w:r>
    </w:p>
    <w:p>
      <w:pPr>
        <w:pStyle w:val="Compact"/>
        <w:numPr>
          <w:ilvl w:val="0"/>
          <w:numId w:val="1030"/>
        </w:numPr>
      </w:pPr>
      <w:r>
        <w:t xml:space="preserve">E1 exposes two or three hints.</w:t>
      </w:r>
    </w:p>
    <w:p>
      <w:pPr>
        <w:pStyle w:val="Compact"/>
        <w:numPr>
          <w:ilvl w:val="0"/>
          <w:numId w:val="1030"/>
        </w:numPr>
      </w:pPr>
      <w:r>
        <w:t xml:space="preserve">E2 exposes two or three hints.</w:t>
      </w:r>
    </w:p>
    <w:p>
      <w:pPr>
        <w:pStyle w:val="Compact"/>
        <w:numPr>
          <w:ilvl w:val="0"/>
          <w:numId w:val="1030"/>
        </w:numPr>
      </w:pPr>
      <w:r>
        <w:t xml:space="preserve">E3 exposes two or three hints.</w:t>
      </w:r>
    </w:p>
    <w:p>
      <w:pPr>
        <w:pStyle w:val="Compact"/>
        <w:numPr>
          <w:ilvl w:val="0"/>
          <w:numId w:val="1030"/>
        </w:numPr>
      </w:pPr>
      <w:r>
        <w:t xml:space="preserve">All provide immediate full solutions.</w:t>
      </w:r>
    </w:p>
    <w:p>
      <w:pPr>
        <w:pStyle w:val="FirstParagraph"/>
      </w:pPr>
      <w:r>
        <w:t xml:space="preserve">Research on worked-example fading finds that successively removing solution steps supports the transition from example study to independent problem solving.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learner can complete the entire section in a permanently guided mode. That may improve immediate completion while weakening delayed transfer and independent debugging.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Compact"/>
        <w:numPr>
          <w:ilvl w:val="0"/>
          <w:numId w:val="1031"/>
        </w:numPr>
      </w:pPr>
      <w:r>
        <w:t xml:space="preserve">E1: hints visible and stepwise solution comparison.</w:t>
      </w:r>
    </w:p>
    <w:p>
      <w:pPr>
        <w:pStyle w:val="Compact"/>
        <w:numPr>
          <w:ilvl w:val="0"/>
          <w:numId w:val="1031"/>
        </w:numPr>
      </w:pPr>
      <w:r>
        <w:t xml:space="preserve">E2: hints available only on request, one at a time.</w:t>
      </w:r>
    </w:p>
    <w:p>
      <w:pPr>
        <w:pStyle w:val="Compact"/>
        <w:numPr>
          <w:ilvl w:val="0"/>
          <w:numId w:val="1031"/>
        </w:numPr>
      </w:pPr>
      <w:r>
        <w:t xml:space="preserve">E3: no automatic hints; optional post-attempt rescue path.</w:t>
      </w:r>
    </w:p>
    <w:p>
      <w:pPr>
        <w:pStyle w:val="Compact"/>
        <w:numPr>
          <w:ilvl w:val="0"/>
          <w:numId w:val="1031"/>
        </w:numPr>
      </w:pPr>
      <w:r>
        <w:t xml:space="preserve">Full solutions should be gated behind an attempt or explicit self-report.</w:t>
      </w:r>
    </w:p>
    <w:p>
      <w:r>
        <w:pict>
          <v:rect style="width:0;height:1.5pt" o:hralign="center" o:hrstd="t" o:hr="t"/>
        </w:pict>
      </w:r>
    </w:p>
    <w:bookmarkEnd w:id="41"/>
    <w:bookmarkStart w:id="42" w:name="X3ee77822e5677d1200821328e841d23aecf3adf"/>
    <w:p>
      <w:pPr>
        <w:pStyle w:val="Heading3"/>
      </w:pPr>
      <w:r>
        <w:t xml:space="preserve">Issue 14 — The public self-check covers only four of eight subtopics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Exam coverage / retrieval practice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selfCheck.questions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public source contains five questions: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validate='one_to_one'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left_only</w:t>
      </w:r>
    </w:p>
    <w:p>
      <w:pPr>
        <w:pStyle w:val="Compact"/>
        <w:numPr>
          <w:ilvl w:val="0"/>
          <w:numId w:val="1032"/>
        </w:numPr>
      </w:pPr>
      <w:r>
        <w:t xml:space="preserve">stable post-pivot schema</w:t>
      </w:r>
    </w:p>
    <w:p>
      <w:pPr>
        <w:pStyle w:val="Compact"/>
        <w:numPr>
          <w:ilvl w:val="0"/>
          <w:numId w:val="1032"/>
        </w:numPr>
      </w:pPr>
      <w:r>
        <w:t xml:space="preserve">cohort definition</w:t>
      </w:r>
    </w:p>
    <w:p>
      <w:pPr>
        <w:pStyle w:val="Compact"/>
        <w:numPr>
          <w:ilvl w:val="0"/>
          <w:numId w:val="1032"/>
        </w:numPr>
      </w:pPr>
      <w:r>
        <w:t xml:space="preserve">temporal leakage</w:t>
      </w:r>
    </w:p>
    <w:p>
      <w:pPr>
        <w:pStyle w:val="FirstParagraph"/>
      </w:pPr>
      <w:r>
        <w:t xml:space="preserve">Questions 1 and 2 both primarily assess T1-B. Unique coverage is therefore:</w:t>
      </w:r>
    </w:p>
    <w:p>
      <w:pPr>
        <w:pStyle w:val="Compact"/>
        <w:numPr>
          <w:ilvl w:val="0"/>
          <w:numId w:val="1033"/>
        </w:numPr>
      </w:pPr>
      <w:r>
        <w:t xml:space="preserve">T1-B</w:t>
      </w:r>
    </w:p>
    <w:p>
      <w:pPr>
        <w:pStyle w:val="Compact"/>
        <w:numPr>
          <w:ilvl w:val="0"/>
          <w:numId w:val="1033"/>
        </w:numPr>
      </w:pPr>
      <w:r>
        <w:t xml:space="preserve">T2-B</w:t>
      </w:r>
    </w:p>
    <w:p>
      <w:pPr>
        <w:pStyle w:val="Compact"/>
        <w:numPr>
          <w:ilvl w:val="0"/>
          <w:numId w:val="1033"/>
        </w:numPr>
      </w:pPr>
      <w:r>
        <w:t xml:space="preserve">T3-B</w:t>
      </w:r>
    </w:p>
    <w:p>
      <w:pPr>
        <w:pStyle w:val="Compact"/>
        <w:numPr>
          <w:ilvl w:val="0"/>
          <w:numId w:val="1033"/>
        </w:numPr>
      </w:pPr>
      <w:r>
        <w:t xml:space="preserve">T4-B</w:t>
      </w:r>
    </w:p>
    <w:p>
      <w:pPr>
        <w:pStyle w:val="FirstParagraph"/>
      </w:pPr>
      <w:r>
        <w:t xml:space="preserve">The following subtopics are absent:</w:t>
      </w:r>
    </w:p>
    <w:p>
      <w:pPr>
        <w:pStyle w:val="Compact"/>
        <w:numPr>
          <w:ilvl w:val="0"/>
          <w:numId w:val="1034"/>
        </w:numPr>
      </w:pPr>
      <w:r>
        <w:t xml:space="preserve">T1-A: join choice, keys and cardinality.</w:t>
      </w:r>
    </w:p>
    <w:p>
      <w:pPr>
        <w:pStyle w:val="Compact"/>
        <w:numPr>
          <w:ilvl w:val="0"/>
          <w:numId w:val="1034"/>
        </w:numPr>
      </w:pPr>
      <w:r>
        <w:t xml:space="preserve">T2-A: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melt</w:t>
      </w:r>
      <w:r>
        <w:t xml:space="preserve"> </w:t>
      </w:r>
      <w:r>
        <w:t xml:space="preserve">and pivot mechanics.</w:t>
      </w:r>
    </w:p>
    <w:p>
      <w:pPr>
        <w:pStyle w:val="Compact"/>
        <w:numPr>
          <w:ilvl w:val="0"/>
          <w:numId w:val="1034"/>
        </w:numPr>
      </w:pPr>
      <w:r>
        <w:t xml:space="preserve">T3-A: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/</w:t>
      </w:r>
      <w:r>
        <w:rPr>
          <w:rStyle w:val="VerbatimChar"/>
        </w:rPr>
        <w:t xml:space="preserve">agg</w:t>
      </w:r>
      <w:r>
        <w:t xml:space="preserve">/</w:t>
      </w:r>
      <w:r>
        <w:rPr>
          <w:rStyle w:val="VerbatimChar"/>
        </w:rPr>
        <w:t xml:space="preserve">transform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T4-A: totals, denominators and reconciliation.</w:t>
      </w:r>
    </w:p>
    <w:p>
      <w:pPr>
        <w:pStyle w:val="FirstParagraph"/>
      </w:pPr>
      <w:r>
        <w:t xml:space="preserve">The V3 contract requires exactly eight displayed items, one per subtopic.</w:t>
      </w:r>
    </w:p>
    <w:p>
      <w:pPr>
        <w:pStyle w:val="BodyText"/>
      </w:pPr>
      <w:r>
        <w:t xml:space="preserve">The public quiz computes a simple percentage from</w:t>
      </w:r>
      <w:r>
        <w:t xml:space="preserve"> </w:t>
      </w:r>
      <w:r>
        <w:rPr>
          <w:rStyle w:val="VerbatimChar"/>
        </w:rPr>
        <w:t xml:space="preserve">section.selfCheck.questions</w:t>
      </w:r>
      <w:r>
        <w:t xml:space="preserve"> </w:t>
      </w:r>
      <w:r>
        <w:t xml:space="preserve">and passes at 70%.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public course has only five retrieval opportunities and no critical-item gate. With five items:</w:t>
      </w:r>
    </w:p>
    <w:p>
      <w:pPr>
        <w:pStyle w:val="Compact"/>
        <w:numPr>
          <w:ilvl w:val="0"/>
          <w:numId w:val="1035"/>
        </w:numPr>
      </w:pPr>
      <w:r>
        <w:t xml:space="preserve">3/5 = 60%</w:t>
      </w:r>
    </w:p>
    <w:p>
      <w:pPr>
        <w:pStyle w:val="Compact"/>
        <w:numPr>
          <w:ilvl w:val="0"/>
          <w:numId w:val="1035"/>
        </w:numPr>
      </w:pPr>
      <w:r>
        <w:t xml:space="preserve">4/5 = 80%</w:t>
      </w:r>
    </w:p>
    <w:p>
      <w:pPr>
        <w:pStyle w:val="FirstParagraph"/>
      </w:pPr>
      <w:r>
        <w:t xml:space="preserve">There is no possible score near the intended 70% threshold.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A learner can pass without answering any question about:</w:t>
      </w:r>
    </w:p>
    <w:p>
      <w:pPr>
        <w:pStyle w:val="Compact"/>
        <w:numPr>
          <w:ilvl w:val="0"/>
          <w:numId w:val="1036"/>
        </w:numPr>
      </w:pPr>
      <w:r>
        <w:t xml:space="preserve">the actual join-cardinality choice;</w:t>
      </w:r>
    </w:p>
    <w:p>
      <w:pPr>
        <w:pStyle w:val="Compact"/>
        <w:numPr>
          <w:ilvl w:val="0"/>
          <w:numId w:val="1036"/>
        </w:numPr>
      </w:pPr>
      <w:r>
        <w:t xml:space="preserve">aggregation versus transformation;</w:t>
      </w:r>
    </w:p>
    <w:p>
      <w:pPr>
        <w:pStyle w:val="Compact"/>
        <w:numPr>
          <w:ilvl w:val="0"/>
          <w:numId w:val="1036"/>
        </w:numPr>
      </w:pPr>
      <w:r>
        <w:t xml:space="preserve">reconciliation;</w:t>
      </w:r>
    </w:p>
    <w:p>
      <w:pPr>
        <w:pStyle w:val="Compact"/>
        <w:numPr>
          <w:ilvl w:val="0"/>
          <w:numId w:val="1036"/>
        </w:numPr>
      </w:pPr>
      <w:r>
        <w:t xml:space="preserve">reshaping mechanics.</w:t>
      </w:r>
    </w:p>
    <w:p>
      <w:pPr>
        <w:pStyle w:val="FirstParagraph"/>
      </w:pPr>
      <w:r>
        <w:t xml:space="preserve">These are among the section’s most consequential outcomes.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Provide eight questions, one mapped to each stable subtopic ID, and require all critical data-integrity items to be correct.</w:t>
      </w:r>
    </w:p>
    <w:p>
      <w:r>
        <w:pict>
          <v:rect style="width:0;height:1.5pt" o:hralign="center" o:hrstd="t" o:hr="t"/>
        </w:pict>
      </w:r>
    </w:p>
    <w:bookmarkEnd w:id="42"/>
    <w:bookmarkStart w:id="43" w:name="Xf96996fd6eb80be1d2be937262f1684ada734d0"/>
    <w:p>
      <w:pPr>
        <w:pStyle w:val="Heading3"/>
      </w:pPr>
      <w:r>
        <w:t xml:space="preserve">Issue 15 — The four required topic evaluations are not mounted into Section 17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Authentic assessment availability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Section data assembly and You Do rendering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rPr>
          <w:rStyle w:val="VerbatimChar"/>
        </w:rPr>
        <w:t xml:space="preserve">CourseSection</w:t>
      </w:r>
      <w:r>
        <w:t xml:space="preserve"> </w:t>
      </w:r>
      <w:r>
        <w:t xml:space="preserve">supports an optional</w:t>
      </w:r>
      <w:r>
        <w:t xml:space="preserve"> </w:t>
      </w:r>
      <w:r>
        <w:rPr>
          <w:rStyle w:val="VerbatimChar"/>
        </w:rPr>
        <w:t xml:space="preserve">topicEvaluations</w:t>
      </w:r>
      <w:r>
        <w:t xml:space="preserve"> </w:t>
      </w:r>
      <w:r>
        <w:t xml:space="preserve">property.</w:t>
      </w:r>
    </w:p>
    <w:p>
      <w:pPr>
        <w:pStyle w:val="BodyText"/>
      </w:pPr>
      <w:r>
        <w:t xml:space="preserve">The UI renders topic evaluations only when that property exists and is non-empty.</w:t>
      </w:r>
    </w:p>
    <w:p>
      <w:pPr>
        <w:pStyle w:val="BodyText"/>
      </w:pPr>
      <w:r>
        <w:rPr>
          <w:rStyle w:val="VerbatimChar"/>
        </w:rPr>
        <w:t xml:space="preserve">COURSE_SECTIONS</w:t>
      </w:r>
      <w:r>
        <w:t xml:space="preserve"> </w:t>
      </w:r>
      <w:r>
        <w:t xml:space="preserve">imports the Section 17 object directly and performs no evaluation-package enrichment.</w:t>
      </w:r>
    </w:p>
    <w:p>
      <w:pPr>
        <w:pStyle w:val="BodyText"/>
      </w:pPr>
      <w:r>
        <w:t xml:space="preserve">The canonical Section 17 object proceeds directly from</w:t>
      </w:r>
      <w:r>
        <w:t xml:space="preserve"> </w:t>
      </w:r>
      <w:r>
        <w:rPr>
          <w:rStyle w:val="VerbatimChar"/>
        </w:rPr>
        <w:t xml:space="preserve">youDo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topicEvaluations</w:t>
      </w:r>
      <w:r>
        <w:t xml:space="preserve"> </w:t>
      </w:r>
      <w:r>
        <w:t xml:space="preserve">property.</w:t>
      </w:r>
    </w:p>
    <w:p>
      <w:pPr>
        <w:pStyle w:val="BodyText"/>
      </w:pPr>
      <w:r>
        <w:t xml:space="preserve">The issue registry nevertheless records the topic-evaluation UI problem as fixed and cites</w:t>
      </w:r>
      <w:r>
        <w:t xml:space="preserve"> </w:t>
      </w:r>
      <w:r>
        <w:t xml:space="preserve">“52 files ×4 = 208”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Evaluation packages may exist somewhere in course-state, but they are not connected to the live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object consumed by the public renderer.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section lacks its four authentic end-of-topic assessments. Learners receive micro-exercises and a five-item quiz but no integrated assessment of each T1–T4 pair.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Mount four Section 17 topic evaluations into</w:t>
      </w:r>
      <w:r>
        <w:t xml:space="preserve"> </w:t>
      </w:r>
      <w:r>
        <w:rPr>
          <w:rStyle w:val="VerbatimChar"/>
        </w:rPr>
        <w:t xml:space="preserve">section17.topicEvaluations</w:t>
      </w:r>
      <w:r>
        <w:t xml:space="preserve"> </w:t>
      </w:r>
      <w:r>
        <w:t xml:space="preserve">and add an E2E assertion that four evaluation cards render on the public page.</w:t>
      </w:r>
    </w:p>
    <w:p>
      <w:r>
        <w:pict>
          <v:rect style="width:0;height:1.5pt" o:hralign="center" o:hrstd="t" o:hr="t"/>
        </w:pict>
      </w:r>
    </w:p>
    <w:bookmarkEnd w:id="43"/>
    <w:bookmarkStart w:id="44" w:name="X762e1d3a07ac8ad1a78f1c21b837ec95c62ca07"/>
    <w:p>
      <w:pPr>
        <w:pStyle w:val="Heading3"/>
      </w:pPr>
      <w:r>
        <w:t xml:space="preserve">Issue 16 — CP-N2-A is marked passed without implementing the Section 17 gate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Capstone gate integrity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Capstone ledger and</w:t>
      </w:r>
      <w:r>
        <w:t xml:space="preserve"> </w:t>
      </w:r>
      <w:r>
        <w:rPr>
          <w:rStyle w:val="VerbatimChar"/>
        </w:rPr>
        <w:t xml:space="preserve">course-state/capstones/CP-N2-A/demo.py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capstone ledger marks CP-N2-A: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state: formally_passed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execution_status: pass</w:t>
      </w:r>
    </w:p>
    <w:p>
      <w:pPr>
        <w:pStyle w:val="FirstParagraph"/>
      </w:pPr>
      <w:r>
        <w:t xml:space="preserve">and says its evidence requires:</w:t>
      </w:r>
    </w:p>
    <w:p>
      <w:pPr>
        <w:pStyle w:val="BlockText"/>
      </w:pPr>
      <w:r>
        <w:t xml:space="preserve">“reproducible notebook, reconciliation, metrics, executive memo”</w:t>
      </w:r>
    </w:p>
    <w:p>
      <w:pPr>
        <w:pStyle w:val="FirstParagraph"/>
      </w:pPr>
      <w:r>
        <w:t xml:space="preserve">The actual stored demo:</w:t>
      </w:r>
    </w:p>
    <w:p>
      <w:pPr>
        <w:pStyle w:val="Compact"/>
        <w:numPr>
          <w:ilvl w:val="0"/>
          <w:numId w:val="1038"/>
        </w:numPr>
      </w:pPr>
      <w:r>
        <w:t xml:space="preserve">generates 100 random dictionaries;</w:t>
      </w:r>
    </w:p>
    <w:p>
      <w:pPr>
        <w:pStyle w:val="Compact"/>
        <w:numPr>
          <w:ilvl w:val="0"/>
          <w:numId w:val="1038"/>
        </w:numPr>
      </w:pPr>
      <w:r>
        <w:t xml:space="preserve">measures missing amounts and scores;</w:t>
      </w:r>
    </w:p>
    <w:p>
      <w:pPr>
        <w:pStyle w:val="Compact"/>
        <w:numPr>
          <w:ilvl w:val="0"/>
          <w:numId w:val="1038"/>
        </w:numPr>
      </w:pPr>
      <w:r>
        <w:t xml:space="preserve">calculates completeness and null rate;</w:t>
      </w:r>
    </w:p>
    <w:p>
      <w:pPr>
        <w:pStyle w:val="Compact"/>
        <w:numPr>
          <w:ilvl w:val="0"/>
          <w:numId w:val="1038"/>
        </w:numPr>
      </w:pPr>
      <w:r>
        <w:t xml:space="preserve">calculates mean and median;</w:t>
      </w:r>
    </w:p>
    <w:p>
      <w:pPr>
        <w:pStyle w:val="Compact"/>
        <w:numPr>
          <w:ilvl w:val="0"/>
          <w:numId w:val="1038"/>
        </w:numPr>
      </w:pPr>
      <w:r>
        <w:t xml:space="preserve">counts rows by segment;</w:t>
      </w:r>
    </w:p>
    <w:p>
      <w:pPr>
        <w:pStyle w:val="Compact"/>
        <w:numPr>
          <w:ilvl w:val="0"/>
          <w:numId w:val="1038"/>
        </w:numPr>
      </w:pPr>
      <w:r>
        <w:t xml:space="preserve">defines</w:t>
      </w:r>
      <w:r>
        <w:t xml:space="preserve"> </w:t>
      </w:r>
      <w:r>
        <w:rPr>
          <w:rStyle w:val="VerbatimChar"/>
        </w:rPr>
        <w:t xml:space="preserve">recon_delta = source_n - n_rows</w:t>
      </w:r>
      <w:r>
        <w:t xml:space="preserve">.</w:t>
      </w:r>
    </w:p>
    <w:p>
      <w:pPr>
        <w:pStyle w:val="FirstParagraph"/>
      </w:pPr>
      <w:r>
        <w:t xml:space="preserve">Its final metrics contain no evidence of:</w:t>
      </w:r>
    </w:p>
    <w:p>
      <w:pPr>
        <w:pStyle w:val="Compact"/>
        <w:numPr>
          <w:ilvl w:val="0"/>
          <w:numId w:val="1039"/>
        </w:numPr>
      </w:pPr>
      <w:r>
        <w:t xml:space="preserve">client-transaction joins;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validate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anti-joins;</w:t>
      </w:r>
    </w:p>
    <w:p>
      <w:pPr>
        <w:pStyle w:val="Compact"/>
        <w:numPr>
          <w:ilvl w:val="0"/>
          <w:numId w:val="1039"/>
        </w:numPr>
      </w:pPr>
      <w:r>
        <w:t xml:space="preserve">right-only orphan transactions;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melt</w:t>
      </w:r>
      <w:r>
        <w:t xml:space="preserve"> </w:t>
      </w:r>
      <w:r>
        <w:t xml:space="preserve">or pivot;</w:t>
      </w:r>
    </w:p>
    <w:p>
      <w:pPr>
        <w:pStyle w:val="Compact"/>
        <w:numPr>
          <w:ilvl w:val="0"/>
          <w:numId w:val="1039"/>
        </w:numPr>
      </w:pPr>
      <w:r>
        <w:t xml:space="preserve">stable schema;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groupby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windows;</w:t>
      </w:r>
    </w:p>
    <w:p>
      <w:pPr>
        <w:pStyle w:val="Compact"/>
        <w:numPr>
          <w:ilvl w:val="0"/>
          <w:numId w:val="1039"/>
        </w:numPr>
      </w:pPr>
      <w:r>
        <w:t xml:space="preserve">cohorts;</w:t>
      </w:r>
    </w:p>
    <w:p>
      <w:pPr>
        <w:pStyle w:val="Compact"/>
        <w:numPr>
          <w:ilvl w:val="0"/>
          <w:numId w:val="1039"/>
        </w:numPr>
      </w:pPr>
      <w:r>
        <w:t xml:space="preserve">temporal cutoff;</w:t>
      </w:r>
    </w:p>
    <w:p>
      <w:pPr>
        <w:pStyle w:val="Compact"/>
        <w:numPr>
          <w:ilvl w:val="0"/>
          <w:numId w:val="1039"/>
        </w:numPr>
      </w:pPr>
      <w:r>
        <w:t xml:space="preserve">post-cutoff amount;</w:t>
      </w:r>
    </w:p>
    <w:p>
      <w:pPr>
        <w:pStyle w:val="Compact"/>
        <w:numPr>
          <w:ilvl w:val="0"/>
          <w:numId w:val="1039"/>
        </w:numPr>
      </w:pPr>
      <w:r>
        <w:t xml:space="preserve">external reference reconciliation.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evidence package validates a generic descriptive-data-quality demo, not the S17 capstone gate.</w:t>
      </w:r>
    </w:p>
    <w:p>
      <w:pPr>
        <w:pStyle w:val="BodyText"/>
      </w:pPr>
      <w:r>
        <w:t xml:space="preserve">Its</w:t>
      </w:r>
      <w:r>
        <w:t xml:space="preserve"> </w:t>
      </w:r>
      <w:r>
        <w:rPr>
          <w:rStyle w:val="VerbatimChar"/>
        </w:rPr>
        <w:t xml:space="preserve">recon_delta</w:t>
      </w:r>
      <w:r>
        <w:t xml:space="preserve"> </w:t>
      </w:r>
      <w:r>
        <w:t xml:space="preserve">is trivially zero because</w:t>
      </w:r>
      <w:r>
        <w:t xml:space="preserve"> </w:t>
      </w:r>
      <w:r>
        <w:rPr>
          <w:rStyle w:val="VerbatimChar"/>
        </w:rPr>
        <w:t xml:space="preserve">n_rows</w:t>
      </w:r>
      <w:r>
        <w:t xml:space="preserve"> </w:t>
      </w:r>
      <w:r>
        <w:t xml:space="preserve">is assigned from the same generated list whose intended size is</w:t>
      </w:r>
      <w:r>
        <w:t xml:space="preserve"> </w:t>
      </w:r>
      <w:r>
        <w:rPr>
          <w:rStyle w:val="VerbatimChar"/>
        </w:rPr>
        <w:t xml:space="preserve">source_n</w:t>
      </w:r>
      <w:r>
        <w:t xml:space="preserve">; it does not reconcile independent systems or totals.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capstone is the learner’s portfolio credential. Marking it formally passed without the target constructs damages the credibility of:</w:t>
      </w:r>
    </w:p>
    <w:p>
      <w:pPr>
        <w:pStyle w:val="Compact"/>
        <w:numPr>
          <w:ilvl w:val="0"/>
          <w:numId w:val="1040"/>
        </w:numPr>
      </w:pPr>
      <w:r>
        <w:t xml:space="preserve">the level gate;</w:t>
      </w:r>
    </w:p>
    <w:p>
      <w:pPr>
        <w:pStyle w:val="Compact"/>
        <w:numPr>
          <w:ilvl w:val="0"/>
          <w:numId w:val="1040"/>
        </w:numPr>
      </w:pPr>
      <w:r>
        <w:t xml:space="preserve">the learner’s CV evidence;</w:t>
      </w:r>
    </w:p>
    <w:p>
      <w:pPr>
        <w:pStyle w:val="Compact"/>
        <w:numPr>
          <w:ilvl w:val="0"/>
          <w:numId w:val="1040"/>
        </w:numPr>
      </w:pPr>
      <w:r>
        <w:t xml:space="preserve">the roadmap’s progression;</w:t>
      </w:r>
    </w:p>
    <w:p>
      <w:pPr>
        <w:pStyle w:val="Compact"/>
        <w:numPr>
          <w:ilvl w:val="0"/>
          <w:numId w:val="1040"/>
        </w:numPr>
      </w:pPr>
      <w:r>
        <w:t xml:space="preserve">downstream claims that S17 prerequisites were mastered.</w:t>
      </w:r>
    </w:p>
    <w:p>
      <w:pPr>
        <w:pStyle w:val="FirstParagraph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Reopen CP-N2-A and require executable evidence for every S17 gate criterion before returning it to formally passed.</w:t>
      </w:r>
    </w:p>
    <w:p>
      <w:r>
        <w:pict>
          <v:rect style="width:0;height:1.5pt" o:hralign="center" o:hrstd="t" o:hr="t"/>
        </w:pict>
      </w:r>
    </w:p>
    <w:bookmarkEnd w:id="44"/>
    <w:bookmarkStart w:id="45" w:name="Xfd65adcbb313260d5cc55cf9043d7d8364d2d73"/>
    <w:p>
      <w:pPr>
        <w:pStyle w:val="Heading3"/>
      </w:pPr>
      <w:r>
        <w:t xml:space="preserve">Issue 17 — The verification harness and ledger produce a false-green status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Harness engineering / release integrity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Section ledger and stored runtime audit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section ledger marks Section 17: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state: passed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phase_detail: PHASE_6_PASSED</w:t>
      </w:r>
    </w:p>
    <w:p>
      <w:pPr>
        <w:pStyle w:val="Compact"/>
        <w:numPr>
          <w:ilvl w:val="0"/>
          <w:numId w:val="1041"/>
        </w:numPr>
      </w:pPr>
      <w:r>
        <w:t xml:space="preserve">8 subtopics</w:t>
      </w:r>
    </w:p>
    <w:p>
      <w:pPr>
        <w:pStyle w:val="Compact"/>
        <w:numPr>
          <w:ilvl w:val="0"/>
          <w:numId w:val="1041"/>
        </w:numPr>
      </w:pPr>
      <w:r>
        <w:t xml:space="preserve">8 demos</w:t>
      </w:r>
    </w:p>
    <w:p>
      <w:pPr>
        <w:pStyle w:val="Compact"/>
        <w:numPr>
          <w:ilvl w:val="0"/>
          <w:numId w:val="1041"/>
        </w:numPr>
      </w:pPr>
      <w:r>
        <w:t xml:space="preserve">24 exercises</w:t>
      </w:r>
    </w:p>
    <w:p>
      <w:pPr>
        <w:pStyle w:val="Compact"/>
        <w:numPr>
          <w:ilvl w:val="0"/>
          <w:numId w:val="1041"/>
        </w:numPr>
      </w:pPr>
      <w:r>
        <w:t xml:space="preserve">24 exam variants</w:t>
      </w:r>
    </w:p>
    <w:p>
      <w:pPr>
        <w:pStyle w:val="FirstParagraph"/>
      </w:pPr>
      <w:r>
        <w:t xml:space="preserve">The most recent stored Python runtime audit reports only one audited section:</w:t>
      </w:r>
    </w:p>
    <w:p>
      <w:pPr>
        <w:pStyle w:val="BlockText"/>
      </w:pPr>
      <w:r>
        <w:rPr>
          <w:rStyle w:val="VerbatimChar"/>
        </w:rPr>
        <w:t xml:space="preserve">src/lib/course/sections/s43-llmops.ts</w:t>
      </w:r>
    </w:p>
    <w:p>
      <w:pPr>
        <w:pStyle w:val="FirstParagraph"/>
      </w:pPr>
      <w:r>
        <w:t xml:space="preserve">Section 17 is absent.</w:t>
      </w:r>
    </w:p>
    <w:p>
      <w:pPr>
        <w:pStyle w:val="BodyText"/>
      </w:pPr>
      <w:r>
        <w:t xml:space="preserve">The auditor also accepts an incomplete starter that exits successfully as:</w:t>
      </w:r>
    </w:p>
    <w:p>
      <w:pPr>
        <w:pStyle w:val="BlockText"/>
      </w:pPr>
      <w:r>
        <w:rPr>
          <w:rStyle w:val="VerbatimChar"/>
        </w:rPr>
        <w:t xml:space="preserve">starter_runs_partial</w:t>
      </w:r>
    </w:p>
    <w:p>
      <w:pPr>
        <w:pStyle w:val="FirstParagraph"/>
      </w:pPr>
      <w:r>
        <w:t xml:space="preserve">and accepts any complete-looking starter that exits zero as:</w:t>
      </w:r>
    </w:p>
    <w:p>
      <w:pPr>
        <w:pStyle w:val="BlockText"/>
      </w:pPr>
      <w:r>
        <w:rPr>
          <w:rStyle w:val="VerbatimChar"/>
        </w:rPr>
        <w:t xml:space="preserve">starter_ok</w:t>
      </w:r>
    </w:p>
    <w:p>
      <w:pPr>
        <w:pStyle w:val="FirstParagraph"/>
      </w:pPr>
      <w:r>
        <w:t xml:space="preserve">For deterministic outputs, the auditor can also accept structurally similar output after scrubbing dates and numbers.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harness checks inventory and broad executability more reliably than pedagogical correctness.</w:t>
      </w:r>
    </w:p>
    <w:p>
      <w:pPr>
        <w:pStyle w:val="BodyText"/>
      </w:pPr>
      <w:r>
        <w:t xml:space="preserve">It does not guarantee:</w:t>
      </w:r>
    </w:p>
    <w:p>
      <w:pPr>
        <w:pStyle w:val="Compact"/>
        <w:numPr>
          <w:ilvl w:val="0"/>
          <w:numId w:val="1042"/>
        </w:numPr>
      </w:pPr>
      <w:r>
        <w:t xml:space="preserve">the stored report included S17;</w:t>
      </w:r>
    </w:p>
    <w:p>
      <w:pPr>
        <w:pStyle w:val="Compact"/>
        <w:numPr>
          <w:ilvl w:val="0"/>
          <w:numId w:val="1042"/>
        </w:numPr>
      </w:pPr>
      <w:r>
        <w:t xml:space="preserve">starter and solution outputs differ when a bug is intentional;</w:t>
      </w:r>
    </w:p>
    <w:p>
      <w:pPr>
        <w:pStyle w:val="Compact"/>
        <w:numPr>
          <w:ilvl w:val="0"/>
          <w:numId w:val="1042"/>
        </w:numPr>
      </w:pPr>
      <w:r>
        <w:t xml:space="preserve">the visible expected output equals actual output exactly;</w:t>
      </w:r>
    </w:p>
    <w:p>
      <w:pPr>
        <w:pStyle w:val="Compact"/>
        <w:numPr>
          <w:ilvl w:val="0"/>
          <w:numId w:val="1042"/>
        </w:numPr>
      </w:pPr>
      <w:r>
        <w:t xml:space="preserve">fixtures agree with instructions;</w:t>
      </w:r>
    </w:p>
    <w:p>
      <w:pPr>
        <w:pStyle w:val="Compact"/>
        <w:numPr>
          <w:ilvl w:val="0"/>
          <w:numId w:val="1042"/>
        </w:numPr>
      </w:pPr>
      <w:r>
        <w:t xml:space="preserve">each assessment covers its intended outcome;</w:t>
      </w:r>
    </w:p>
    <w:p>
      <w:pPr>
        <w:pStyle w:val="Compact"/>
        <w:numPr>
          <w:ilvl w:val="0"/>
          <w:numId w:val="1042"/>
        </w:numPr>
      </w:pPr>
      <w:r>
        <w:t xml:space="preserve">capstone evidence implements its gate.</w:t>
      </w:r>
    </w:p>
    <w:p>
      <w:pPr>
        <w:pStyle w:val="FirstParagraph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status</w:t>
      </w:r>
      <w:r>
        <w:t xml:space="preserve"> </w:t>
      </w:r>
      <w:r>
        <w:t xml:space="preserve">“passed”</w:t>
      </w:r>
      <w:r>
        <w:t xml:space="preserve"> </w:t>
      </w:r>
      <w:r>
        <w:t xml:space="preserve">currently gives maintainers false confidence and allows learner-facing defects to survive after release.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A Section 17 release gate must require:</w:t>
      </w:r>
    </w:p>
    <w:p>
      <w:pPr>
        <w:pStyle w:val="Compact"/>
        <w:numPr>
          <w:ilvl w:val="0"/>
          <w:numId w:val="1043"/>
        </w:numPr>
      </w:pPr>
      <w:r>
        <w:t xml:space="preserve">S17 present in the runtime report.</w:t>
      </w:r>
    </w:p>
    <w:p>
      <w:pPr>
        <w:pStyle w:val="Compact"/>
        <w:numPr>
          <w:ilvl w:val="0"/>
          <w:numId w:val="1043"/>
        </w:numPr>
      </w:pPr>
      <w:r>
        <w:t xml:space="preserve">Exact deterministic output comparison.</w:t>
      </w:r>
    </w:p>
    <w:p>
      <w:pPr>
        <w:pStyle w:val="Compact"/>
        <w:numPr>
          <w:ilvl w:val="0"/>
          <w:numId w:val="1043"/>
        </w:numPr>
      </w:pPr>
      <w:r>
        <w:t xml:space="preserve">Starter/solution discrimination.</w:t>
      </w:r>
    </w:p>
    <w:p>
      <w:pPr>
        <w:pStyle w:val="Compact"/>
        <w:numPr>
          <w:ilvl w:val="0"/>
          <w:numId w:val="1043"/>
        </w:numPr>
      </w:pPr>
      <w:r>
        <w:t xml:space="preserve">Exercise fixture consistency.</w:t>
      </w:r>
    </w:p>
    <w:p>
      <w:pPr>
        <w:pStyle w:val="Compact"/>
        <w:numPr>
          <w:ilvl w:val="0"/>
          <w:numId w:val="1043"/>
        </w:numPr>
      </w:pPr>
      <w:r>
        <w:t xml:space="preserve">Eight self-check mappings.</w:t>
      </w:r>
    </w:p>
    <w:p>
      <w:pPr>
        <w:pStyle w:val="Compact"/>
        <w:numPr>
          <w:ilvl w:val="0"/>
          <w:numId w:val="1043"/>
        </w:numPr>
      </w:pPr>
      <w:r>
        <w:t xml:space="preserve">Four mounted topic evaluations.</w:t>
      </w:r>
    </w:p>
    <w:p>
      <w:pPr>
        <w:pStyle w:val="Compact"/>
        <w:numPr>
          <w:ilvl w:val="0"/>
          <w:numId w:val="1043"/>
        </w:numPr>
      </w:pPr>
      <w:r>
        <w:t xml:space="preserve">CP-N2-A contract tests.</w:t>
      </w:r>
    </w:p>
    <w:p>
      <w:pPr>
        <w:pStyle w:val="Compact"/>
        <w:numPr>
          <w:ilvl w:val="0"/>
          <w:numId w:val="1043"/>
        </w:numPr>
      </w:pPr>
      <w:r>
        <w:t xml:space="preserve">Zero S17 P0/P1 issues.</w:t>
      </w:r>
    </w:p>
    <w:p>
      <w:r>
        <w:pict>
          <v:rect style="width:0;height:1.5pt" o:hralign="center" o:hrstd="t" o:hr="t"/>
        </w:pict>
      </w:r>
    </w:p>
    <w:bookmarkEnd w:id="45"/>
    <w:bookmarkStart w:id="46" w:name="X68a6d137322b6d5aa0b2f276ddc85a63937984e"/>
    <w:p>
      <w:pPr>
        <w:pStyle w:val="Heading3"/>
      </w:pPr>
      <w:r>
        <w:t xml:space="preserve">Issue 18 — Stale</w:t>
      </w:r>
      <w:r>
        <w:t xml:space="preserve"> </w:t>
      </w:r>
      <w:r>
        <w:t xml:space="preserve">“packaging”</w:t>
      </w:r>
      <w:r>
        <w:t xml:space="preserve"> </w:t>
      </w:r>
      <w:r>
        <w:t xml:space="preserve">metadata leaks an obsolete curriculum identity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Meta-text / maintainability / navigation semantics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Section ID, source filename, public hash and introduction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canonical object is: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"packaging"</w:t>
      </w:r>
    </w:p>
    <w:p>
      <w:pPr>
        <w:pStyle w:val="FirstParagraph"/>
      </w:pPr>
      <w:r>
        <w:t xml:space="preserve">even though its title is:</w:t>
      </w:r>
    </w:p>
    <w:p>
      <w:pPr>
        <w:pStyle w:val="BlockText"/>
      </w:pPr>
      <w:r>
        <w:t xml:space="preserve">“Joins, reshape, groupby y cierre analítico”</w:t>
      </w:r>
    </w:p>
    <w:p>
      <w:pPr>
        <w:pStyle w:val="FirstParagraph"/>
      </w:pPr>
      <w:r>
        <w:t xml:space="preserve">The source filename is:</w:t>
      </w:r>
    </w:p>
    <w:p>
      <w:pPr>
        <w:pStyle w:val="SourceCode"/>
      </w:pPr>
      <w:r>
        <w:rPr>
          <w:rStyle w:val="VerbatimChar"/>
        </w:rPr>
        <w:t xml:space="preserve">s17-packaging.ts</w:t>
      </w:r>
    </w:p>
    <w:p>
      <w:pPr>
        <w:pStyle w:val="FirstParagraph"/>
      </w:pPr>
      <w:r>
        <w:t xml:space="preserve">and the router exposes the section ID through the URL hash.</w:t>
      </w:r>
    </w:p>
    <w:p>
      <w:pPr>
        <w:pStyle w:val="BodyText"/>
      </w:pPr>
      <w:r>
        <w:t xml:space="preserve">The visible introduction explains the migration:</w:t>
      </w:r>
    </w:p>
    <w:p>
      <w:pPr>
        <w:pStyle w:val="BlockText"/>
      </w:pPr>
      <w:r>
        <w:t xml:space="preserve">“El empaquetado de módulos/CLI ya se trabajó…”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“No publicas un paquete en PyPI…”</w:t>
      </w:r>
    </w:p>
    <w:p>
      <w:pPr>
        <w:pStyle w:val="FirstParagraph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An earlier Section 17 topic appears to have been replaced without updating its stable metadata. Student-facing prose is now compensating for an internal implementation residue.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first paragraph spends scarce orientation time explaining what the section is</w:t>
      </w:r>
      <w:r>
        <w:t xml:space="preserve"> </w:t>
      </w:r>
      <w:r>
        <w:rPr>
          <w:b/>
          <w:bCs/>
        </w:rPr>
        <w:t xml:space="preserve">not</w:t>
      </w:r>
      <w:r>
        <w:t xml:space="preserve">. It also makes shared links such as</w:t>
      </w:r>
      <w:r>
        <w:t xml:space="preserve"> </w:t>
      </w:r>
      <w:r>
        <w:rPr>
          <w:rStyle w:val="VerbatimChar"/>
        </w:rPr>
        <w:t xml:space="preserve">#packaging</w:t>
      </w:r>
      <w:r>
        <w:t xml:space="preserve"> </w:t>
      </w:r>
      <w:r>
        <w:t xml:space="preserve">semantically misleading.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Preserve the old ID only for progress migration or backward compatibility, while introducing a semantically correct public slug and filename.</w:t>
      </w:r>
    </w:p>
    <w:p>
      <w:r>
        <w:pict>
          <v:rect style="width:0;height:1.5pt" o:hralign="center" o:hrstd="t" o:hr="t"/>
        </w:pict>
      </w:r>
    </w:p>
    <w:bookmarkEnd w:id="46"/>
    <w:bookmarkStart w:id="47" w:name="X638e655c2eca27a034137c819f22d9e03c55878"/>
    <w:p>
      <w:pPr>
        <w:pStyle w:val="Heading3"/>
      </w:pPr>
      <w:r>
        <w:t xml:space="preserve">Issue 19 — Peruvian Spanish redaction is weakened by a typo and excessive mixed jargon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Redaction / technical writing</w:t>
      </w:r>
      <w:r>
        <w:br/>
      </w:r>
      <w:r>
        <w:rPr>
          <w:b/>
          <w:bCs/>
        </w:rPr>
        <w:t xml:space="preserve">Locations:</w:t>
      </w:r>
      <w:r>
        <w:t xml:space="preserve"> </w:t>
      </w:r>
      <w:r>
        <w:t xml:space="preserve">Introduction, We Do and You Do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We Do introduction contains:</w:t>
      </w:r>
    </w:p>
    <w:p>
      <w:pPr>
        <w:pStyle w:val="BlockText"/>
      </w:pPr>
      <w:r>
        <w:t xml:space="preserve">“trátarlo como puente”</w:t>
      </w:r>
    </w:p>
    <w:p>
      <w:pPr>
        <w:pStyle w:val="FirstParagraph"/>
      </w:pPr>
      <w:r>
        <w:t xml:space="preserve">which should be:</w:t>
      </w:r>
    </w:p>
    <w:p>
      <w:pPr>
        <w:pStyle w:val="BlockText"/>
      </w:pPr>
      <w:r>
        <w:t xml:space="preserve">“trátalo como puente”</w:t>
      </w:r>
    </w:p>
    <w:p>
      <w:pPr>
        <w:pStyle w:val="FirstParagraph"/>
      </w:pPr>
      <w:r>
        <w:t xml:space="preserve">Other expressions include:</w:t>
      </w:r>
    </w:p>
    <w:p>
      <w:pPr>
        <w:pStyle w:val="Compact"/>
        <w:numPr>
          <w:ilvl w:val="0"/>
          <w:numId w:val="1044"/>
        </w:numPr>
      </w:pPr>
      <w:r>
        <w:t xml:space="preserve">“reshapes long/wide”</w:t>
      </w:r>
    </w:p>
    <w:p>
      <w:pPr>
        <w:pStyle w:val="Compact"/>
        <w:numPr>
          <w:ilvl w:val="0"/>
          <w:numId w:val="1044"/>
        </w:numPr>
      </w:pPr>
      <w:r>
        <w:t xml:space="preserve">“schema expected”</w:t>
      </w:r>
    </w:p>
    <w:p>
      <w:pPr>
        <w:pStyle w:val="Compact"/>
        <w:numPr>
          <w:ilvl w:val="0"/>
          <w:numId w:val="1044"/>
        </w:numPr>
      </w:pPr>
      <w:r>
        <w:t xml:space="preserve">“claims/no-claims”</w:t>
      </w:r>
    </w:p>
    <w:p>
      <w:pPr>
        <w:pStyle w:val="Compact"/>
        <w:numPr>
          <w:ilvl w:val="0"/>
          <w:numId w:val="1044"/>
        </w:numPr>
      </w:pPr>
      <w:r>
        <w:t xml:space="preserve">“stakeholder”</w:t>
      </w:r>
    </w:p>
    <w:p>
      <w:pPr>
        <w:pStyle w:val="Compact"/>
        <w:numPr>
          <w:ilvl w:val="0"/>
          <w:numId w:val="1044"/>
        </w:numPr>
      </w:pPr>
      <w:r>
        <w:t xml:space="preserve">“drill”</w:t>
      </w:r>
    </w:p>
    <w:p>
      <w:pPr>
        <w:pStyle w:val="Compact"/>
        <w:numPr>
          <w:ilvl w:val="0"/>
          <w:numId w:val="1044"/>
        </w:numPr>
      </w:pPr>
      <w:r>
        <w:t xml:space="preserve">“quality gate”</w:t>
      </w:r>
    </w:p>
    <w:p>
      <w:pPr>
        <w:pStyle w:val="Compact"/>
        <w:numPr>
          <w:ilvl w:val="0"/>
          <w:numId w:val="1044"/>
        </w:numPr>
      </w:pPr>
      <w:r>
        <w:t xml:space="preserve">“feature store”</w:t>
      </w:r>
    </w:p>
    <w:p>
      <w:pPr>
        <w:pStyle w:val="Compact"/>
        <w:numPr>
          <w:ilvl w:val="0"/>
          <w:numId w:val="1044"/>
        </w:numPr>
      </w:pPr>
      <w:r>
        <w:t xml:space="preserve">“bridge externa”</w:t>
      </w:r>
    </w:p>
    <w:p>
      <w:pPr>
        <w:pStyle w:val="FirstParagraph"/>
      </w:pPr>
      <w:r>
        <w:t xml:space="preserve">Examples appear densely in the You Do brief.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Some English API or industry terms are useful, but the section does not consistently:</w:t>
      </w:r>
    </w:p>
    <w:p>
      <w:pPr>
        <w:pStyle w:val="Compact"/>
        <w:numPr>
          <w:ilvl w:val="0"/>
          <w:numId w:val="1045"/>
        </w:numPr>
      </w:pPr>
      <w:r>
        <w:t xml:space="preserve">introduce a Spanish equivalent;</w:t>
      </w:r>
    </w:p>
    <w:p>
      <w:pPr>
        <w:pStyle w:val="Compact"/>
        <w:numPr>
          <w:ilvl w:val="0"/>
          <w:numId w:val="1045"/>
        </w:numPr>
      </w:pPr>
      <w:r>
        <w:t xml:space="preserve">distinguish code identifiers from prose;</w:t>
      </w:r>
    </w:p>
    <w:p>
      <w:pPr>
        <w:pStyle w:val="Compact"/>
        <w:numPr>
          <w:ilvl w:val="0"/>
          <w:numId w:val="1045"/>
        </w:numPr>
      </w:pPr>
      <w:r>
        <w:t xml:space="preserve">explain unavoidable English terms once;</w:t>
      </w:r>
    </w:p>
    <w:p>
      <w:pPr>
        <w:pStyle w:val="Compact"/>
        <w:numPr>
          <w:ilvl w:val="0"/>
          <w:numId w:val="1045"/>
        </w:numPr>
      </w:pPr>
      <w:r>
        <w:t xml:space="preserve">maintain one technical register.</w:t>
      </w:r>
    </w:p>
    <w:p>
      <w:pPr>
        <w:pStyle w:val="FirstParagraph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The intended audience is moving from advanced beginner to competent. Dense code-switching introduces lexical load unrelated to the pandas constructs being learned.</w:t>
      </w:r>
    </w:p>
    <w:p>
      <w:pPr>
        <w:pStyle w:val="BodyText"/>
      </w:pPr>
      <w:r>
        <w:t xml:space="preserve">It also weakens the declared es-PE language contract of the course. The repository states that instructional lessons are authored primarily in Peruvian Spanish.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Use Spanish-first terminology with the API or common English term in parentheses on first use, for example:</w:t>
      </w:r>
    </w:p>
    <w:p>
      <w:pPr>
        <w:pStyle w:val="Compact"/>
        <w:numPr>
          <w:ilvl w:val="0"/>
          <w:numId w:val="1046"/>
        </w:numPr>
      </w:pPr>
      <w:r>
        <w:t xml:space="preserve">estructura o esquema de columnas (</w:t>
      </w:r>
      <w:r>
        <w:rPr>
          <w:rStyle w:val="VerbatimChar"/>
        </w:rPr>
        <w:t xml:space="preserve">schema</w:t>
      </w:r>
      <w:r>
        <w:t xml:space="preserve">);</w:t>
      </w:r>
    </w:p>
    <w:p>
      <w:pPr>
        <w:pStyle w:val="Compact"/>
        <w:numPr>
          <w:ilvl w:val="0"/>
          <w:numId w:val="1046"/>
        </w:numPr>
      </w:pPr>
      <w:r>
        <w:t xml:space="preserve">formato largo/ancho (</w:t>
      </w:r>
      <w:r>
        <w:rPr>
          <w:rStyle w:val="VerbatimChar"/>
        </w:rPr>
        <w:t xml:space="preserve">long</w:t>
      </w:r>
      <w:r>
        <w:t xml:space="preserve">/</w:t>
      </w:r>
      <w:r>
        <w:rPr>
          <w:rStyle w:val="VerbatimChar"/>
        </w:rPr>
        <w:t xml:space="preserve">wide</w:t>
      </w:r>
      <w:r>
        <w:t xml:space="preserve">);</w:t>
      </w:r>
    </w:p>
    <w:p>
      <w:pPr>
        <w:pStyle w:val="Compact"/>
        <w:numPr>
          <w:ilvl w:val="0"/>
          <w:numId w:val="1046"/>
        </w:numPr>
      </w:pPr>
      <w:r>
        <w:t xml:space="preserve">parte interesada or stakeholder;</w:t>
      </w:r>
    </w:p>
    <w:p>
      <w:pPr>
        <w:pStyle w:val="Compact"/>
        <w:numPr>
          <w:ilvl w:val="0"/>
          <w:numId w:val="1046"/>
        </w:numPr>
      </w:pPr>
      <w:r>
        <w:t xml:space="preserve">afirmaciones no sustentadas;</w:t>
      </w:r>
    </w:p>
    <w:p>
      <w:pPr>
        <w:pStyle w:val="Compact"/>
        <w:numPr>
          <w:ilvl w:val="0"/>
          <w:numId w:val="1046"/>
        </w:numPr>
      </w:pPr>
      <w:r>
        <w:t xml:space="preserve">tabla puente (</w:t>
      </w:r>
      <w:r>
        <w:rPr>
          <w:rStyle w:val="VerbatimChar"/>
        </w:rPr>
        <w:t xml:space="preserve">bridge table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48" w:name="X8a29bc0d9c0d3522f45341e1c3181881c957711"/>
    <w:p>
      <w:pPr>
        <w:pStyle w:val="Heading3"/>
      </w:pPr>
      <w:r>
        <w:t xml:space="preserve">Issue 20 — The boundary between S17 and S18 remains conceptually blurred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Roadmap coherence / scope control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Section 17 is called:</w:t>
      </w:r>
    </w:p>
    <w:p>
      <w:pPr>
        <w:pStyle w:val="BlockText"/>
      </w:pPr>
      <w:r>
        <w:t xml:space="preserve">“Executive Data Quality &amp; EDA Portfolio”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“cierre de calidad + EDA”</w:t>
      </w:r>
    </w:p>
    <w:p>
      <w:pPr>
        <w:pStyle w:val="FirstParagraph"/>
      </w:pPr>
      <w:r>
        <w:t xml:space="preserve">Section 18 is explicitly the section for:</w:t>
      </w:r>
    </w:p>
    <w:p>
      <w:pPr>
        <w:pStyle w:val="Compact"/>
        <w:numPr>
          <w:ilvl w:val="0"/>
          <w:numId w:val="1047"/>
        </w:numPr>
      </w:pPr>
      <w:r>
        <w:t xml:space="preserve">distributions;</w:t>
      </w:r>
    </w:p>
    <w:p>
      <w:pPr>
        <w:pStyle w:val="Compact"/>
        <w:numPr>
          <w:ilvl w:val="0"/>
          <w:numId w:val="1047"/>
        </w:numPr>
      </w:pPr>
      <w:r>
        <w:t xml:space="preserve">sampling;</w:t>
      </w:r>
    </w:p>
    <w:p>
      <w:pPr>
        <w:pStyle w:val="Compact"/>
        <w:numPr>
          <w:ilvl w:val="0"/>
          <w:numId w:val="1047"/>
        </w:numPr>
      </w:pPr>
      <w:r>
        <w:t xml:space="preserve">uncertainty;</w:t>
      </w:r>
    </w:p>
    <w:p>
      <w:pPr>
        <w:pStyle w:val="Compact"/>
        <w:numPr>
          <w:ilvl w:val="0"/>
          <w:numId w:val="1047"/>
        </w:numPr>
      </w:pPr>
      <w:r>
        <w:t xml:space="preserve">correlation and confounding;</w:t>
      </w:r>
    </w:p>
    <w:p>
      <w:pPr>
        <w:pStyle w:val="Compact"/>
        <w:numPr>
          <w:ilvl w:val="0"/>
          <w:numId w:val="1047"/>
        </w:numPr>
      </w:pPr>
      <w:r>
        <w:t xml:space="preserve">hypotheses and evidence;</w:t>
      </w:r>
    </w:p>
    <w:p>
      <w:pPr>
        <w:pStyle w:val="Compact"/>
        <w:numPr>
          <w:ilvl w:val="0"/>
          <w:numId w:val="1047"/>
        </w:numPr>
      </w:pPr>
      <w:r>
        <w:t xml:space="preserve">reproducible EDA notes.</w:t>
      </w:r>
    </w:p>
    <w:p>
      <w:pPr>
        <w:pStyle w:val="FirstParagraph"/>
      </w:pPr>
      <w:r>
        <w:t xml:space="preserve">The Section 17 source partly acknowledges the boundary by saying S18 will add uncertainty to the same tables.</w:t>
      </w:r>
    </w:p>
    <w:p>
      <w:pPr>
        <w:pStyle w:val="BodyText"/>
      </w:pPr>
      <w:r>
        <w:rPr>
          <w:b/>
          <w:bCs/>
        </w:rPr>
        <w:t xml:space="preserve">Diagnosis</w:t>
      </w:r>
    </w:p>
    <w:p>
      <w:pPr>
        <w:pStyle w:val="BodyText"/>
      </w:pPr>
      <w:r>
        <w:t xml:space="preserve">The boundary exists in the roadmap but is not consistently reflected in the title and deliverable language.</w:t>
      </w:r>
    </w:p>
    <w:p>
      <w:pPr>
        <w:pStyle w:val="BodyText"/>
      </w:pPr>
      <w:r>
        <w:t xml:space="preserve">S17 currently covers:</w:t>
      </w:r>
    </w:p>
    <w:p>
      <w:pPr>
        <w:pStyle w:val="Compact"/>
        <w:numPr>
          <w:ilvl w:val="0"/>
          <w:numId w:val="1048"/>
        </w:numPr>
      </w:pPr>
      <w:r>
        <w:t xml:space="preserve">analytical-table construction;</w:t>
      </w:r>
    </w:p>
    <w:p>
      <w:pPr>
        <w:pStyle w:val="Compact"/>
        <w:numPr>
          <w:ilvl w:val="0"/>
          <w:numId w:val="1048"/>
        </w:numPr>
      </w:pPr>
      <w:r>
        <w:t xml:space="preserve">structural quality;</w:t>
      </w:r>
    </w:p>
    <w:p>
      <w:pPr>
        <w:pStyle w:val="Compact"/>
        <w:numPr>
          <w:ilvl w:val="0"/>
          <w:numId w:val="1048"/>
        </w:numPr>
      </w:pPr>
      <w:r>
        <w:t xml:space="preserve">aggregations;</w:t>
      </w:r>
    </w:p>
    <w:p>
      <w:pPr>
        <w:pStyle w:val="Compact"/>
        <w:numPr>
          <w:ilvl w:val="0"/>
          <w:numId w:val="1048"/>
        </w:numPr>
      </w:pPr>
      <w:r>
        <w:t xml:space="preserve">reconciliations;</w:t>
      </w:r>
    </w:p>
    <w:p>
      <w:pPr>
        <w:pStyle w:val="Compact"/>
        <w:numPr>
          <w:ilvl w:val="0"/>
          <w:numId w:val="1048"/>
        </w:numPr>
      </w:pPr>
      <w:r>
        <w:t xml:space="preserve">as-of controls.</w:t>
      </w:r>
    </w:p>
    <w:p>
      <w:pPr>
        <w:pStyle w:val="FirstParagraph"/>
      </w:pPr>
      <w:r>
        <w:t xml:space="preserve">S18 covers the interpretive EDA layer.</w:t>
      </w:r>
    </w:p>
    <w:p>
      <w:pPr>
        <w:pStyle w:val="BodyText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A learner may expect S17 to teach statistical EDA conclusions even though the rubric assesses mostly table engineering and control totals. This contributes to an already heavy 18-hour cognitive load.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Describe S17 as the</w:t>
      </w:r>
      <w:r>
        <w:t xml:space="preserve"> </w:t>
      </w:r>
      <w:r>
        <w:rPr>
          <w:b/>
          <w:bCs/>
        </w:rPr>
        <w:t xml:space="preserve">data-quality and analytical-table foundation for EDA</w:t>
      </w:r>
      <w:r>
        <w:t xml:space="preserve">, while reserving distributional interpretation and uncertainty for S18.</w:t>
      </w:r>
    </w:p>
    <w:p>
      <w:r>
        <w:pict>
          <v:rect style="width:0;height:1.5pt" o:hralign="center" o:hrstd="t" o:hr="t"/>
        </w:pict>
      </w:r>
    </w:p>
    <w:bookmarkEnd w:id="48"/>
    <w:bookmarkStart w:id="49" w:name="Xf793647cdfe0b3287cee723ddde597b654a510c"/>
    <w:p>
      <w:pPr>
        <w:pStyle w:val="Heading3"/>
      </w:pPr>
      <w:r>
        <w:t xml:space="preserve">Issue 21 — Resource traceability is incomplete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External references / reproducibility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Resources list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The resource list includes useful primary pandas pages for merge, groupby, reshape and windows.</w:t>
      </w:r>
    </w:p>
    <w:p>
      <w:pPr>
        <w:pStyle w:val="BodyText"/>
      </w:pPr>
      <w:r>
        <w:t xml:space="preserve">However:</w:t>
      </w:r>
    </w:p>
    <w:p>
      <w:pPr>
        <w:pStyle w:val="Compact"/>
        <w:numPr>
          <w:ilvl w:val="0"/>
          <w:numId w:val="1049"/>
        </w:numPr>
      </w:pPr>
      <w:r>
        <w:t xml:space="preserve">No tested pandas version is declared.</w:t>
      </w:r>
    </w:p>
    <w:p>
      <w:pPr>
        <w:pStyle w:val="Compact"/>
        <w:numPr>
          <w:ilvl w:val="0"/>
          <w:numId w:val="1049"/>
        </w:numPr>
      </w:pPr>
      <w:r>
        <w:t xml:space="preserve">Links point to moving documentation.</w:t>
      </w:r>
    </w:p>
    <w:p>
      <w:pPr>
        <w:pStyle w:val="Compact"/>
        <w:numPr>
          <w:ilvl w:val="0"/>
          <w:numId w:val="1049"/>
        </w:numPr>
      </w:pPr>
      <w:r>
        <w:t xml:space="preserve">The current official pages are pandas 3.0.5 documentation.</w:t>
      </w:r>
    </w:p>
    <w:p>
      <w:pPr>
        <w:pStyle w:val="Compact"/>
        <w:numPr>
          <w:ilvl w:val="0"/>
          <w:numId w:val="1049"/>
        </w:numPr>
      </w:pPr>
      <w:r>
        <w:t xml:space="preserve">“Python for Data Analysis”</w:t>
      </w:r>
      <w:r>
        <w:t xml:space="preserve"> </w:t>
      </w:r>
      <w:r>
        <w:t xml:space="preserve">omits author and edition.</w:t>
      </w:r>
    </w:p>
    <w:p>
      <w:pPr>
        <w:pStyle w:val="Compact"/>
        <w:numPr>
          <w:ilvl w:val="0"/>
          <w:numId w:val="1049"/>
        </w:numPr>
      </w:pPr>
      <w:r>
        <w:t xml:space="preserve">“Effective Pandas”</w:t>
      </w:r>
      <w:r>
        <w:t xml:space="preserve"> </w:t>
      </w:r>
      <w:r>
        <w:t xml:space="preserve">omits author and edition.</w:t>
      </w:r>
    </w:p>
    <w:p>
      <w:pPr>
        <w:pStyle w:val="Compact"/>
        <w:numPr>
          <w:ilvl w:val="0"/>
          <w:numId w:val="1049"/>
        </w:numPr>
      </w:pPr>
      <w:r>
        <w:t xml:space="preserve">No dedicated reference is provided for the section’s temporal-leakage terminology.</w:t>
      </w:r>
    </w:p>
    <w:p>
      <w:pPr>
        <w:pStyle w:val="Compact"/>
        <w:numPr>
          <w:ilvl w:val="0"/>
          <w:numId w:val="1049"/>
        </w:numPr>
      </w:pPr>
      <w:r>
        <w:t xml:space="preserve">No reference defines business reconciliation tolerances.</w:t>
      </w:r>
    </w:p>
    <w:p>
      <w:pPr>
        <w:pStyle w:val="FirstParagraph"/>
      </w:pPr>
      <w:r>
        <w:rPr>
          <w:b/>
          <w:bCs/>
        </w:rPr>
        <w:t xml:space="preserve">Pedagogical impact</w:t>
      </w:r>
    </w:p>
    <w:p>
      <w:pPr>
        <w:pStyle w:val="BodyText"/>
      </w:pPr>
      <w:r>
        <w:t xml:space="preserve">Learners may see outputs or defaults that differ under another pandas version without knowing whether the section was tested against it. Moving links also weaken long-term auditability.</w:t>
      </w:r>
    </w:p>
    <w:p>
      <w:pPr>
        <w:pStyle w:val="BodyText"/>
      </w:pPr>
      <w:r>
        <w:rPr>
          <w:b/>
          <w:bCs/>
        </w:rPr>
        <w:t xml:space="preserve">Required acceptance condition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50"/>
        </w:numPr>
      </w:pPr>
      <w:r>
        <w:t xml:space="preserve">tested Python version;</w:t>
      </w:r>
    </w:p>
    <w:p>
      <w:pPr>
        <w:pStyle w:val="Compact"/>
        <w:numPr>
          <w:ilvl w:val="0"/>
          <w:numId w:val="1050"/>
        </w:numPr>
      </w:pPr>
      <w:r>
        <w:t xml:space="preserve">tested pandas version;</w:t>
      </w:r>
    </w:p>
    <w:p>
      <w:pPr>
        <w:pStyle w:val="Compact"/>
        <w:numPr>
          <w:ilvl w:val="0"/>
          <w:numId w:val="1050"/>
        </w:numPr>
      </w:pPr>
      <w:r>
        <w:t xml:space="preserve">author and edition for books;</w:t>
      </w:r>
    </w:p>
    <w:p>
      <w:pPr>
        <w:pStyle w:val="Compact"/>
        <w:numPr>
          <w:ilvl w:val="0"/>
          <w:numId w:val="1050"/>
        </w:numPr>
      </w:pPr>
      <w:r>
        <w:t xml:space="preserve">a source for leakage semantics;</w:t>
      </w:r>
    </w:p>
    <w:p>
      <w:pPr>
        <w:pStyle w:val="Compact"/>
        <w:numPr>
          <w:ilvl w:val="0"/>
          <w:numId w:val="1050"/>
        </w:numPr>
      </w:pPr>
      <w:r>
        <w:t xml:space="preserve">a source or explicit course policy for financial reconciliation.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meta-leak-report"/>
    <w:p>
      <w:pPr>
        <w:pStyle w:val="Heading2"/>
      </w:pPr>
      <w:r>
        <w:t xml:space="preserve">4. Meta-Leak Report</w:t>
      </w:r>
    </w:p>
    <w:bookmarkStart w:id="54" w:name="X4e184358a4977b58c357dd92dd0585f65966ed2"/>
    <w:p>
      <w:pPr>
        <w:pStyle w:val="Heading3"/>
      </w:pPr>
      <w:r>
        <w:t xml:space="preserve">4.1 Confirmed student-facing migration residue</w:t>
      </w:r>
    </w:p>
    <w:bookmarkStart w:id="51" w:name="leak-m1"/>
    <w:p>
      <w:pPr>
        <w:pStyle w:val="Heading4"/>
      </w:pPr>
      <w:r>
        <w:t xml:space="preserve">Leak M1</w:t>
      </w:r>
    </w:p>
    <w:p>
      <w:pPr>
        <w:pStyle w:val="FirstParagraph"/>
      </w:pPr>
      <w:r>
        <w:rPr>
          <w:b/>
          <w:bCs/>
        </w:rPr>
        <w:t xml:space="preserve">Text</w:t>
      </w:r>
    </w:p>
    <w:p>
      <w:pPr>
        <w:pStyle w:val="BlockText"/>
      </w:pPr>
      <w:r>
        <w:t xml:space="preserve">“El empaquetado de módulos/CLI ya se trabajó en la sección de módulos y CLI; aquí el</w:t>
      </w:r>
      <w:r>
        <w:t xml:space="preserve"> </w:t>
      </w:r>
      <w:r>
        <w:t xml:space="preserve">‘paquete’</w:t>
      </w:r>
      <w:r>
        <w:t xml:space="preserve"> </w:t>
      </w:r>
      <w:r>
        <w:t xml:space="preserve">es la evidencia analítica reproducible…”</w:t>
      </w:r>
    </w:p>
    <w:p>
      <w:pPr>
        <w:pStyle w:val="FirstParagraph"/>
      </w:pPr>
      <w:r>
        <w:rPr>
          <w:b/>
          <w:bCs/>
        </w:rPr>
        <w:t xml:space="preserve">Location</w:t>
      </w:r>
    </w:p>
    <w:p>
      <w:pPr>
        <w:pStyle w:val="BodyText"/>
      </w:pPr>
      <w:r>
        <w:t xml:space="preserve">Theory introduction, first block.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This reads like an editorial explanation for why an obsolete internal section identity still says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. It is not necessary for learning joins or aggregation.</w:t>
      </w:r>
    </w:p>
    <w:bookmarkEnd w:id="51"/>
    <w:bookmarkStart w:id="52" w:name="leak-m2"/>
    <w:p>
      <w:pPr>
        <w:pStyle w:val="Heading4"/>
      </w:pPr>
      <w:r>
        <w:t xml:space="preserve">Leak M2</w:t>
      </w:r>
    </w:p>
    <w:p>
      <w:pPr>
        <w:pStyle w:val="FirstParagraph"/>
      </w:pPr>
      <w:r>
        <w:rPr>
          <w:b/>
          <w:bCs/>
        </w:rPr>
        <w:t xml:space="preserve">Text</w:t>
      </w:r>
    </w:p>
    <w:p>
      <w:pPr>
        <w:pStyle w:val="BlockText"/>
      </w:pPr>
      <w:r>
        <w:t xml:space="preserve">“No publicas un paquete en PyPI…”</w:t>
      </w:r>
    </w:p>
    <w:p>
      <w:pPr>
        <w:pStyle w:val="FirstParagraph"/>
      </w:pPr>
      <w:r>
        <w:rPr>
          <w:b/>
          <w:bCs/>
        </w:rPr>
        <w:t xml:space="preserve">Location</w:t>
      </w:r>
    </w:p>
    <w:p>
      <w:pPr>
        <w:pStyle w:val="BodyText"/>
      </w:pPr>
      <w:r>
        <w:t xml:space="preserve">Callout</w:t>
      </w:r>
      <w:r>
        <w:t xml:space="preserve"> </w:t>
      </w:r>
      <w:r>
        <w:t xml:space="preserve">“Qué empaquetas aquí”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This is another migration-oriented disclaimer. One concise transition from the prior module section would be acceptable, but repeated negation makes the internal repurposing visible.</w:t>
      </w:r>
    </w:p>
    <w:bookmarkEnd w:id="52"/>
    <w:bookmarkStart w:id="53" w:name="leak-m3"/>
    <w:p>
      <w:pPr>
        <w:pStyle w:val="Heading4"/>
      </w:pPr>
      <w:r>
        <w:t xml:space="preserve">Leak M3</w:t>
      </w:r>
    </w:p>
    <w:p>
      <w:pPr>
        <w:pStyle w:val="FirstParagraph"/>
      </w:pPr>
      <w:r>
        <w:rPr>
          <w:b/>
          <w:bCs/>
        </w:rPr>
        <w:t xml:space="preserve">Text</w:t>
      </w:r>
    </w:p>
    <w:p>
      <w:pPr>
        <w:pStyle w:val="BlockText"/>
      </w:pPr>
      <w:r>
        <w:t xml:space="preserve">“Cada bloque de teoría termina en un demo (I Do) y tres ejercicios (We Do)…”</w:t>
      </w:r>
    </w:p>
    <w:p>
      <w:pPr>
        <w:pStyle w:val="FirstParagraph"/>
      </w:pPr>
      <w:r>
        <w:rPr>
          <w:b/>
          <w:bCs/>
        </w:rPr>
        <w:t xml:space="preserve">Location</w:t>
      </w:r>
    </w:p>
    <w:p>
      <w:pPr>
        <w:pStyle w:val="BodyText"/>
      </w:pPr>
      <w:r>
        <w:t xml:space="preserve">Section map.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This exposes implementation-count language and is pedagogically incorrect: E2 and E3 are declared independent and transfer tasks, not We Do.</w:t>
      </w:r>
    </w:p>
    <w:bookmarkEnd w:id="53"/>
    <w:bookmarkEnd w:id="54"/>
    <w:bookmarkStart w:id="55" w:name="confirmed-metadata-leak"/>
    <w:p>
      <w:pPr>
        <w:pStyle w:val="Heading3"/>
      </w:pPr>
      <w:r>
        <w:t xml:space="preserve">4.2 Confirmed metadata leak</w:t>
      </w:r>
    </w:p>
    <w:p>
      <w:pPr>
        <w:pStyle w:val="Compact"/>
        <w:numPr>
          <w:ilvl w:val="0"/>
          <w:numId w:val="1051"/>
        </w:numPr>
      </w:pPr>
      <w:r>
        <w:t xml:space="preserve">Internal ID:</w:t>
      </w:r>
      <w:r>
        <w:t xml:space="preserve"> </w:t>
      </w:r>
      <w:r>
        <w:rPr>
          <w:rStyle w:val="VerbatimChar"/>
        </w:rPr>
        <w:t xml:space="preserve">packaging</w:t>
      </w:r>
    </w:p>
    <w:p>
      <w:pPr>
        <w:pStyle w:val="Compact"/>
        <w:numPr>
          <w:ilvl w:val="0"/>
          <w:numId w:val="1051"/>
        </w:numPr>
      </w:pPr>
      <w:r>
        <w:t xml:space="preserve">Source filename:</w:t>
      </w:r>
      <w:r>
        <w:t xml:space="preserve"> </w:t>
      </w:r>
      <w:r>
        <w:rPr>
          <w:rStyle w:val="VerbatimChar"/>
        </w:rPr>
        <w:t xml:space="preserve">s17-packaging.ts</w:t>
      </w:r>
    </w:p>
    <w:p>
      <w:pPr>
        <w:pStyle w:val="Compact"/>
        <w:numPr>
          <w:ilvl w:val="0"/>
          <w:numId w:val="1051"/>
        </w:numPr>
      </w:pPr>
      <w:r>
        <w:t xml:space="preserve">Public hash:</w:t>
      </w:r>
      <w:r>
        <w:t xml:space="preserve"> </w:t>
      </w:r>
      <w:r>
        <w:rPr>
          <w:rStyle w:val="VerbatimChar"/>
        </w:rPr>
        <w:t xml:space="preserve">#packaging</w:t>
      </w:r>
    </w:p>
    <w:p>
      <w:pPr>
        <w:pStyle w:val="FirstParagraph"/>
      </w:pPr>
      <w:r>
        <w:t xml:space="preserve">The mismatch is visible because the router uses the section ID as its hash key.</w:t>
      </w:r>
    </w:p>
    <w:bookmarkEnd w:id="55"/>
    <w:bookmarkStart w:id="56" w:name="minor-fixtureeditorial-residue"/>
    <w:p>
      <w:pPr>
        <w:pStyle w:val="Heading3"/>
      </w:pPr>
      <w:r>
        <w:t xml:space="preserve">4.3 Minor fixture/editorial residue</w:t>
      </w:r>
    </w:p>
    <w:p>
      <w:pPr>
        <w:pStyle w:val="FirstParagraph"/>
      </w:pPr>
      <w:r>
        <w:t xml:space="preserve">Repeated starter comments such as:</w:t>
      </w:r>
    </w:p>
    <w:p>
      <w:pPr>
        <w:pStyle w:val="SourceCode"/>
      </w:pPr>
      <w:r>
        <w:rPr>
          <w:rStyle w:val="VerbatimChar"/>
        </w:rPr>
        <w:t xml:space="preserve">CASO-LIM-017</w:t>
      </w:r>
    </w:p>
    <w:p>
      <w:pPr>
        <w:pStyle w:val="FirstParagraph"/>
      </w:pPr>
      <w:r>
        <w:t xml:space="preserve">function as internal fixture IDs. They are not inherently harmful, but they should be either:</w:t>
      </w:r>
    </w:p>
    <w:p>
      <w:pPr>
        <w:pStyle w:val="Compact"/>
        <w:numPr>
          <w:ilvl w:val="0"/>
          <w:numId w:val="1052"/>
        </w:numPr>
      </w:pPr>
      <w:r>
        <w:t xml:space="preserve">documented as stable exercise case identifiers; or</w:t>
      </w:r>
    </w:p>
    <w:p>
      <w:pPr>
        <w:pStyle w:val="Compact"/>
        <w:numPr>
          <w:ilvl w:val="0"/>
          <w:numId w:val="1052"/>
        </w:numPr>
      </w:pPr>
      <w:r>
        <w:t xml:space="preserve">removed from learner-facing code.</w:t>
      </w:r>
    </w:p>
    <w:bookmarkEnd w:id="56"/>
    <w:bookmarkStart w:id="57" w:name="X48c40b1e65c242e67517fd5e96244c34afffd18"/>
    <w:p>
      <w:pPr>
        <w:pStyle w:val="Heading3"/>
      </w:pPr>
      <w:r>
        <w:t xml:space="preserve">4.4 No raw AI or developer instruction leak found</w:t>
      </w:r>
    </w:p>
    <w:p>
      <w:pPr>
        <w:pStyle w:val="FirstParagraph"/>
      </w:pPr>
      <w:r>
        <w:t xml:space="preserve">No literal: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TODO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FIXME</w:t>
      </w:r>
    </w:p>
    <w:p>
      <w:pPr>
        <w:pStyle w:val="Compact"/>
        <w:numPr>
          <w:ilvl w:val="0"/>
          <w:numId w:val="1053"/>
        </w:numPr>
      </w:pPr>
      <w:r>
        <w:t xml:space="preserve">“moved from section X”</w:t>
      </w:r>
    </w:p>
    <w:p>
      <w:pPr>
        <w:pStyle w:val="Compact"/>
        <w:numPr>
          <w:ilvl w:val="0"/>
          <w:numId w:val="1053"/>
        </w:numPr>
      </w:pPr>
      <w:r>
        <w:t xml:space="preserve">model prompt</w:t>
      </w:r>
    </w:p>
    <w:p>
      <w:pPr>
        <w:pStyle w:val="Compact"/>
        <w:numPr>
          <w:ilvl w:val="0"/>
          <w:numId w:val="1053"/>
        </w:numPr>
      </w:pPr>
      <w:r>
        <w:t xml:space="preserve">reviewer instruction</w:t>
      </w:r>
    </w:p>
    <w:p>
      <w:pPr>
        <w:pStyle w:val="Compact"/>
        <w:numPr>
          <w:ilvl w:val="0"/>
          <w:numId w:val="1053"/>
        </w:numPr>
      </w:pPr>
      <w:r>
        <w:t xml:space="preserve">AI-to-developer note</w:t>
      </w:r>
    </w:p>
    <w:p>
      <w:pPr>
        <w:pStyle w:val="FirstParagraph"/>
      </w:pPr>
      <w:r>
        <w:t xml:space="preserve">was found in the audited Section 17 source.</w:t>
      </w:r>
    </w:p>
    <w:p>
      <w:pPr>
        <w:pStyle w:val="BodyText"/>
      </w:pPr>
      <w:r>
        <w:t xml:space="preserve">The meta-leak problem is therefore</w:t>
      </w:r>
      <w:r>
        <w:t xml:space="preserve"> </w:t>
      </w:r>
      <w:r>
        <w:rPr>
          <w:b/>
          <w:bCs/>
        </w:rPr>
        <w:t xml:space="preserve">migration residue and implementation vocabulary</w:t>
      </w:r>
      <w:r>
        <w:t xml:space="preserve">, not an exposed prompt.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6" w:name="pedagogical-redaction-deep-dive"/>
    <w:p>
      <w:pPr>
        <w:pStyle w:val="Heading2"/>
      </w:pPr>
      <w:r>
        <w:t xml:space="preserve">5. Pedagogical &amp; Redaction Deep Dive</w:t>
      </w:r>
    </w:p>
    <w:bookmarkStart w:id="59" w:name="Xe98cc71133b5ffb0c475ae3bafb63ed2f2d87e8"/>
    <w:p>
      <w:pPr>
        <w:pStyle w:val="Heading3"/>
      </w:pPr>
      <w:r>
        <w:t xml:space="preserve">5.1 Graph of the intended learning progression</w:t>
      </w:r>
    </w:p>
    <w:p>
      <w:pPr>
        <w:pStyle w:val="FirstParagraph"/>
      </w:pPr>
      <w:r>
        <w:t xml:space="preserve">The high-level concept graph is strong:</w:t>
      </w:r>
    </w:p>
    <w:p>
      <w:pPr>
        <w:pStyle w:val="SourceCode"/>
      </w:pPr>
      <w:r>
        <w:rPr>
          <w:rStyle w:val="VerbatimChar"/>
        </w:rPr>
        <w:t xml:space="preserve">S16 quality contracts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T1 keys + cardinality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join result and orphan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T2 analytical shape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T3 aggregation and temporal features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T4 reconciliation + as-of controls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CP-N2-A analytical evidence package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S18 uncertainty and interpretation</w:t>
      </w:r>
    </w:p>
    <w:p>
      <w:pPr>
        <w:pStyle w:val="FirstParagraph"/>
      </w:pPr>
      <w:r>
        <w:t xml:space="preserve">The most important dependency edges are:</w:t>
      </w:r>
    </w:p>
    <w:p>
      <w:pPr>
        <w:pStyle w:val="SourceCode"/>
      </w:pPr>
      <w:r>
        <w:rPr>
          <w:rStyle w:val="VerbatimChar"/>
        </w:rPr>
        <w:t xml:space="preserve">cardinality correctness → trustworthy aggregate totals</w:t>
      </w:r>
      <w:r>
        <w:br/>
      </w:r>
      <w:r>
        <w:rPr>
          <w:rStyle w:val="VerbatimChar"/>
        </w:rPr>
        <w:t xml:space="preserve">join completeness → trustworthy denominators</w:t>
      </w:r>
      <w:r>
        <w:br/>
      </w:r>
      <w:r>
        <w:rPr>
          <w:rStyle w:val="VerbatimChar"/>
        </w:rPr>
        <w:t xml:space="preserve">stable schema → reproducible dashboard/report</w:t>
      </w:r>
      <w:r>
        <w:br/>
      </w:r>
      <w:r>
        <w:rPr>
          <w:rStyle w:val="VerbatimChar"/>
        </w:rPr>
        <w:t xml:space="preserve">date order → valid rolling calculation</w:t>
      </w:r>
      <w:r>
        <w:br/>
      </w:r>
      <w:r>
        <w:rPr>
          <w:rStyle w:val="VerbatimChar"/>
        </w:rPr>
        <w:t xml:space="preserve">cutoff policy → valid as-of metric</w:t>
      </w:r>
      <w:r>
        <w:br/>
      </w:r>
      <w:r>
        <w:rPr>
          <w:rStyle w:val="VerbatimChar"/>
        </w:rPr>
        <w:t xml:space="preserve">reference total → meaningful reconciliation</w:t>
      </w:r>
    </w:p>
    <w:p>
      <w:pPr>
        <w:pStyle w:val="FirstParagraph"/>
      </w:pPr>
      <w:r>
        <w:t xml:space="preserve">The section explicitly articulates several of these connections, particularly:</w:t>
      </w:r>
    </w:p>
    <w:p>
      <w:pPr>
        <w:pStyle w:val="Compact"/>
        <w:numPr>
          <w:ilvl w:val="0"/>
          <w:numId w:val="1054"/>
        </w:numPr>
      </w:pPr>
      <w:r>
        <w:t xml:space="preserve">fan-out before aggregation;</w:t>
      </w:r>
    </w:p>
    <w:p>
      <w:pPr>
        <w:pStyle w:val="Compact"/>
        <w:numPr>
          <w:ilvl w:val="0"/>
          <w:numId w:val="1054"/>
        </w:numPr>
      </w:pPr>
      <w:r>
        <w:t xml:space="preserve">schema stability before dashboard export;</w:t>
      </w:r>
    </w:p>
    <w:p>
      <w:pPr>
        <w:pStyle w:val="Compact"/>
        <w:numPr>
          <w:ilvl w:val="0"/>
          <w:numId w:val="1054"/>
        </w:numPr>
      </w:pPr>
      <w:r>
        <w:t xml:space="preserve">cohorts from first valid observation;</w:t>
      </w:r>
    </w:p>
    <w:p>
      <w:pPr>
        <w:pStyle w:val="Compact"/>
        <w:numPr>
          <w:ilvl w:val="0"/>
          <w:numId w:val="1054"/>
        </w:numPr>
      </w:pPr>
      <w:r>
        <w:t xml:space="preserve">denominators attached to rates;</w:t>
      </w:r>
    </w:p>
    <w:p>
      <w:pPr>
        <w:pStyle w:val="Compact"/>
        <w:numPr>
          <w:ilvl w:val="0"/>
          <w:numId w:val="1054"/>
        </w:numPr>
      </w:pPr>
      <w:r>
        <w:t xml:space="preserve">S18 as the interpretive continuation.</w:t>
      </w:r>
    </w:p>
    <w:p>
      <w:pPr>
        <w:pStyle w:val="FirstParagraph"/>
      </w:pPr>
      <w:r>
        <w:t xml:space="preserve">That is good curriculum engineering.</w:t>
      </w:r>
    </w:p>
    <w:bookmarkEnd w:id="59"/>
    <w:bookmarkStart w:id="62" w:name="theory-quality"/>
    <w:p>
      <w:pPr>
        <w:pStyle w:val="Heading3"/>
      </w:pPr>
      <w:r>
        <w:t xml:space="preserve">5.2 Theory quality</w:t>
      </w:r>
    </w:p>
    <w:bookmarkStart w:id="60" w:name="strengths"/>
    <w:p>
      <w:pPr>
        <w:pStyle w:val="Heading4"/>
      </w:pPr>
      <w:r>
        <w:t xml:space="preserve">Strengths</w:t>
      </w:r>
    </w:p>
    <w:p>
      <w:pPr>
        <w:pStyle w:val="FirstParagraph"/>
      </w:pPr>
      <w:r>
        <w:t xml:space="preserve">The best theory blocks are T1-A, T1-B and T2:</w:t>
      </w:r>
    </w:p>
    <w:p>
      <w:pPr>
        <w:pStyle w:val="Compact"/>
        <w:numPr>
          <w:ilvl w:val="0"/>
          <w:numId w:val="1055"/>
        </w:numPr>
      </w:pPr>
      <w:r>
        <w:t xml:space="preserve">The distinction between one-to-one, one-to-many and many-to-many is professionally relevant.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is correctly presented as a fail-early control.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indicator=True</w:t>
      </w:r>
      <w:r>
        <w:t xml:space="preserve"> </w:t>
      </w:r>
      <w:r>
        <w:t xml:space="preserve">is correctly connected to orphan analysis.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melt</w:t>
      </w:r>
      <w:r>
        <w:t xml:space="preserve"> </w:t>
      </w:r>
      <w:r>
        <w:t xml:space="preserve">and pivot are framed as transformations between analytical and reporting shapes.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aggfunc</w:t>
      </w:r>
      <w:r>
        <w:t xml:space="preserve"> </w:t>
      </w:r>
      <w:r>
        <w:t xml:space="preserve">is explicitly required.</w:t>
      </w:r>
    </w:p>
    <w:p>
      <w:pPr>
        <w:pStyle w:val="Compact"/>
        <w:numPr>
          <w:ilvl w:val="0"/>
          <w:numId w:val="1055"/>
        </w:numPr>
      </w:pPr>
      <w:r>
        <w:t xml:space="preserve">Stable column names are treated as an interface contract.</w:t>
      </w:r>
    </w:p>
    <w:p>
      <w:pPr>
        <w:pStyle w:val="FirstParagraph"/>
      </w:pPr>
      <w:r>
        <w:t xml:space="preserve">These points align well with official pandas documentation:</w:t>
      </w:r>
    </w:p>
    <w:p>
      <w:pPr>
        <w:pStyle w:val="Compact"/>
        <w:numPr>
          <w:ilvl w:val="0"/>
          <w:numId w:val="1056"/>
        </w:numPr>
      </w:pPr>
      <w:r>
        <w:t xml:space="preserve">pandas warns that many-to-many matches can form a Cartesian product.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checks merge-key uniqueness before the operation.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indicator</w:t>
      </w:r>
      <w:r>
        <w:t xml:space="preserve"> </w:t>
      </w:r>
      <w:r>
        <w:t xml:space="preserve">distinguishes</w:t>
      </w:r>
      <w:r>
        <w:t xml:space="preserve"> </w:t>
      </w:r>
      <w:r>
        <w:rPr>
          <w:rStyle w:val="VerbatimChar"/>
        </w:rPr>
        <w:t xml:space="preserve">left_only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both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transform</w:t>
      </w:r>
      <w:r>
        <w:t xml:space="preserve"> </w:t>
      </w:r>
      <w:r>
        <w:t xml:space="preserve">preserves the original grouped index.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pivot_table</w:t>
      </w:r>
      <w:r>
        <w:t xml:space="preserve"> </w:t>
      </w:r>
      <w:r>
        <w:t xml:space="preserve">supports explicit aggregation functions.</w:t>
      </w:r>
    </w:p>
    <w:bookmarkEnd w:id="60"/>
    <w:bookmarkStart w:id="61" w:name="weaknesses"/>
    <w:p>
      <w:pPr>
        <w:pStyle w:val="Heading4"/>
      </w:pPr>
      <w:r>
        <w:t xml:space="preserve">Weaknesses</w:t>
      </w:r>
    </w:p>
    <w:p>
      <w:pPr>
        <w:pStyle w:val="FirstParagraph"/>
      </w:pPr>
      <w:r>
        <w:t xml:space="preserve">The theory becomes unreliable in T3:</w:t>
      </w:r>
    </w:p>
    <w:p>
      <w:pPr>
        <w:pStyle w:val="Compact"/>
        <w:numPr>
          <w:ilvl w:val="0"/>
          <w:numId w:val="1057"/>
        </w:numPr>
      </w:pPr>
      <w:r>
        <w:t xml:space="preserve">fixtures drift;</w:t>
      </w:r>
    </w:p>
    <w:p>
      <w:pPr>
        <w:pStyle w:val="Compact"/>
        <w:numPr>
          <w:ilvl w:val="0"/>
          <w:numId w:val="1057"/>
        </w:numPr>
      </w:pPr>
      <w:r>
        <w:t xml:space="preserve">outputs are impossible;</w:t>
      </w:r>
    </w:p>
    <w:p>
      <w:pPr>
        <w:pStyle w:val="Compact"/>
        <w:numPr>
          <w:ilvl w:val="0"/>
          <w:numId w:val="1057"/>
        </w:numPr>
      </w:pPr>
      <w:r>
        <w:t xml:space="preserve">window size changes silently;</w:t>
      </w:r>
    </w:p>
    <w:p>
      <w:pPr>
        <w:pStyle w:val="Compact"/>
        <w:numPr>
          <w:ilvl w:val="0"/>
          <w:numId w:val="1057"/>
        </w:numPr>
      </w:pPr>
      <w:r>
        <w:t xml:space="preserve">categories lose semantic coherence.</w:t>
      </w:r>
    </w:p>
    <w:p>
      <w:pPr>
        <w:pStyle w:val="FirstParagraph"/>
      </w:pPr>
      <w:r>
        <w:t xml:space="preserve">T4 then introduces good governance concepts but operationalizes them with:</w:t>
      </w:r>
    </w:p>
    <w:p>
      <w:pPr>
        <w:pStyle w:val="Compact"/>
        <w:numPr>
          <w:ilvl w:val="0"/>
          <w:numId w:val="1058"/>
        </w:numPr>
      </w:pPr>
      <w:r>
        <w:t xml:space="preserve">a universal float tolerance;</w:t>
      </w:r>
    </w:p>
    <w:p>
      <w:pPr>
        <w:pStyle w:val="Compact"/>
        <w:numPr>
          <w:ilvl w:val="0"/>
          <w:numId w:val="1058"/>
        </w:numPr>
      </w:pPr>
      <w:r>
        <w:t xml:space="preserve">an underdefined reference total;</w:t>
      </w:r>
    </w:p>
    <w:p>
      <w:pPr>
        <w:pStyle w:val="Compact"/>
        <w:numPr>
          <w:ilvl w:val="0"/>
          <w:numId w:val="1058"/>
        </w:numPr>
      </w:pPr>
      <w:r>
        <w:t xml:space="preserve">imprecise leakage vocabulary.</w:t>
      </w:r>
    </w:p>
    <w:bookmarkEnd w:id="61"/>
    <w:bookmarkEnd w:id="62"/>
    <w:bookmarkStart w:id="63" w:name="i-do-fidelity"/>
    <w:p>
      <w:pPr>
        <w:pStyle w:val="Heading3"/>
      </w:pPr>
      <w:r>
        <w:t xml:space="preserve">5.3 I Do fidelity</w:t>
      </w:r>
    </w:p>
    <w:p>
      <w:pPr>
        <w:pStyle w:val="FirstParagraph"/>
      </w:pPr>
      <w:r>
        <w:t xml:space="preserve">The eight-demo structure is appropriate and fulfils the roadmap inventory mechanically. The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fields are generally purposeful rather than decorative.</w:t>
      </w:r>
    </w:p>
    <w:p>
      <w:pPr>
        <w:pStyle w:val="BodyText"/>
      </w:pPr>
      <w:r>
        <w:t xml:space="preserve">However, I Do effectiveness depends on four properties:</w:t>
      </w:r>
    </w:p>
    <w:p>
      <w:pPr>
        <w:pStyle w:val="Compact"/>
        <w:numPr>
          <w:ilvl w:val="0"/>
          <w:numId w:val="1059"/>
        </w:numPr>
      </w:pPr>
      <w:r>
        <w:t xml:space="preserve">Correct fixture.</w:t>
      </w:r>
    </w:p>
    <w:p>
      <w:pPr>
        <w:pStyle w:val="Compact"/>
        <w:numPr>
          <w:ilvl w:val="0"/>
          <w:numId w:val="1059"/>
        </w:numPr>
      </w:pPr>
      <w:r>
        <w:t xml:space="preserve">Correct output.</w:t>
      </w:r>
    </w:p>
    <w:p>
      <w:pPr>
        <w:pStyle w:val="Compact"/>
        <w:numPr>
          <w:ilvl w:val="0"/>
          <w:numId w:val="1059"/>
        </w:numPr>
      </w:pPr>
      <w:r>
        <w:t xml:space="preserve">Visible reasoning.</w:t>
      </w:r>
    </w:p>
    <w:p>
      <w:pPr>
        <w:pStyle w:val="Compact"/>
        <w:numPr>
          <w:ilvl w:val="0"/>
          <w:numId w:val="1059"/>
        </w:numPr>
      </w:pPr>
      <w:r>
        <w:t xml:space="preserve">Stable connection to subsequent practice.</w:t>
      </w:r>
    </w:p>
    <w:p>
      <w:pPr>
        <w:pStyle w:val="FirstParagraph"/>
      </w:pPr>
      <w:r>
        <w:t xml:space="preserve">T3-A fails the first two. T1-B models silent deduplication. Consequently, six reasonably good demonstrations do not compensate for two high-consequence flawed models.</w:t>
      </w:r>
    </w:p>
    <w:p>
      <w:pPr>
        <w:pStyle w:val="BodyText"/>
      </w:pPr>
      <w:r>
        <w:t xml:space="preserve">A novice learner is especially sensitive to incorrect modelled examples because they have not yet formed an independent schema against which to detect the error.</w:t>
      </w:r>
    </w:p>
    <w:bookmarkEnd w:id="63"/>
    <w:bookmarkStart w:id="64" w:name="we-do-and-fading"/>
    <w:p>
      <w:pPr>
        <w:pStyle w:val="Heading3"/>
      </w:pPr>
      <w:r>
        <w:t xml:space="preserve">5.4 We Do and fading</w:t>
      </w:r>
    </w:p>
    <w:p>
      <w:pPr>
        <w:pStyle w:val="FirstParagraph"/>
      </w:pPr>
      <w:r>
        <w:t xml:space="preserve">The section contains a commendable volume of practice:</w:t>
      </w:r>
    </w:p>
    <w:p>
      <w:pPr>
        <w:pStyle w:val="Compact"/>
        <w:numPr>
          <w:ilvl w:val="0"/>
          <w:numId w:val="1060"/>
        </w:numPr>
      </w:pPr>
      <w:r>
        <w:t xml:space="preserve">three exercises per subtopic;</w:t>
      </w:r>
    </w:p>
    <w:p>
      <w:pPr>
        <w:pStyle w:val="Compact"/>
        <w:numPr>
          <w:ilvl w:val="0"/>
          <w:numId w:val="1060"/>
        </w:numPr>
      </w:pPr>
      <w:r>
        <w:t xml:space="preserve">common-error feedback;</w:t>
      </w:r>
    </w:p>
    <w:p>
      <w:pPr>
        <w:pStyle w:val="Compact"/>
        <w:numPr>
          <w:ilvl w:val="0"/>
          <w:numId w:val="1060"/>
        </w:numPr>
      </w:pPr>
      <w:r>
        <w:t xml:space="preserve">starter and solution code;</w:t>
      </w:r>
    </w:p>
    <w:p>
      <w:pPr>
        <w:pStyle w:val="Compact"/>
        <w:numPr>
          <w:ilvl w:val="0"/>
          <w:numId w:val="1060"/>
        </w:numPr>
      </w:pPr>
      <w:r>
        <w:t xml:space="preserve">edge-case labels;</w:t>
      </w:r>
    </w:p>
    <w:p>
      <w:pPr>
        <w:pStyle w:val="Compact"/>
        <w:numPr>
          <w:ilvl w:val="0"/>
          <w:numId w:val="1060"/>
        </w:numPr>
      </w:pPr>
      <w:r>
        <w:t xml:space="preserve">explicit acceptance outputs.</w:t>
      </w:r>
    </w:p>
    <w:p>
      <w:pPr>
        <w:pStyle w:val="FirstParagraph"/>
      </w:pPr>
      <w:r>
        <w:t xml:space="preserve">The main deficiency is not quantity but</w:t>
      </w:r>
      <w:r>
        <w:t xml:space="preserve"> </w:t>
      </w:r>
      <w:r>
        <w:rPr>
          <w:b/>
          <w:bCs/>
        </w:rPr>
        <w:t xml:space="preserve">support calibration</w:t>
      </w:r>
      <w:r>
        <w:t xml:space="preserve">.</w:t>
      </w:r>
    </w:p>
    <w:p>
      <w:pPr>
        <w:pStyle w:val="BodyText"/>
      </w:pPr>
      <w:r>
        <w:t xml:space="preserve">The source labels E1, E2 and E3 differently, yet the interface presents them in one guided-practice environment with essentially the same support. This defeats the stated gradual release.</w:t>
      </w:r>
    </w:p>
    <w:p>
      <w:pPr>
        <w:pStyle w:val="BodyText"/>
      </w:pPr>
      <w:r>
        <w:t xml:space="preserve">Research suggests that fading worked-solution steps is more effective for the transition to problem solving than indefinitely pairing complete examples with complete solutions.</w:t>
      </w:r>
    </w:p>
    <w:p>
      <w:pPr>
        <w:pStyle w:val="BodyText"/>
      </w:pPr>
      <w:r>
        <w:t xml:space="preserve">A more faithful progression would be: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Expected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Worked decomposition, visible hints, immediate corrective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Starter plus one on-request hint, no immediate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New context, no default hints, delayed comparison rubric</w:t>
            </w:r>
          </w:p>
        </w:tc>
      </w:tr>
    </w:tbl>
    <w:bookmarkEnd w:id="64"/>
    <w:bookmarkStart w:id="65" w:name="exercise-quality-and-transfer"/>
    <w:p>
      <w:pPr>
        <w:pStyle w:val="Heading3"/>
      </w:pPr>
      <w:r>
        <w:t xml:space="preserve">5.5 Exercise quality and transfer</w:t>
      </w:r>
    </w:p>
    <w:p>
      <w:pPr>
        <w:pStyle w:val="FirstParagraph"/>
      </w:pPr>
      <w:r>
        <w:t xml:space="preserve">Many exercises are well scoped as micro-debugging tasks. This is useful for acquiring API discrimination:</w:t>
      </w:r>
    </w:p>
    <w:p>
      <w:pPr>
        <w:pStyle w:val="Compact"/>
        <w:numPr>
          <w:ilvl w:val="0"/>
          <w:numId w:val="1061"/>
        </w:numPr>
      </w:pPr>
      <w:r>
        <w:t xml:space="preserve">inner versus left;</w:t>
      </w:r>
    </w:p>
    <w:p>
      <w:pPr>
        <w:pStyle w:val="Compact"/>
        <w:numPr>
          <w:ilvl w:val="0"/>
          <w:numId w:val="1061"/>
        </w:numPr>
      </w:pPr>
      <w:r>
        <w:t xml:space="preserve">sum versus mean;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agg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min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max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pre-cutoff versus post-cutoff.</w:t>
      </w:r>
    </w:p>
    <w:p>
      <w:pPr>
        <w:pStyle w:val="FirstParagraph"/>
      </w:pPr>
      <w:r>
        <w:t xml:space="preserve">However, several E3 tasks remain too close to the preceding micro-fixture. They often change only:</w:t>
      </w:r>
    </w:p>
    <w:p>
      <w:pPr>
        <w:pStyle w:val="Compact"/>
        <w:numPr>
          <w:ilvl w:val="0"/>
          <w:numId w:val="1062"/>
        </w:numPr>
      </w:pPr>
      <w:r>
        <w:t xml:space="preserve">a label;</w:t>
      </w:r>
    </w:p>
    <w:p>
      <w:pPr>
        <w:pStyle w:val="Compact"/>
        <w:numPr>
          <w:ilvl w:val="0"/>
          <w:numId w:val="1062"/>
        </w:numPr>
      </w:pPr>
      <w:r>
        <w:t xml:space="preserve">one operator;</w:t>
      </w:r>
    </w:p>
    <w:p>
      <w:pPr>
        <w:pStyle w:val="Compact"/>
        <w:numPr>
          <w:ilvl w:val="0"/>
          <w:numId w:val="1062"/>
        </w:numPr>
      </w:pPr>
      <w:r>
        <w:t xml:space="preserve">one output shape.</w:t>
      </w:r>
    </w:p>
    <w:p>
      <w:pPr>
        <w:pStyle w:val="FirstParagraph"/>
      </w:pPr>
      <w:r>
        <w:t xml:space="preserve">Authentic transfer should require the learner to decide:</w:t>
      </w:r>
    </w:p>
    <w:p>
      <w:pPr>
        <w:pStyle w:val="Compact"/>
        <w:numPr>
          <w:ilvl w:val="0"/>
          <w:numId w:val="1063"/>
        </w:numPr>
      </w:pPr>
      <w:r>
        <w:t xml:space="preserve">what universe is being measured;</w:t>
      </w:r>
    </w:p>
    <w:p>
      <w:pPr>
        <w:pStyle w:val="Compact"/>
        <w:numPr>
          <w:ilvl w:val="0"/>
          <w:numId w:val="1063"/>
        </w:numPr>
      </w:pPr>
      <w:r>
        <w:t xml:space="preserve">which merge contract applies;</w:t>
      </w:r>
    </w:p>
    <w:p>
      <w:pPr>
        <w:pStyle w:val="Compact"/>
        <w:numPr>
          <w:ilvl w:val="0"/>
          <w:numId w:val="1063"/>
        </w:numPr>
      </w:pPr>
      <w:r>
        <w:t xml:space="preserve">whether duplicates are evidence or corruption;</w:t>
      </w:r>
    </w:p>
    <w:p>
      <w:pPr>
        <w:pStyle w:val="Compact"/>
        <w:numPr>
          <w:ilvl w:val="0"/>
          <w:numId w:val="1063"/>
        </w:numPr>
      </w:pPr>
      <w:r>
        <w:t xml:space="preserve">which denominator answers the business question;</w:t>
      </w:r>
    </w:p>
    <w:p>
      <w:pPr>
        <w:pStyle w:val="Compact"/>
        <w:numPr>
          <w:ilvl w:val="0"/>
          <w:numId w:val="1063"/>
        </w:numPr>
      </w:pPr>
      <w:r>
        <w:t xml:space="preserve">whether a post-cutoff metric is legitimate or contaminated;</w:t>
      </w:r>
    </w:p>
    <w:p>
      <w:pPr>
        <w:pStyle w:val="Compact"/>
        <w:numPr>
          <w:ilvl w:val="0"/>
          <w:numId w:val="1063"/>
        </w:numPr>
      </w:pPr>
      <w:r>
        <w:t xml:space="preserve">how to reconcile two independent sources.</w:t>
      </w:r>
    </w:p>
    <w:p>
      <w:pPr>
        <w:pStyle w:val="FirstParagraph"/>
      </w:pPr>
      <w:r>
        <w:t xml:space="preserve">The current exact-output style is useful for E1 but overused for transfer tasks.</w:t>
      </w:r>
    </w:p>
    <w:bookmarkEnd w:id="65"/>
    <w:bookmarkStart w:id="66" w:name="Xd0b902a6d772974beac5053ac50ad887dacae25"/>
    <w:p>
      <w:pPr>
        <w:pStyle w:val="Heading3"/>
      </w:pPr>
      <w:r>
        <w:t xml:space="preserve">5.6 Cognitive load and progressive disclosure</w:t>
      </w:r>
    </w:p>
    <w:p>
      <w:pPr>
        <w:pStyle w:val="FirstParagraph"/>
      </w:pPr>
      <w:r>
        <w:t xml:space="preserve">The section asks learners to cover:</w:t>
      </w:r>
    </w:p>
    <w:p>
      <w:pPr>
        <w:pStyle w:val="Compact"/>
        <w:numPr>
          <w:ilvl w:val="0"/>
          <w:numId w:val="1064"/>
        </w:numPr>
      </w:pPr>
      <w:r>
        <w:t xml:space="preserve">eight subtopics;</w:t>
      </w:r>
    </w:p>
    <w:p>
      <w:pPr>
        <w:pStyle w:val="Compact"/>
        <w:numPr>
          <w:ilvl w:val="0"/>
          <w:numId w:val="1064"/>
        </w:numPr>
      </w:pPr>
      <w:r>
        <w:t xml:space="preserve">eight demonstrations;</w:t>
      </w:r>
    </w:p>
    <w:p>
      <w:pPr>
        <w:pStyle w:val="Compact"/>
        <w:numPr>
          <w:ilvl w:val="0"/>
          <w:numId w:val="1064"/>
        </w:numPr>
      </w:pPr>
      <w:r>
        <w:t xml:space="preserve">24 exercises;</w:t>
      </w:r>
    </w:p>
    <w:p>
      <w:pPr>
        <w:pStyle w:val="Compact"/>
        <w:numPr>
          <w:ilvl w:val="0"/>
          <w:numId w:val="1064"/>
        </w:numPr>
      </w:pPr>
      <w:r>
        <w:t xml:space="preserve">four missing topic evaluations;</w:t>
      </w:r>
    </w:p>
    <w:p>
      <w:pPr>
        <w:pStyle w:val="Compact"/>
        <w:numPr>
          <w:ilvl w:val="0"/>
          <w:numId w:val="1064"/>
        </w:numPr>
      </w:pPr>
      <w:r>
        <w:t xml:space="preserve">one substantial portfolio;</w:t>
      </w:r>
    </w:p>
    <w:p>
      <w:pPr>
        <w:pStyle w:val="Compact"/>
        <w:numPr>
          <w:ilvl w:val="0"/>
          <w:numId w:val="1064"/>
        </w:numPr>
      </w:pPr>
      <w:r>
        <w:t xml:space="preserve">one self-check;</w:t>
      </w:r>
    </w:p>
    <w:p>
      <w:pPr>
        <w:pStyle w:val="Compact"/>
        <w:numPr>
          <w:ilvl w:val="0"/>
          <w:numId w:val="1064"/>
        </w:numPr>
      </w:pPr>
      <w:r>
        <w:t xml:space="preserve">a memo;</w:t>
      </w:r>
    </w:p>
    <w:p>
      <w:pPr>
        <w:pStyle w:val="Compact"/>
        <w:numPr>
          <w:ilvl w:val="0"/>
          <w:numId w:val="1064"/>
        </w:numPr>
      </w:pPr>
      <w:r>
        <w:t xml:space="preserve">a reproducible script or notebook;</w:t>
      </w:r>
    </w:p>
    <w:p>
      <w:pPr>
        <w:pStyle w:val="FirstParagraph"/>
      </w:pPr>
      <w:r>
        <w:t xml:space="preserve">within 18 hours.</w:t>
      </w:r>
    </w:p>
    <w:p>
      <w:pPr>
        <w:pStyle w:val="BodyText"/>
      </w:pPr>
      <w:r>
        <w:t xml:space="preserve">The structure attempts to manage this load through:</w:t>
      </w:r>
    </w:p>
    <w:p>
      <w:pPr>
        <w:pStyle w:val="Compact"/>
        <w:numPr>
          <w:ilvl w:val="0"/>
          <w:numId w:val="1065"/>
        </w:numPr>
      </w:pPr>
      <w:r>
        <w:t xml:space="preserve">a section map;</w:t>
      </w:r>
    </w:p>
    <w:p>
      <w:pPr>
        <w:pStyle w:val="Compact"/>
        <w:numPr>
          <w:ilvl w:val="0"/>
          <w:numId w:val="1065"/>
        </w:numPr>
      </w:pPr>
      <w:r>
        <w:t xml:space="preserve">a glossary;</w:t>
      </w:r>
    </w:p>
    <w:p>
      <w:pPr>
        <w:pStyle w:val="Compact"/>
        <w:numPr>
          <w:ilvl w:val="0"/>
          <w:numId w:val="1065"/>
        </w:numPr>
      </w:pPr>
      <w:r>
        <w:t xml:space="preserve">one concept pair per topic;</w:t>
      </w:r>
    </w:p>
    <w:p>
      <w:pPr>
        <w:pStyle w:val="Compact"/>
        <w:numPr>
          <w:ilvl w:val="0"/>
          <w:numId w:val="1065"/>
        </w:numPr>
      </w:pPr>
      <w:r>
        <w:t xml:space="preserve">repeated fixtures;</w:t>
      </w:r>
    </w:p>
    <w:p>
      <w:pPr>
        <w:pStyle w:val="Compact"/>
        <w:numPr>
          <w:ilvl w:val="0"/>
          <w:numId w:val="1065"/>
        </w:numPr>
      </w:pPr>
      <w:r>
        <w:t xml:space="preserve">a gradual-release label.</w:t>
      </w:r>
    </w:p>
    <w:p>
      <w:pPr>
        <w:pStyle w:val="FirstParagraph"/>
      </w:pPr>
      <w:r>
        <w:t xml:space="preserve">Those are positive design choices.</w:t>
      </w:r>
    </w:p>
    <w:p>
      <w:pPr>
        <w:pStyle w:val="BodyText"/>
      </w:pPr>
      <w:r>
        <w:t xml:space="preserve">The principal source of extraneous load is not the number of concepts. It is</w:t>
      </w:r>
      <w:r>
        <w:t xml:space="preserve"> </w:t>
      </w:r>
      <w:r>
        <w:rPr>
          <w:b/>
          <w:bCs/>
        </w:rPr>
        <w:t xml:space="preserve">inconsistency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changing labels;</w:t>
      </w:r>
    </w:p>
    <w:p>
      <w:pPr>
        <w:pStyle w:val="Compact"/>
        <w:numPr>
          <w:ilvl w:val="0"/>
          <w:numId w:val="1066"/>
        </w:numPr>
      </w:pPr>
      <w:r>
        <w:t xml:space="preserve">impossible outputs;</w:t>
      </w:r>
    </w:p>
    <w:p>
      <w:pPr>
        <w:pStyle w:val="Compact"/>
        <w:numPr>
          <w:ilvl w:val="0"/>
          <w:numId w:val="1066"/>
        </w:numPr>
      </w:pPr>
      <w:r>
        <w:t xml:space="preserve">unexplained fixture mutations;</w:t>
      </w:r>
    </w:p>
    <w:p>
      <w:pPr>
        <w:pStyle w:val="Compact"/>
        <w:numPr>
          <w:ilvl w:val="0"/>
          <w:numId w:val="1066"/>
        </w:numPr>
      </w:pPr>
      <w:r>
        <w:t xml:space="preserve">conflicting window sizes;</w:t>
      </w:r>
    </w:p>
    <w:p>
      <w:pPr>
        <w:pStyle w:val="Compact"/>
        <w:numPr>
          <w:ilvl w:val="0"/>
          <w:numId w:val="1066"/>
        </w:numPr>
      </w:pPr>
      <w:r>
        <w:t xml:space="preserve">a project metric that cannot be computed from the inputs.</w:t>
      </w:r>
    </w:p>
    <w:p>
      <w:pPr>
        <w:pStyle w:val="FirstParagraph"/>
      </w:pPr>
      <w:r>
        <w:t xml:space="preserve">Learners should spend cognitive effort understanding joins and aggregation, not reconciling curriculum defects.</w:t>
      </w:r>
    </w:p>
    <w:bookmarkEnd w:id="66"/>
    <w:bookmarkStart w:id="67" w:name="retrieval-practice-and-examination"/>
    <w:p>
      <w:pPr>
        <w:pStyle w:val="Heading3"/>
      </w:pPr>
      <w:r>
        <w:t xml:space="preserve">5.7 Retrieval practice and examination</w:t>
      </w:r>
    </w:p>
    <w:p>
      <w:pPr>
        <w:pStyle w:val="FirstParagraph"/>
      </w:pPr>
      <w:r>
        <w:t xml:space="preserve">The self-check correctly uses immediate explanatory feedback and encourages recall without rereading. That is a sound design choice.</w:t>
      </w:r>
    </w:p>
    <w:p>
      <w:pPr>
        <w:pStyle w:val="BodyText"/>
      </w:pPr>
      <w:r>
        <w:t xml:space="preserve">Its limitation is coverage. Four of eight subtopics receive no public exam item. The absence is especially serious because the missing constructs include: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agg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denominator integrity;</w:t>
      </w:r>
    </w:p>
    <w:p>
      <w:pPr>
        <w:pStyle w:val="Compact"/>
        <w:numPr>
          <w:ilvl w:val="0"/>
          <w:numId w:val="1067"/>
        </w:numPr>
      </w:pPr>
      <w:r>
        <w:t xml:space="preserve">reconciliation;</w:t>
      </w:r>
    </w:p>
    <w:p>
      <w:pPr>
        <w:pStyle w:val="Compact"/>
        <w:numPr>
          <w:ilvl w:val="0"/>
          <w:numId w:val="1067"/>
        </w:numPr>
      </w:pPr>
      <w:r>
        <w:t xml:space="preserve">join-cardinality reasoning.</w:t>
      </w:r>
    </w:p>
    <w:p>
      <w:pPr>
        <w:pStyle w:val="FirstParagraph"/>
      </w:pPr>
      <w:r>
        <w:t xml:space="preserve">The section should use an explicit mapping table:</w:t>
      </w:r>
    </w:p>
    <w:p>
      <w:pPr>
        <w:pStyle w:val="SourceCode"/>
      </w:pPr>
      <w:r>
        <w:rPr>
          <w:rStyle w:val="VerbatimChar"/>
        </w:rPr>
        <w:t xml:space="preserve">question_id → subtopic_id → outcome → critical/noncritical</w:t>
      </w:r>
    </w:p>
    <w:p>
      <w:pPr>
        <w:pStyle w:val="FirstParagraph"/>
      </w:pPr>
      <w:r>
        <w:t xml:space="preserve">without relying on question count alone.</w:t>
      </w:r>
    </w:p>
    <w:bookmarkEnd w:id="67"/>
    <w:bookmarkStart w:id="70" w:name="you-do-portfolio-quality"/>
    <w:p>
      <w:pPr>
        <w:pStyle w:val="Heading3"/>
      </w:pPr>
      <w:r>
        <w:t xml:space="preserve">5.8 You Do portfolio quality</w:t>
      </w:r>
    </w:p>
    <w:bookmarkStart w:id="68" w:name="strong-aspects"/>
    <w:p>
      <w:pPr>
        <w:pStyle w:val="Heading4"/>
      </w:pPr>
      <w:r>
        <w:t xml:space="preserve">Strong aspects</w:t>
      </w:r>
    </w:p>
    <w:p>
      <w:pPr>
        <w:pStyle w:val="FirstParagraph"/>
      </w:pPr>
      <w:r>
        <w:t xml:space="preserve">The brief correctly requires:</w:t>
      </w:r>
    </w:p>
    <w:p>
      <w:pPr>
        <w:pStyle w:val="Compact"/>
        <w:numPr>
          <w:ilvl w:val="0"/>
          <w:numId w:val="1068"/>
        </w:numPr>
      </w:pPr>
      <w:r>
        <w:t xml:space="preserve">synthetic data;</w:t>
      </w:r>
    </w:p>
    <w:p>
      <w:pPr>
        <w:pStyle w:val="Compact"/>
        <w:numPr>
          <w:ilvl w:val="0"/>
          <w:numId w:val="1068"/>
        </w:numPr>
      </w:pPr>
      <w:r>
        <w:t xml:space="preserve">no real PII;</w:t>
      </w:r>
    </w:p>
    <w:p>
      <w:pPr>
        <w:pStyle w:val="Compact"/>
        <w:numPr>
          <w:ilvl w:val="0"/>
          <w:numId w:val="1068"/>
        </w:numPr>
      </w:pPr>
      <w:r>
        <w:t xml:space="preserve">reproducible execution;</w:t>
      </w:r>
    </w:p>
    <w:p>
      <w:pPr>
        <w:pStyle w:val="Compact"/>
        <w:numPr>
          <w:ilvl w:val="0"/>
          <w:numId w:val="1068"/>
        </w:numPr>
      </w:pPr>
      <w:r>
        <w:t xml:space="preserve">join evidence;</w:t>
      </w:r>
    </w:p>
    <w:p>
      <w:pPr>
        <w:pStyle w:val="Compact"/>
        <w:numPr>
          <w:ilvl w:val="0"/>
          <w:numId w:val="1068"/>
        </w:numPr>
      </w:pPr>
      <w:r>
        <w:t xml:space="preserve">stable schema;</w:t>
      </w:r>
    </w:p>
    <w:p>
      <w:pPr>
        <w:pStyle w:val="Compact"/>
        <w:numPr>
          <w:ilvl w:val="0"/>
          <w:numId w:val="1068"/>
        </w:numPr>
      </w:pPr>
      <w:r>
        <w:t xml:space="preserve">aggregation;</w:t>
      </w:r>
    </w:p>
    <w:p>
      <w:pPr>
        <w:pStyle w:val="Compact"/>
        <w:numPr>
          <w:ilvl w:val="0"/>
          <w:numId w:val="1068"/>
        </w:numPr>
      </w:pPr>
      <w:r>
        <w:t xml:space="preserve">cutoff controls;</w:t>
      </w:r>
    </w:p>
    <w:p>
      <w:pPr>
        <w:pStyle w:val="Compact"/>
        <w:numPr>
          <w:ilvl w:val="0"/>
          <w:numId w:val="1068"/>
        </w:numPr>
      </w:pPr>
      <w:r>
        <w:t xml:space="preserve">an executive memo;</w:t>
      </w:r>
    </w:p>
    <w:p>
      <w:pPr>
        <w:pStyle w:val="Compact"/>
        <w:numPr>
          <w:ilvl w:val="0"/>
          <w:numId w:val="1068"/>
        </w:numPr>
      </w:pPr>
      <w:r>
        <w:t xml:space="preserve">no unsupported causal claims.</w:t>
      </w:r>
    </w:p>
    <w:p>
      <w:pPr>
        <w:pStyle w:val="FirstParagraph"/>
      </w:pPr>
      <w:r>
        <w:t xml:space="preserve">This is a credible professional scenario.</w:t>
      </w:r>
    </w:p>
    <w:bookmarkEnd w:id="68"/>
    <w:bookmarkStart w:id="69" w:name="structural-weaknesses"/>
    <w:p>
      <w:pPr>
        <w:pStyle w:val="Heading4"/>
      </w:pPr>
      <w:r>
        <w:t xml:space="preserve">Structural weaknesses</w:t>
      </w:r>
    </w:p>
    <w:p>
      <w:pPr>
        <w:pStyle w:val="FirstParagraph"/>
      </w:pPr>
      <w:r>
        <w:t xml:space="preserve">The starter contract does not provide enough information to implement its own rubric.</w:t>
      </w:r>
    </w:p>
    <w:p>
      <w:pPr>
        <w:pStyle w:val="BodyText"/>
      </w:pPr>
      <w:r>
        <w:t xml:space="preserve">Most seriously:</w:t>
      </w:r>
    </w:p>
    <w:p>
      <w:pPr>
        <w:pStyle w:val="Compact"/>
        <w:numPr>
          <w:ilvl w:val="0"/>
          <w:numId w:val="1069"/>
        </w:numPr>
      </w:pPr>
      <w:r>
        <w:t xml:space="preserve">a left merge can lose right-only transaction orphans;</w:t>
      </w:r>
    </w:p>
    <w:p>
      <w:pPr>
        <w:pStyle w:val="Compact"/>
        <w:numPr>
          <w:ilvl w:val="0"/>
          <w:numId w:val="1069"/>
        </w:numPr>
      </w:pPr>
      <w:r>
        <w:t xml:space="preserve">no reference total exists;</w:t>
      </w:r>
    </w:p>
    <w:p>
      <w:pPr>
        <w:pStyle w:val="Compact"/>
        <w:numPr>
          <w:ilvl w:val="0"/>
          <w:numId w:val="1069"/>
        </w:numPr>
      </w:pPr>
      <w:r>
        <w:t xml:space="preserve">groupby and reshape artefacts are absent from the minimum return;</w:t>
      </w:r>
    </w:p>
    <w:p>
      <w:pPr>
        <w:pStyle w:val="Compact"/>
        <w:numPr>
          <w:ilvl w:val="0"/>
          <w:numId w:val="1069"/>
        </w:numPr>
      </w:pPr>
      <w:r>
        <w:t xml:space="preserve">no tests are supplied;</w:t>
      </w:r>
    </w:p>
    <w:p>
      <w:pPr>
        <w:pStyle w:val="Compact"/>
        <w:numPr>
          <w:ilvl w:val="0"/>
          <w:numId w:val="1069"/>
        </w:numPr>
      </w:pPr>
      <w:r>
        <w:t xml:space="preserve">business questions are promised but undefined;</w:t>
      </w:r>
    </w:p>
    <w:p>
      <w:pPr>
        <w:pStyle w:val="Compact"/>
        <w:numPr>
          <w:ilvl w:val="0"/>
          <w:numId w:val="1069"/>
        </w:numPr>
      </w:pPr>
      <w:r>
        <w:t xml:space="preserve">“validate or anti-join”</w:t>
      </w:r>
      <w:r>
        <w:t xml:space="preserve"> </w:t>
      </w:r>
      <w:r>
        <w:t xml:space="preserve">treats two non-equivalent controls as interchangeable.</w:t>
      </w:r>
    </w:p>
    <w:p>
      <w:pPr>
        <w:pStyle w:val="FirstParagraph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and anti-join answer different questions: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validate</w:t>
      </w:r>
      <w:r>
        <w:t xml:space="preserve">: does cardinality match the declared relationship?</w:t>
      </w:r>
    </w:p>
    <w:p>
      <w:pPr>
        <w:pStyle w:val="Compact"/>
        <w:numPr>
          <w:ilvl w:val="0"/>
          <w:numId w:val="1070"/>
        </w:numPr>
      </w:pPr>
      <w:r>
        <w:t xml:space="preserve">anti-join: which keys lack a counterpart?</w:t>
      </w:r>
    </w:p>
    <w:p>
      <w:pPr>
        <w:pStyle w:val="FirstParagraph"/>
      </w:pPr>
      <w:r>
        <w:t xml:space="preserve">A professional pipeline often needs both.</w:t>
      </w:r>
    </w:p>
    <w:bookmarkEnd w:id="69"/>
    <w:bookmarkEnd w:id="70"/>
    <w:bookmarkStart w:id="71" w:name="roadmap-and-prerequisite-consistency"/>
    <w:p>
      <w:pPr>
        <w:pStyle w:val="Heading3"/>
      </w:pPr>
      <w:r>
        <w:t xml:space="preserve">5.9 Roadmap and prerequisite consistency</w:t>
      </w:r>
    </w:p>
    <w:p>
      <w:pPr>
        <w:pStyle w:val="FirstParagraph"/>
      </w:pPr>
      <w:r>
        <w:t xml:space="preserve">S17 is correctly positioned after:</w:t>
      </w:r>
    </w:p>
    <w:p>
      <w:pPr>
        <w:pStyle w:val="Compact"/>
        <w:numPr>
          <w:ilvl w:val="0"/>
          <w:numId w:val="1071"/>
        </w:numPr>
      </w:pPr>
      <w:r>
        <w:t xml:space="preserve">typed pandas ingestion;</w:t>
      </w:r>
    </w:p>
    <w:p>
      <w:pPr>
        <w:pStyle w:val="Compact"/>
        <w:numPr>
          <w:ilvl w:val="0"/>
          <w:numId w:val="1071"/>
        </w:numPr>
      </w:pPr>
      <w:r>
        <w:t xml:space="preserve">cleaning;</w:t>
      </w:r>
    </w:p>
    <w:p>
      <w:pPr>
        <w:pStyle w:val="Compact"/>
        <w:numPr>
          <w:ilvl w:val="0"/>
          <w:numId w:val="1071"/>
        </w:numPr>
      </w:pPr>
      <w:r>
        <w:t xml:space="preserve">schema contracts;</w:t>
      </w:r>
    </w:p>
    <w:p>
      <w:pPr>
        <w:pStyle w:val="Compact"/>
        <w:numPr>
          <w:ilvl w:val="0"/>
          <w:numId w:val="1071"/>
        </w:numPr>
      </w:pPr>
      <w:r>
        <w:t xml:space="preserve">duplicate analysis.</w:t>
      </w:r>
    </w:p>
    <w:p>
      <w:pPr>
        <w:pStyle w:val="FirstParagraph"/>
      </w:pPr>
      <w:r>
        <w:t xml:space="preserve">It should therefore preserve Section 16 principles rather than silently deduplicate transactions.</w:t>
      </w:r>
    </w:p>
    <w:p>
      <w:pPr>
        <w:pStyle w:val="BodyText"/>
      </w:pPr>
      <w:r>
        <w:t xml:space="preserve">S17 is also correctly positioned before S18. Its role should be:</w:t>
      </w:r>
    </w:p>
    <w:p>
      <w:pPr>
        <w:pStyle w:val="BlockText"/>
      </w:pPr>
      <w:r>
        <w:t xml:space="preserve">Build the trustworthy analytical table and evidence ledger that S18 will interpret.</w:t>
      </w:r>
    </w:p>
    <w:p>
      <w:pPr>
        <w:pStyle w:val="FirstParagraph"/>
      </w:pPr>
      <w:r>
        <w:t xml:space="preserve">It should not imply that uncertainty-aware EDA is already closed.</w:t>
      </w:r>
    </w:p>
    <w:bookmarkEnd w:id="71"/>
    <w:bookmarkStart w:id="75" w:name="external-benchmark-comparison"/>
    <w:p>
      <w:pPr>
        <w:pStyle w:val="Heading3"/>
      </w:pPr>
      <w:r>
        <w:t xml:space="preserve">5.10 External benchmark comparison</w:t>
      </w:r>
    </w:p>
    <w:bookmarkStart w:id="72" w:name="against-official-pandas-documentation"/>
    <w:p>
      <w:pPr>
        <w:pStyle w:val="Heading4"/>
      </w:pPr>
      <w:r>
        <w:t xml:space="preserve">Against official pandas documentation</w:t>
      </w:r>
    </w:p>
    <w:p>
      <w:pPr>
        <w:pStyle w:val="FirstParagraph"/>
      </w:pPr>
      <w:r>
        <w:t xml:space="preserve">Section 17 is broader and more business-oriented than the official user guide, which is a strength.</w:t>
      </w:r>
    </w:p>
    <w:p>
      <w:pPr>
        <w:pStyle w:val="BodyText"/>
      </w:pPr>
      <w:r>
        <w:t xml:space="preserve">The official documentation is superior in:</w:t>
      </w:r>
    </w:p>
    <w:p>
      <w:pPr>
        <w:pStyle w:val="Compact"/>
        <w:numPr>
          <w:ilvl w:val="0"/>
          <w:numId w:val="1072"/>
        </w:numPr>
      </w:pPr>
      <w:r>
        <w:t xml:space="preserve">fixture/output fidelity;</w:t>
      </w:r>
    </w:p>
    <w:p>
      <w:pPr>
        <w:pStyle w:val="Compact"/>
        <w:numPr>
          <w:ilvl w:val="0"/>
          <w:numId w:val="1072"/>
        </w:numPr>
      </w:pPr>
      <w:r>
        <w:t xml:space="preserve">stable terminology;</w:t>
      </w:r>
    </w:p>
    <w:p>
      <w:pPr>
        <w:pStyle w:val="Compact"/>
        <w:numPr>
          <w:ilvl w:val="0"/>
          <w:numId w:val="1072"/>
        </w:numPr>
      </w:pPr>
      <w:r>
        <w:t xml:space="preserve">exact cardinality definitions;</w:t>
      </w:r>
    </w:p>
    <w:p>
      <w:pPr>
        <w:pStyle w:val="Compact"/>
        <w:numPr>
          <w:ilvl w:val="0"/>
          <w:numId w:val="1072"/>
        </w:numPr>
      </w:pPr>
      <w:r>
        <w:t xml:space="preserve">clear distinction between merge types;</w:t>
      </w:r>
    </w:p>
    <w:p>
      <w:pPr>
        <w:pStyle w:val="Compact"/>
        <w:numPr>
          <w:ilvl w:val="0"/>
          <w:numId w:val="1072"/>
        </w:numPr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semantics;</w:t>
      </w:r>
    </w:p>
    <w:p>
      <w:pPr>
        <w:pStyle w:val="Compact"/>
        <w:numPr>
          <w:ilvl w:val="0"/>
          <w:numId w:val="1072"/>
        </w:numPr>
      </w:pPr>
      <w:r>
        <w:t xml:space="preserve">precise rolling-window behaviour;</w:t>
      </w:r>
    </w:p>
    <w:p>
      <w:pPr>
        <w:pStyle w:val="Compact"/>
        <w:numPr>
          <w:ilvl w:val="0"/>
          <w:numId w:val="1072"/>
        </w:numPr>
      </w:pPr>
      <w:r>
        <w:t xml:space="preserve">reproducible examples.</w:t>
      </w:r>
    </w:p>
    <w:p>
      <w:pPr>
        <w:pStyle w:val="FirstParagraph"/>
      </w:pPr>
      <w:r>
        <w:t xml:space="preserve">Section 17 should retain its Peru-situated portfolio framing while matching the official documentation’s execution fidelity.</w:t>
      </w:r>
    </w:p>
    <w:bookmarkEnd w:id="72"/>
    <w:bookmarkStart w:id="73" w:name="X6d5cc829fc461768e5cd5fa1d2d0f86e2a8e844"/>
    <w:p>
      <w:pPr>
        <w:pStyle w:val="Heading4"/>
      </w:pPr>
      <w:r>
        <w:t xml:space="preserve">Against high-quality worked-example design</w:t>
      </w:r>
    </w:p>
    <w:p>
      <w:pPr>
        <w:pStyle w:val="FirstParagraph"/>
      </w:pPr>
      <w:r>
        <w:t xml:space="preserve">The section has the right macro-pattern but does not adequately fade support. Research supports:</w:t>
      </w:r>
    </w:p>
    <w:p>
      <w:pPr>
        <w:pStyle w:val="Compact"/>
        <w:numPr>
          <w:ilvl w:val="0"/>
          <w:numId w:val="1073"/>
        </w:numPr>
      </w:pPr>
      <w:r>
        <w:t xml:space="preserve">small, correct worked examples;</w:t>
      </w:r>
    </w:p>
    <w:p>
      <w:pPr>
        <w:pStyle w:val="Compact"/>
        <w:numPr>
          <w:ilvl w:val="0"/>
          <w:numId w:val="1073"/>
        </w:numPr>
      </w:pPr>
      <w:r>
        <w:t xml:space="preserve">guided self-explanation;</w:t>
      </w:r>
    </w:p>
    <w:p>
      <w:pPr>
        <w:pStyle w:val="Compact"/>
        <w:numPr>
          <w:ilvl w:val="0"/>
          <w:numId w:val="1073"/>
        </w:numPr>
      </w:pPr>
      <w:r>
        <w:t xml:space="preserve">progressive removal of solution steps;</w:t>
      </w:r>
    </w:p>
    <w:p>
      <w:pPr>
        <w:pStyle w:val="Compact"/>
        <w:numPr>
          <w:ilvl w:val="0"/>
          <w:numId w:val="1073"/>
        </w:numPr>
      </w:pPr>
      <w:r>
        <w:t xml:space="preserve">transfer tasks that preserve the construct while changing context.</w:t>
      </w:r>
    </w:p>
    <w:bookmarkEnd w:id="73"/>
    <w:bookmarkStart w:id="74" w:name="against-constructive-alignment-standards"/>
    <w:p>
      <w:pPr>
        <w:pStyle w:val="Heading4"/>
      </w:pPr>
      <w:r>
        <w:t xml:space="preserve">Against constructive-alignment standards</w:t>
      </w:r>
    </w:p>
    <w:p>
      <w:pPr>
        <w:pStyle w:val="FirstParagraph"/>
      </w:pPr>
      <w:r>
        <w:t xml:space="preserve">The stated outcomes, minimum project outputs and actual assessments are not fully aligned.</w:t>
      </w:r>
    </w:p>
    <w:p>
      <w:pPr>
        <w:pStyle w:val="BodyText"/>
      </w:pPr>
      <w:r>
        <w:t xml:space="preserve">Most notably:</w:t>
      </w:r>
    </w:p>
    <w:p>
      <w:pPr>
        <w:pStyle w:val="Compact"/>
        <w:numPr>
          <w:ilvl w:val="0"/>
          <w:numId w:val="1074"/>
        </w:numPr>
      </w:pPr>
      <w:r>
        <w:t xml:space="preserve">groupby and reshape have high rubric weights but no mandatory returned artefacts;</w:t>
      </w:r>
    </w:p>
    <w:p>
      <w:pPr>
        <w:pStyle w:val="Compact"/>
        <w:numPr>
          <w:ilvl w:val="0"/>
          <w:numId w:val="1074"/>
        </w:numPr>
      </w:pPr>
      <w:r>
        <w:t xml:space="preserve">four authentic evaluations are not rendered;</w:t>
      </w:r>
    </w:p>
    <w:p>
      <w:pPr>
        <w:pStyle w:val="Compact"/>
        <w:numPr>
          <w:ilvl w:val="0"/>
          <w:numId w:val="1074"/>
        </w:numPr>
      </w:pPr>
      <w:r>
        <w:t xml:space="preserve">the self-check omits four subtopics;</w:t>
      </w:r>
    </w:p>
    <w:p>
      <w:pPr>
        <w:pStyle w:val="Compact"/>
        <w:numPr>
          <w:ilvl w:val="0"/>
          <w:numId w:val="1074"/>
        </w:numPr>
      </w:pPr>
      <w:r>
        <w:t xml:space="preserve">the formally passed capstone evidence does not implement the Section 17 outcomes.</w:t>
      </w:r>
    </w:p>
    <w:p>
      <w:pPr>
        <w:pStyle w:val="FirstParagraph"/>
      </w:pPr>
      <w:r>
        <w:t xml:space="preserve">That is the section’s largest pedagogical-system failure.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0" w:name="proposed-github-style-diffs"/>
    <w:p>
      <w:pPr>
        <w:pStyle w:val="Heading2"/>
      </w:pPr>
      <w:r>
        <w:t xml:space="preserve">6. Proposed GitHub-Style Diffs</w:t>
      </w:r>
    </w:p>
    <w:p>
      <w:pPr>
        <w:pStyle w:val="FirstParagraph"/>
      </w:pPr>
      <w:r>
        <w:t xml:space="preserve">The patches below are proposals only. They have not been applied.</w:t>
      </w:r>
    </w:p>
    <w:bookmarkStart w:id="77" w:name="X165de0021528ba42109da4fcc9dd6b94e5a4435"/>
    <w:p>
      <w:pPr>
        <w:pStyle w:val="Heading3"/>
      </w:pPr>
      <w:r>
        <w:t xml:space="preserve">Diff Group 1 — Repair all T3-A fixtures and outputs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"Caso sintético: regiones Sucursal-Norte/Cusco con montos → `agg` produce total y n; `transform('mean')` deja la media regional en cada fila."</w:t>
      </w:r>
      <w:r>
        <w:br/>
      </w:r>
      <w:r>
        <w:rPr>
          <w:rStyle w:val="VariableTok"/>
        </w:rPr>
        <w:t xml:space="preserve">+ "Caso sintético: regiones Lima/Lima/Cusco con montos 10, 20 y 5. `agg` produce total y n; `transform('mean')` deja la media regional en cada fila."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df = pd.DataFrame({</w:t>
      </w:r>
      <w:r>
        <w:br/>
      </w:r>
      <w:r>
        <w:rPr>
          <w:rStyle w:val="StringTok"/>
        </w:rPr>
        <w:t xml:space="preserve">-  "region": ["Sucursal-Sur", "Sucursal-Centro", "Oficina-Este"],</w:t>
      </w:r>
      <w:r>
        <w:br/>
      </w:r>
      <w:r>
        <w:rPr>
          <w:rStyle w:val="StringTok"/>
        </w:rPr>
        <w:t xml:space="preserve">-  "monto": [10.0, 20.0, 5.0],</w:t>
      </w:r>
      <w:r>
        <w:br/>
      </w:r>
      <w:r>
        <w:rPr>
          <w:rStyle w:val="StringTok"/>
        </w:rPr>
        <w:t xml:space="preserve">- })</w:t>
      </w:r>
      <w:r>
        <w:br/>
      </w:r>
      <w:r>
        <w:rPr>
          <w:rStyle w:val="VariableTok"/>
        </w:rPr>
        <w:t xml:space="preserve">+ df = pd.DataFrame({</w:t>
      </w:r>
      <w:r>
        <w:br/>
      </w:r>
      <w:r>
        <w:rPr>
          <w:rStyle w:val="VariableTok"/>
        </w:rPr>
        <w:t xml:space="preserve">+  "region": ["Lima", "Lima", "Cusco"],</w:t>
      </w:r>
      <w:r>
        <w:br/>
      </w:r>
      <w:r>
        <w:rPr>
          <w:rStyle w:val="VariableTok"/>
        </w:rPr>
        <w:t xml:space="preserve">+  "monto": [10.0, 20.0, 5.0],</w:t>
      </w:r>
      <w:r>
        <w:br/>
      </w:r>
      <w:r>
        <w:rPr>
          <w:rStyle w:val="VariableTok"/>
        </w:rPr>
        <w:t xml:space="preserve">+ 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`{'region': ['Oficina-Oeste', 'Cliente-A'], 'monto_sum': [5.0, 30.0], 'n': [1, 2]}</w:t>
      </w:r>
      <w:r>
        <w:br/>
      </w:r>
      <w:r>
        <w:rPr>
          <w:rStyle w:val="StringTok"/>
        </w:rPr>
        <w:t xml:space="preserve">- [15.0, 15.0, 5.0]`,</w:t>
      </w:r>
      <w:r>
        <w:br/>
      </w:r>
      <w:r>
        <w:rPr>
          <w:rStyle w:val="VariableTok"/>
        </w:rPr>
        <w:t xml:space="preserve">+ output: `{'region': ['Cusco', 'Lima'], 'monto_sum': [5.0, 30.0], 'n': [1, 2]}</w:t>
      </w:r>
      <w:r>
        <w:br/>
      </w:r>
      <w:r>
        <w:rPr>
          <w:rStyle w:val="VariableTok"/>
        </w:rPr>
        <w:t xml:space="preserve">+ [15.0, 15.0, 5.0]`,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df = pd.DataFrame({</w:t>
      </w:r>
      <w:r>
        <w:br/>
      </w:r>
      <w:r>
        <w:rPr>
          <w:rStyle w:val="StringTok"/>
        </w:rPr>
        <w:t xml:space="preserve">-  "region": ["Cliente-B", "Sucursal-Norte", "Arequipa", "Arequipa"],</w:t>
      </w:r>
      <w:r>
        <w:br/>
      </w:r>
      <w:r>
        <w:rPr>
          <w:rStyle w:val="StringTok"/>
        </w:rPr>
        <w:t xml:space="preserve">-  "monto": [10.0, 30.0, 5.0, 15.0],</w:t>
      </w:r>
      <w:r>
        <w:br/>
      </w:r>
      <w:r>
        <w:rPr>
          <w:rStyle w:val="StringTok"/>
        </w:rPr>
        <w:t xml:space="preserve">- })</w:t>
      </w:r>
      <w:r>
        <w:br/>
      </w:r>
      <w:r>
        <w:rPr>
          <w:rStyle w:val="VariableTok"/>
        </w:rPr>
        <w:t xml:space="preserve">+ df = pd.DataFrame({</w:t>
      </w:r>
      <w:r>
        <w:br/>
      </w:r>
      <w:r>
        <w:rPr>
          <w:rStyle w:val="VariableTok"/>
        </w:rPr>
        <w:t xml:space="preserve">+  "region": ["Lima", "Lima", "Arequipa", "Arequipa"],</w:t>
      </w:r>
      <w:r>
        <w:br/>
      </w:r>
      <w:r>
        <w:rPr>
          <w:rStyle w:val="VariableTok"/>
        </w:rPr>
        <w:t xml:space="preserve">+  "monto": [10.0, 30.0, 5.0, 15.0],</w:t>
      </w:r>
      <w:r>
        <w:br/>
      </w:r>
      <w:r>
        <w:rPr>
          <w:rStyle w:val="VariableTok"/>
        </w:rPr>
        <w:t xml:space="preserve">+ 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`{'region': ['Sucursal-Sur', 'Sucursal-Centro'], 'total': [20.0, 40.0], 'n': [2, 2]}</w:t>
      </w:r>
      <w:r>
        <w:br/>
      </w:r>
      <w:r>
        <w:rPr>
          <w:rStyle w:val="VariableTok"/>
        </w:rPr>
        <w:t xml:space="preserve">+ output: `{'region': ['Arequipa', 'Lima'], 'total': [20.0, 40.0], 'n': [2, 2]}</w:t>
      </w:r>
      <w:r>
        <w:br/>
      </w:r>
      <w:r>
        <w:rPr>
          <w:rStyle w:val="NormalTok"/>
        </w:rPr>
        <w:t xml:space="preserve">  [20.0, 20.0, 10.0, 10.0]`,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"E1 (guiado) — Concepto: groupby + sum. Fixture region Cliente-B×2 y Sucursal-Norte×1 con montos 1,2,3. ... Pass: `{'Sucursal-Sur': 3.0, 'Sucursal-Centro': 3.0}`"</w:t>
      </w:r>
      <w:r>
        <w:br/>
      </w:r>
      <w:r>
        <w:rPr>
          <w:rStyle w:val="VariableTok"/>
        </w:rPr>
        <w:t xml:space="preserve">+ "E1 (guiado) — Concepto: groupby + sum. Fixture región Lima×2 y Cusco×1 con montos 1, 2 y 3. ... Pass: `{'Cusco': 3.0, 'Lima': 3.0}`"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df = pd.DataFrame({"region": ["Sucursal-Norte", "Sucursal-Sur", "Sucursal-Centro"], "monto": [1.0, 2.0, 3.0]})</w:t>
      </w:r>
      <w:r>
        <w:br/>
      </w:r>
      <w:r>
        <w:rPr>
          <w:rStyle w:val="VariableTok"/>
        </w:rPr>
        <w:t xml:space="preserve">+ df = pd.DataFrame({"region": ["Lima", "Lima", "Cusco"], "monto": [1.0, 2.0, 3.0]})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`{'Oficina-Este': 3.0, 'Oficina-Oeste': 3.0}`,</w:t>
      </w:r>
      <w:r>
        <w:br/>
      </w:r>
      <w:r>
        <w:rPr>
          <w:rStyle w:val="VariableTok"/>
        </w:rPr>
        <w:t xml:space="preserve">+ output: `{'Cusco': 3.0, 'Lima': 3.0}`,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df = pd.DataFrame({"region": ["Oficina-Este", "Oficina-Oeste", "Cliente-A"], "monto": [1.0, 3.0, 2.0]})</w:t>
      </w:r>
      <w:r>
        <w:br/>
      </w:r>
      <w:r>
        <w:rPr>
          <w:rStyle w:val="VariableTok"/>
        </w:rPr>
        <w:t xml:space="preserve">+ df = pd.DataFrame({"region": ["Lima", "Lima", "Cusco"], "monto": [1.0, 3.0, 2.0]})</w:t>
      </w:r>
    </w:p>
    <w:p>
      <w:r>
        <w:pict>
          <v:rect style="width:0;height:1.5pt" o:hralign="center" o:hrstd="t" o:hr="t"/>
        </w:pict>
      </w:r>
    </w:p>
    <w:bookmarkEnd w:id="77"/>
    <w:bookmarkStart w:id="78" w:name="X99fad60b96facf293216817c27c0197772d690b"/>
    <w:p>
      <w:pPr>
        <w:pStyle w:val="Heading3"/>
      </w:pPr>
      <w:r>
        <w:t xml:space="preserve">Diff Group 2 — Make the rolling-window contract consistent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df["roll3"] = df["monto"].rolling(3).mean()</w:t>
      </w:r>
      <w:r>
        <w:br/>
      </w:r>
      <w:r>
        <w:rPr>
          <w:rStyle w:val="VariableTok"/>
        </w:rPr>
        <w:t xml:space="preserve">+ df["roll2"] = df["monto"].rolling(2).mean()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print(df["roll3"].round(2).tolist())</w:t>
      </w:r>
      <w:r>
        <w:br/>
      </w:r>
      <w:r>
        <w:rPr>
          <w:rStyle w:val="VariableTok"/>
        </w:rPr>
        <w:t xml:space="preserve">+ print(df["roll2"].round(2).tolist())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`[nan, nan, 2.0, 3.0]</w:t>
      </w:r>
      <w:r>
        <w:br/>
      </w:r>
      <w:r>
        <w:rPr>
          <w:rStyle w:val="VariableTok"/>
        </w:rPr>
        <w:t xml:space="preserve">+ output: `[nan, 1.5, 2.5, 3.5]</w:t>
      </w:r>
      <w:r>
        <w:br/>
      </w:r>
      <w:r>
        <w:rPr>
          <w:rStyle w:val="NormalTok"/>
        </w:rPr>
        <w:t xml:space="preserve">  {'cliente_id': ['C001', 'C002'], 'cohort': ['2024-01', '2024-01']}`,</w:t>
      </w:r>
    </w:p>
    <w:p>
      <w:r>
        <w:pict>
          <v:rect style="width:0;height:1.5pt" o:hralign="center" o:hrstd="t" o:hr="t"/>
        </w:pict>
      </w:r>
    </w:p>
    <w:bookmarkEnd w:id="78"/>
    <w:bookmarkStart w:id="79" w:name="X49b1387607e0e57386affc7076ad4d33baea205"/>
    <w:p>
      <w:pPr>
        <w:pStyle w:val="Heading3"/>
      </w:pPr>
      <w:r>
        <w:t xml:space="preserve">Diff Group 3 — Remove silent transaction deduplication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ok = cli.merge(</w:t>
      </w:r>
      <w:r>
        <w:br/>
      </w:r>
      <w:r>
        <w:rPr>
          <w:rStyle w:val="StringTok"/>
        </w:rPr>
        <w:t xml:space="preserve">-     tx.drop_duplicates("cliente_id"),</w:t>
      </w:r>
      <w:r>
        <w:br/>
      </w:r>
      <w:r>
        <w:rPr>
          <w:rStyle w:val="StringTok"/>
        </w:rPr>
        <w:t xml:space="preserve">-     on="cliente_id",</w:t>
      </w:r>
      <w:r>
        <w:br/>
      </w:r>
      <w:r>
        <w:rPr>
          <w:rStyle w:val="StringTok"/>
        </w:rPr>
        <w:t xml:space="preserve">-     how="left",</w:t>
      </w:r>
      <w:r>
        <w:br/>
      </w:r>
      <w:r>
        <w:rPr>
          <w:rStyle w:val="StringTok"/>
        </w:rPr>
        <w:t xml:space="preserve">-     validate="one_to_one",</w:t>
      </w:r>
      <w:r>
        <w:br/>
      </w:r>
      <w:r>
        <w:rPr>
          <w:rStyle w:val="StringTok"/>
        </w:rPr>
        <w:t xml:space="preserve">- )</w:t>
      </w:r>
      <w:r>
        <w:br/>
      </w:r>
      <w:r>
        <w:rPr>
          <w:rStyle w:val="VariableTok"/>
        </w:rPr>
        <w:t xml:space="preserve">+ valid = cli.merge(</w:t>
      </w:r>
      <w:r>
        <w:br/>
      </w:r>
      <w:r>
        <w:rPr>
          <w:rStyle w:val="VariableTok"/>
        </w:rPr>
        <w:t xml:space="preserve">+     tx,</w:t>
      </w:r>
      <w:r>
        <w:br/>
      </w:r>
      <w:r>
        <w:rPr>
          <w:rStyle w:val="VariableTok"/>
        </w:rPr>
        <w:t xml:space="preserve">+     on="cliente_id",</w:t>
      </w:r>
      <w:r>
        <w:br/>
      </w:r>
      <w:r>
        <w:rPr>
          <w:rStyle w:val="VariableTok"/>
        </w:rPr>
        <w:t xml:space="preserve">+     how="left",</w:t>
      </w:r>
      <w:r>
        <w:br/>
      </w:r>
      <w:r>
        <w:rPr>
          <w:rStyle w:val="VariableTok"/>
        </w:rPr>
        <w:t xml:space="preserve">+     validate="one_to_many",</w:t>
      </w:r>
      <w:r>
        <w:br/>
      </w:r>
      <w:r>
        <w:rPr>
          <w:rStyle w:val="VariableTok"/>
        </w:rPr>
        <w:t xml:space="preserve">+ )</w:t>
      </w:r>
      <w:r>
        <w:br/>
      </w:r>
      <w:r>
        <w:rPr>
          <w:rStyle w:val="VariableTok"/>
        </w:rPr>
        <w:t xml:space="preserve">+ print("one_to_many_rows", len(valid))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try:</w:t>
      </w:r>
      <w:r>
        <w:br/>
      </w:r>
      <w:r>
        <w:rPr>
          <w:rStyle w:val="NormalTok"/>
        </w:rPr>
        <w:t xml:space="preserve">      cli.merge(tx, on="cliente_id", validate="one_to_one")</w:t>
      </w:r>
      <w:r>
        <w:br/>
      </w:r>
      <w:r>
        <w:rPr>
          <w:rStyle w:val="NormalTok"/>
        </w:rPr>
        <w:t xml:space="preserve">  except pd.errors.MergeError:</w:t>
      </w:r>
      <w:r>
        <w:br/>
      </w:r>
      <w:r>
        <w:rPr>
          <w:rStyle w:val="NormalTok"/>
        </w:rPr>
        <w:t xml:space="preserve">      print("validate_caught_fanout", True)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`anti ['C002', 'C003']</w:t>
      </w:r>
      <w:r>
        <w:br/>
      </w:r>
      <w:r>
        <w:rPr>
          <w:rStyle w:val="VariableTok"/>
        </w:rPr>
        <w:t xml:space="preserve">+ output: `one_to_many_rows 4</w:t>
      </w:r>
      <w:r>
        <w:br/>
      </w:r>
      <w:r>
        <w:rPr>
          <w:rStyle w:val="VariableTok"/>
        </w:rPr>
        <w:t xml:space="preserve">+ anti ['C002', 'C003']</w:t>
      </w:r>
      <w:r>
        <w:br/>
      </w:r>
      <w:r>
        <w:rPr>
          <w:rStyle w:val="NormalTok"/>
        </w:rPr>
        <w:t xml:space="preserve">  validate_caught_fanout True`,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why: "validate captura fan-out con `MergeError` específico..."</w:t>
      </w:r>
      <w:r>
        <w:br/>
      </w:r>
      <w:r>
        <w:rPr>
          <w:rStyle w:val="VariableTok"/>
        </w:rPr>
        <w:t xml:space="preserve">+ why: "El maestro de clientes es único y las transacciones son 1:m. `validate='one_to_many'` declara ese contrato sin borrar evidencia; `one_to_one` debe fallar frente a transacciones repetidas."</w:t>
      </w:r>
    </w:p>
    <w:p>
      <w:r>
        <w:pict>
          <v:rect style="width:0;height:1.5pt" o:hralign="center" o:hrstd="t" o:hr="t"/>
        </w:pict>
      </w:r>
    </w:p>
    <w:bookmarkEnd w:id="79"/>
    <w:bookmarkStart w:id="80" w:name="X1b95f9d38dff6a3d7309be2ddc603a24027cc0f"/>
    <w:p>
      <w:pPr>
        <w:pStyle w:val="Heading3"/>
      </w:pPr>
      <w:r>
        <w:t xml:space="preserve">Diff Group 4 — Make reconciliation tolerance observable and business-defined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"E1 (guiado) — Concepto: reconciliación de totales. parts=[10,20,70], total=100. Imprime `abs(sum(parts)-total)&lt;1e-9`. Pass: `True`."</w:t>
      </w:r>
      <w:r>
        <w:br/>
      </w:r>
      <w:r>
        <w:rPr>
          <w:rStyle w:val="VariableTok"/>
        </w:rPr>
        <w:t xml:space="preserve">+ "E1 (guiado) — Concepto: tolerancia de reconciliación monetaria. Las partes suman PEN 99.50 y el total de referencia es PEN 100.00. Con tolerancia de un céntimo, el gate debe imprimir `False`."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parts = [10.0, 20.0, 70.0]</w:t>
      </w:r>
      <w:r>
        <w:br/>
      </w:r>
      <w:r>
        <w:rPr>
          <w:rStyle w:val="StringTok"/>
        </w:rPr>
        <w:t xml:space="preserve">- total = 100.0</w:t>
      </w:r>
      <w:r>
        <w:br/>
      </w:r>
      <w:r>
        <w:rPr>
          <w:rStyle w:val="StringTok"/>
        </w:rPr>
        <w:t xml:space="preserve">- print(abs(sum(parts) - total) &lt; 1.0)</w:t>
      </w:r>
      <w:r>
        <w:br/>
      </w:r>
      <w:r>
        <w:rPr>
          <w:rStyle w:val="VariableTok"/>
        </w:rPr>
        <w:t xml:space="preserve">+ from decimal import Decimal</w:t>
      </w:r>
      <w:r>
        <w:br/>
      </w:r>
      <w:r>
        <w:rPr>
          <w:rStyle w:val="VariableTok"/>
        </w:rPr>
        <w:t xml:space="preserve">+ parts = [Decimal("10.00"), Decimal("20.00"), Decimal("69.50")]</w:t>
      </w:r>
      <w:r>
        <w:br/>
      </w:r>
      <w:r>
        <w:rPr>
          <w:rStyle w:val="VariableTok"/>
        </w:rPr>
        <w:t xml:space="preserve">+ total = Decimal("100.00")</w:t>
      </w:r>
      <w:r>
        <w:br/>
      </w:r>
      <w:r>
        <w:rPr>
          <w:rStyle w:val="VariableTok"/>
        </w:rPr>
        <w:t xml:space="preserve">+ tolerance_pen = Decimal("1.00")  # demasiado laxa</w:t>
      </w:r>
      <w:r>
        <w:br/>
      </w:r>
      <w:r>
        <w:rPr>
          <w:rStyle w:val="VariableTok"/>
        </w:rPr>
        <w:t xml:space="preserve">+ print(abs(sum(parts) - total) &lt;= tolerance_pen)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parts = [10.0, 20.0, 70.0]</w:t>
      </w:r>
      <w:r>
        <w:br/>
      </w:r>
      <w:r>
        <w:rPr>
          <w:rStyle w:val="StringTok"/>
        </w:rPr>
        <w:t xml:space="preserve">- total = 100.0</w:t>
      </w:r>
      <w:r>
        <w:br/>
      </w:r>
      <w:r>
        <w:rPr>
          <w:rStyle w:val="StringTok"/>
        </w:rPr>
        <w:t xml:space="preserve">- print(abs(sum(parts) - total) &lt; 1e-9)</w:t>
      </w:r>
      <w:r>
        <w:br/>
      </w:r>
      <w:r>
        <w:rPr>
          <w:rStyle w:val="VariableTok"/>
        </w:rPr>
        <w:t xml:space="preserve">+ from decimal import Decimal</w:t>
      </w:r>
      <w:r>
        <w:br/>
      </w:r>
      <w:r>
        <w:rPr>
          <w:rStyle w:val="VariableTok"/>
        </w:rPr>
        <w:t xml:space="preserve">+ parts = [Decimal("10.00"), Decimal("20.00"), Decimal("69.50")]</w:t>
      </w:r>
      <w:r>
        <w:br/>
      </w:r>
      <w:r>
        <w:rPr>
          <w:rStyle w:val="VariableTok"/>
        </w:rPr>
        <w:t xml:space="preserve">+ total = Decimal("100.00")</w:t>
      </w:r>
      <w:r>
        <w:br/>
      </w:r>
      <w:r>
        <w:rPr>
          <w:rStyle w:val="VariableTok"/>
        </w:rPr>
        <w:t xml:space="preserve">+ tolerance_pen = Decimal("0.01")</w:t>
      </w:r>
      <w:r>
        <w:br/>
      </w:r>
      <w:r>
        <w:rPr>
          <w:rStyle w:val="VariableTok"/>
        </w:rPr>
        <w:t xml:space="preserve">+ print(abs(sum(parts) - total) &lt;= tolerance_pen)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output: `True`,</w:t>
      </w:r>
      <w:r>
        <w:br/>
      </w:r>
      <w:r>
        <w:rPr>
          <w:rStyle w:val="VariableTok"/>
        </w:rPr>
        <w:t xml:space="preserve">+ output: `False`,</w:t>
      </w:r>
    </w:p>
    <w:p>
      <w:r>
        <w:pict>
          <v:rect style="width:0;height:1.5pt" o:hralign="center" o:hrstd="t" o:hr="t"/>
        </w:pict>
      </w:r>
    </w:p>
    <w:bookmarkEnd w:id="80"/>
    <w:bookmarkStart w:id="81" w:name="Xa9948788412b8aac5e08db6301e3b79f22069bf"/>
    <w:p>
      <w:pPr>
        <w:pStyle w:val="Heading3"/>
      </w:pPr>
      <w:r>
        <w:t xml:space="preserve">Diff Group 5 — Separate post-cutoff exposure from actual leakage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"compara `sum_total - sum_pre` como **delta de leakage**"</w:t>
      </w:r>
      <w:r>
        <w:br/>
      </w:r>
      <w:r>
        <w:rPr>
          <w:rStyle w:val="VariableTok"/>
        </w:rPr>
        <w:t xml:space="preserve">+ "reporta `sum_total - sum_pre` como **monto post-cutoff**. Solo llámalo efecto de leakage si demuestras que el total global fue usado indebidamente como métrica histórica."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leakage_delta = float(m["monto"].sum() - total_pre)</w:t>
      </w:r>
      <w:r>
        <w:br/>
      </w:r>
      <w:r>
        <w:rPr>
          <w:rStyle w:val="StringTok"/>
        </w:rPr>
        <w:t xml:space="preserve">- print({"rows_merge": len(m), "total_pre": total_pre, "leakage_delta": leakage_delta})</w:t>
      </w:r>
      <w:r>
        <w:br/>
      </w:r>
      <w:r>
        <w:rPr>
          <w:rStyle w:val="VariableTok"/>
        </w:rPr>
        <w:t xml:space="preserve">+ post_cutoff_amount = float(m["monto"].sum() - total_pre)</w:t>
      </w:r>
      <w:r>
        <w:br/>
      </w:r>
      <w:r>
        <w:rPr>
          <w:rStyle w:val="VariableTok"/>
        </w:rPr>
        <w:t xml:space="preserve">+ print({</w:t>
      </w:r>
      <w:r>
        <w:br/>
      </w:r>
      <w:r>
        <w:rPr>
          <w:rStyle w:val="VariableTok"/>
        </w:rPr>
        <w:t xml:space="preserve">+     "rows_merge": len(m),</w:t>
      </w:r>
      <w:r>
        <w:br/>
      </w:r>
      <w:r>
        <w:rPr>
          <w:rStyle w:val="VariableTok"/>
        </w:rPr>
        <w:t xml:space="preserve">+     "total_pre_cutoff": total_pre,</w:t>
      </w:r>
      <w:r>
        <w:br/>
      </w:r>
      <w:r>
        <w:rPr>
          <w:rStyle w:val="VariableTok"/>
        </w:rPr>
        <w:t xml:space="preserve">+     "post_cutoff_amount": post_cutoff_amount,</w:t>
      </w:r>
      <w:r>
        <w:br/>
      </w:r>
      <w:r>
        <w:rPr>
          <w:rStyle w:val="VariableTok"/>
        </w:rPr>
        <w:t xml:space="preserve">+ 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`leakage_delta` (`total_monto - total_pre_cutoff`)</w:t>
      </w:r>
      <w:r>
        <w:br/>
      </w:r>
      <w:r>
        <w:rPr>
          <w:rStyle w:val="VariableTok"/>
        </w:rPr>
        <w:t xml:space="preserve">+ `post_cutoff_amount` (`total_monto - total_pre_cutoff`);</w:t>
      </w:r>
      <w:r>
        <w:br/>
      </w:r>
      <w:r>
        <w:rPr>
          <w:rStyle w:val="VariableTok"/>
        </w:rPr>
        <w:t xml:space="preserve">+ `historical_metric_leakage_delta` solo cuando una métrica histórica contaminada se compara con la versión as-of correcta</w:t>
      </w:r>
    </w:p>
    <w:p>
      <w:r>
        <w:pict>
          <v:rect style="width:0;height:1.5pt" o:hralign="center" o:hrstd="t" o:hr="t"/>
        </w:pict>
      </w:r>
    </w:p>
    <w:bookmarkEnd w:id="81"/>
    <w:bookmarkStart w:id="82" w:name="X74abfca4582b130b0f8e41f7db990e7f65e60b1"/>
    <w:p>
      <w:pPr>
        <w:pStyle w:val="Heading3"/>
      </w:pPr>
      <w:r>
        <w:t xml:space="preserve">Diff Group 6 — Replace the underdetermined portfolio contract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portfolio_summary(clientes: pd.DataFrame, tx: pd.DataFrame, cutoff: str) -&gt; dict:</w:t>
      </w:r>
      <w:r>
        <w:br/>
      </w:r>
      <w:r>
        <w:rPr>
          <w:rStyle w:val="VariableTok"/>
        </w:rPr>
        <w:t xml:space="preserve">+def portfolio_summary(</w:t>
      </w:r>
      <w:r>
        <w:br/>
      </w:r>
      <w:r>
        <w:rPr>
          <w:rStyle w:val="VariableTok"/>
        </w:rPr>
        <w:t xml:space="preserve">+    clientes: pd.DataFrame,</w:t>
      </w:r>
      <w:r>
        <w:br/>
      </w:r>
      <w:r>
        <w:rPr>
          <w:rStyle w:val="VariableTok"/>
        </w:rPr>
        <w:t xml:space="preserve">+    tx: pd.DataFrame,</w:t>
      </w:r>
      <w:r>
        <w:br/>
      </w:r>
      <w:r>
        <w:rPr>
          <w:rStyle w:val="VariableTok"/>
        </w:rPr>
        <w:t xml:space="preserve">+    cutoff: str,</w:t>
      </w:r>
      <w:r>
        <w:br/>
      </w:r>
      <w:r>
        <w:rPr>
          <w:rStyle w:val="VariableTok"/>
        </w:rPr>
        <w:t xml:space="preserve">+    total_ref: float,</w:t>
      </w:r>
      <w:r>
        <w:br/>
      </w:r>
      <w:r>
        <w:rPr>
          <w:rStyle w:val="VariableTok"/>
        </w:rPr>
        <w:t xml:space="preserve">+    tolerance_pen: float = 0.01,</w:t>
      </w:r>
      <w:r>
        <w:br/>
      </w:r>
      <w:r>
        <w:rPr>
          <w:rStyle w:val="VariableTok"/>
        </w:rPr>
        <w:t xml:space="preserve">+) -&gt; dict: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rows_merge, n_huerfanos_left_only, total_monto, total_pre_cutoff,</w:t>
      </w:r>
      <w:r>
        <w:br/>
      </w:r>
      <w:r>
        <w:rPr>
          <w:rStyle w:val="StringTok"/>
        </w:rPr>
        <w:t xml:space="preserve">- leakage_delta, reconciled (bool).</w:t>
      </w:r>
      <w:r>
        <w:br/>
      </w:r>
      <w:r>
        <w:rPr>
          <w:rStyle w:val="VariableTok"/>
        </w:rPr>
        <w:t xml:space="preserve">+ rows_clientes, rows_tx, rows_merge,</w:t>
      </w:r>
      <w:r>
        <w:br/>
      </w:r>
      <w:r>
        <w:rPr>
          <w:rStyle w:val="VariableTok"/>
        </w:rPr>
        <w:t xml:space="preserve">+ n_clientes_sin_tx, n_tx_sin_maestro,</w:t>
      </w:r>
      <w:r>
        <w:br/>
      </w:r>
      <w:r>
        <w:rPr>
          <w:rStyle w:val="VariableTok"/>
        </w:rPr>
        <w:t xml:space="preserve">+ monto_tx_sin_maestro, total_fuente_tx,</w:t>
      </w:r>
      <w:r>
        <w:br/>
      </w:r>
      <w:r>
        <w:rPr>
          <w:rStyle w:val="VariableTok"/>
        </w:rPr>
        <w:t xml:space="preserve">+ total_pre_cutoff, post_cutoff_amount,</w:t>
      </w:r>
      <w:r>
        <w:br/>
      </w:r>
      <w:r>
        <w:rPr>
          <w:rStyle w:val="VariableTok"/>
        </w:rPr>
        <w:t xml:space="preserve">+ reconciliation_diff, reconciled,</w:t>
      </w:r>
      <w:r>
        <w:br/>
      </w:r>
      <w:r>
        <w:rPr>
          <w:rStyle w:val="VariableTok"/>
        </w:rPr>
        <w:t xml:space="preserve">+ regional_summary, wide_schema_ok.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total_monto = suma de montos del merge completo</w:t>
      </w:r>
      <w:r>
        <w:br/>
      </w:r>
      <w:r>
        <w:rPr>
          <w:rStyle w:val="StringTok"/>
        </w:rPr>
        <w:t xml:space="preserve">- leakage_delta = total_monto - total_pre_cutoff.</w:t>
      </w:r>
      <w:r>
        <w:br/>
      </w:r>
      <w:r>
        <w:rPr>
          <w:rStyle w:val="StringTok"/>
        </w:rPr>
        <w:t xml:space="preserve">- reconciled = True si el residual de partes vs total de referencia cabe en eps</w:t>
      </w:r>
      <w:r>
        <w:br/>
      </w:r>
      <w:r>
        <w:rPr>
          <w:rStyle w:val="VariableTok"/>
        </w:rPr>
        <w:t xml:space="preserve">+ total_fuente_tx = suma directamente desde `tx`, antes del merge.</w:t>
      </w:r>
      <w:r>
        <w:br/>
      </w:r>
      <w:r>
        <w:rPr>
          <w:rStyle w:val="VariableTok"/>
        </w:rPr>
        <w:t xml:space="preserve">+ post_cutoff_amount = total_fuente_tx - total_pre_cutoff.</w:t>
      </w:r>
      <w:r>
        <w:br/>
      </w:r>
      <w:r>
        <w:rPr>
          <w:rStyle w:val="VariableTok"/>
        </w:rPr>
        <w:t xml:space="preserve">+ reconciliation_diff = total_fuente_tx - total_ref.</w:t>
      </w:r>
      <w:r>
        <w:br/>
      </w:r>
      <w:r>
        <w:rPr>
          <w:rStyle w:val="VariableTok"/>
        </w:rPr>
        <w:t xml:space="preserve">+ reconciled = abs(reconciliation_diff) &lt;= tolerance_pen.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# Sugerencia de pasos: left merge + indicator → anti-join count →</w:t>
      </w:r>
      <w:r>
        <w:br/>
      </w:r>
      <w:r>
        <w:rPr>
          <w:rStyle w:val="StringTok"/>
        </w:rPr>
        <w:t xml:space="preserve">- # sumas con/sin filtro de fecha → delta → bool de reconciliación.</w:t>
      </w:r>
      <w:r>
        <w:br/>
      </w:r>
      <w:r>
        <w:rPr>
          <w:rStyle w:val="VariableTok"/>
        </w:rPr>
        <w:t xml:space="preserve">+ # 1. Verifica unicidad del maestro de clientes.</w:t>
      </w:r>
      <w:r>
        <w:br/>
      </w:r>
      <w:r>
        <w:rPr>
          <w:rStyle w:val="VariableTok"/>
        </w:rPr>
        <w:t xml:space="preserve">+ # 2. Haz outer merge con indicator y validate="one_to_many".</w:t>
      </w:r>
      <w:r>
        <w:br/>
      </w:r>
      <w:r>
        <w:rPr>
          <w:rStyle w:val="VariableTok"/>
        </w:rPr>
        <w:t xml:space="preserve">+ # 3. Reporta left_only y right_only por separado.</w:t>
      </w:r>
      <w:r>
        <w:br/>
      </w:r>
      <w:r>
        <w:rPr>
          <w:rStyle w:val="VariableTok"/>
        </w:rPr>
        <w:t xml:space="preserve">+ # 4. Calcula el total fuente directamente desde tx.</w:t>
      </w:r>
      <w:r>
        <w:br/>
      </w:r>
      <w:r>
        <w:rPr>
          <w:rStyle w:val="VariableTok"/>
        </w:rPr>
        <w:t xml:space="preserve">+ # 5. Construye resumen regional y tabla wide estable.</w:t>
      </w:r>
      <w:r>
        <w:br/>
      </w:r>
      <w:r>
        <w:rPr>
          <w:rStyle w:val="VariableTok"/>
        </w:rPr>
        <w:t xml:space="preserve">+ # 6. Calcula as-of, monto post-cutoff y reconciliación externa.</w:t>
      </w:r>
      <w:r>
        <w:br/>
      </w:r>
      <w:r>
        <w:rPr>
          <w:rStyle w:val="NormalTok"/>
        </w:rPr>
        <w:t xml:space="preserve">  raise NotImplementedError</w:t>
      </w:r>
    </w:p>
    <w:p>
      <w:pPr>
        <w:pStyle w:val="FirstParagraph"/>
      </w:pPr>
      <w:r>
        <w:t xml:space="preserve">Add explicit deliverables:</w:t>
      </w:r>
    </w:p>
    <w:p>
      <w:pPr>
        <w:pStyle w:val="SourceCode"/>
      </w:pPr>
      <w:r>
        <w:rPr>
          <w:rStyle w:val="DataTypeTok"/>
        </w:rPr>
        <w:t xml:space="preserve">@@ requirements: [</w:t>
      </w:r>
      <w:r>
        <w:br/>
      </w:r>
      <w:r>
        <w:rPr>
          <w:rStyle w:val="VariableTok"/>
        </w:rPr>
        <w:t xml:space="preserve">+ "Archivo `portfolio.py` o notebook reproducible con una función principal sin estado oculto",</w:t>
      </w:r>
      <w:r>
        <w:br/>
      </w:r>
      <w:r>
        <w:rPr>
          <w:rStyle w:val="VariableTok"/>
        </w:rPr>
        <w:t xml:space="preserve">+ "Archivo `tests/test_portfolio.py` con casos normal, fan-out, left_only, right_only y cutoff",</w:t>
      </w:r>
      <w:r>
        <w:br/>
      </w:r>
      <w:r>
        <w:rPr>
          <w:rStyle w:val="VariableTok"/>
        </w:rPr>
        <w:t xml:space="preserve">+ "Tabla `join_audit` con rows de fuente/merge, left_only y right_only",</w:t>
      </w:r>
      <w:r>
        <w:br/>
      </w:r>
      <w:r>
        <w:rPr>
          <w:rStyle w:val="VariableTok"/>
        </w:rPr>
        <w:t xml:space="preserve">+ "Tabla `regional_summary` con `region`, `total_monto` y `n_tx`",</w:t>
      </w:r>
      <w:r>
        <w:br/>
      </w:r>
      <w:r>
        <w:rPr>
          <w:rStyle w:val="VariableTok"/>
        </w:rPr>
        <w:t xml:space="preserve">+ "Tabla wide con columnas esperadas verificadas",</w:t>
      </w:r>
      <w:r>
        <w:br/>
      </w:r>
      <w:r>
        <w:rPr>
          <w:rStyle w:val="VariableTok"/>
        </w:rPr>
        <w:t xml:space="preserve">+ "Archivo `memo.md` con alcance, total de referencia, tolerancia, limitaciones y afirmaciones no sustentadas",</w:t>
      </w:r>
      <w:r>
        <w:br/>
      </w:r>
      <w:r>
        <w:rPr>
          <w:rStyle w:val="VariableTok"/>
        </w:rPr>
        <w:t xml:space="preserve">+ "Respuestas numéricas a tres preguntas de negocio predefinidas",</w:t>
      </w:r>
    </w:p>
    <w:p>
      <w:r>
        <w:pict>
          <v:rect style="width:0;height:1.5pt" o:hralign="center" o:hrstd="t" o:hr="t"/>
        </w:pict>
      </w:r>
    </w:p>
    <w:bookmarkEnd w:id="82"/>
    <w:bookmarkStart w:id="83" w:name="Xebbf3220e0a0a55efce3542b3c0d018d01c23da"/>
    <w:p>
      <w:pPr>
        <w:pStyle w:val="Heading3"/>
      </w:pPr>
      <w:r>
        <w:t xml:space="preserve">Diff Group 7 — Replace the five-question quiz with eight mapped items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selfCheck: {</w:t>
      </w:r>
      <w:r>
        <w:br/>
      </w:r>
      <w:r>
        <w:rPr>
          <w:rStyle w:val="NormalTok"/>
        </w:rPr>
        <w:t xml:space="preserve">   questions: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question: "T1-A · Un maestro tiene 2 clientes únicos y la tabla de transacciones tiene dos filas para C001 y una para C002. ¿Qué cardinalidad debe declarar el merge clientes→transacciones?",</w:t>
      </w:r>
      <w:r>
        <w:br/>
      </w:r>
      <w:r>
        <w:rPr>
          <w:rStyle w:val="VariableTok"/>
        </w:rPr>
        <w:t xml:space="preserve">+      options: ["one_to_one", "one_to_many", "many_to_one", "many_to_many"],</w:t>
      </w:r>
      <w:r>
        <w:br/>
      </w:r>
      <w:r>
        <w:rPr>
          <w:rStyle w:val="VariableTok"/>
        </w:rPr>
        <w:t xml:space="preserve">+      correctIndex: 1,</w:t>
      </w:r>
      <w:r>
        <w:br/>
      </w:r>
      <w:r>
        <w:rPr>
          <w:rStyle w:val="VariableTok"/>
        </w:rPr>
        <w:t xml:space="preserve">+      explanation: "Cada cliente puede tener varias transacciones; el lado clientes es único y el lado transacciones puede repetir la clave.",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question: "validate='one_to_one' en merge sirve para:",</w:t>
      </w:r>
      <w:r>
        <w:br/>
      </w:r>
      <w:r>
        <w:rPr>
          <w:rStyle w:val="VariableTok"/>
        </w:rPr>
        <w:t xml:space="preserve">+      question: "T1-B · `validate='one_to_one'` en merge sirve para:",</w:t>
      </w:r>
      <w:r>
        <w:br/>
      </w:r>
      <w:r>
        <w:rPr>
          <w:rStyle w:val="NormalTok"/>
        </w:rPr>
        <w:t xml:space="preserve">       ...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question: "Un anti-join left_only identifica:",</w:t>
      </w:r>
      <w:r>
        <w:br/>
      </w:r>
      <w:r>
        <w:rPr>
          <w:rStyle w:val="StringTok"/>
        </w:rPr>
        <w:t xml:space="preserve">-      ...</w:t>
      </w:r>
      <w:r>
        <w:br/>
      </w:r>
      <w:r>
        <w:rPr>
          <w:rStyle w:val="VariableTok"/>
        </w:rPr>
        <w:t xml:space="preserve">+      question: "T2-A · ¿Qué operación convierte columnas `ene` y `feb` en filas con variables `mes` y `monto`?",</w:t>
      </w:r>
      <w:r>
        <w:br/>
      </w:r>
      <w:r>
        <w:rPr>
          <w:rStyle w:val="VariableTok"/>
        </w:rPr>
        <w:t xml:space="preserve">+      options: ["melt", "transform", "rolling", "drop_duplicates"],</w:t>
      </w:r>
      <w:r>
        <w:br/>
      </w:r>
      <w:r>
        <w:rPr>
          <w:rStyle w:val="VariableTok"/>
        </w:rPr>
        <w:t xml:space="preserve">+      correctIndex: 0,</w:t>
      </w:r>
      <w:r>
        <w:br/>
      </w:r>
      <w:r>
        <w:rPr>
          <w:rStyle w:val="VariableTok"/>
        </w:rPr>
        <w:t xml:space="preserve">+      explanation: "`melt` transforma una tabla wide en formato long.",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question: "Tras un pivot a wide para un dashboard, el portfolio debería:",</w:t>
      </w:r>
      <w:r>
        <w:br/>
      </w:r>
      <w:r>
        <w:rPr>
          <w:rStyle w:val="VariableTok"/>
        </w:rPr>
        <w:t xml:space="preserve">+      question: "T2-B · Tras un pivot a wide para un dashboard, el portfolio debería:",</w:t>
      </w:r>
      <w:r>
        <w:br/>
      </w:r>
      <w:r>
        <w:rPr>
          <w:rStyle w:val="NormalTok"/>
        </w:rPr>
        <w:t xml:space="preserve">       ...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question: "T3-A · ¿Qué operación conserva una salida por cada fila original?",</w:t>
      </w:r>
      <w:r>
        <w:br/>
      </w:r>
      <w:r>
        <w:rPr>
          <w:rStyle w:val="VariableTok"/>
        </w:rPr>
        <w:t xml:space="preserve">+      options: ["agg", "transform", "pivot_table", "drop_duplicates"],</w:t>
      </w:r>
      <w:r>
        <w:br/>
      </w:r>
      <w:r>
        <w:rPr>
          <w:rStyle w:val="VariableTok"/>
        </w:rPr>
        <w:t xml:space="preserve">+      correctIndex: 1,</w:t>
      </w:r>
      <w:r>
        <w:br/>
      </w:r>
      <w:r>
        <w:rPr>
          <w:rStyle w:val="VariableTok"/>
        </w:rPr>
        <w:t xml:space="preserve">+      explanation: "`transform` devuelve un resultado alineado al índice original; `agg` colapsa por grupo.",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question: "Una cohorte de cliente se define típicamente como:",</w:t>
      </w:r>
      <w:r>
        <w:br/>
      </w:r>
      <w:r>
        <w:rPr>
          <w:rStyle w:val="VariableTok"/>
        </w:rPr>
        <w:t xml:space="preserve">+      question: "T3-B · Una cohorte de cliente se define típicamente como:",</w:t>
      </w:r>
      <w:r>
        <w:br/>
      </w:r>
      <w:r>
        <w:rPr>
          <w:rStyle w:val="NormalTok"/>
        </w:rPr>
        <w:t xml:space="preserve">       ...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question: "T4-A · Una tasa de pagos tiene 20 clientes pagados y 50 clientes activos. ¿Qué debe acompañar al valor 0.4?",</w:t>
      </w:r>
      <w:r>
        <w:br/>
      </w:r>
      <w:r>
        <w:rPr>
          <w:rStyle w:val="VariableTok"/>
        </w:rPr>
        <w:t xml:space="preserve">+      options: ["Solo el porcentaje", "Numerador 20 y denominador 50", "La media móvil", "Un anti-join"],</w:t>
      </w:r>
      <w:r>
        <w:br/>
      </w:r>
      <w:r>
        <w:rPr>
          <w:rStyle w:val="VariableTok"/>
        </w:rPr>
        <w:t xml:space="preserve">+      correctIndex: 1,</w:t>
      </w:r>
      <w:r>
        <w:br/>
      </w:r>
      <w:r>
        <w:rPr>
          <w:rStyle w:val="VariableTok"/>
        </w:rPr>
        <w:t xml:space="preserve">+      explanation: "Una tasa auditable muestra el numerador, el denominador y el filtro que define el universo.",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question: "Leakage temporal ocurre cuando:",</w:t>
      </w:r>
      <w:r>
        <w:br/>
      </w:r>
      <w:r>
        <w:rPr>
          <w:rStyle w:val="VariableTok"/>
        </w:rPr>
        <w:t xml:space="preserve">+      question: "T4-B · Leakage temporal ocurre cuando:",</w:t>
      </w:r>
      <w:r>
        <w:br/>
      </w:r>
      <w:r>
        <w:rPr>
          <w:rStyle w:val="NormalTok"/>
        </w:rPr>
        <w:t xml:space="preserve">       ...</w:t>
      </w:r>
      <w:r>
        <w:br/>
      </w:r>
      <w:r>
        <w:rPr>
          <w:rStyle w:val="NormalTok"/>
        </w:rPr>
        <w:t xml:space="preserve">     }</w:t>
      </w:r>
      <w:r>
        <w:br/>
      </w:r>
      <w:r>
        <w:rPr>
          <w:rStyle w:val="NormalTok"/>
        </w:rPr>
        <w:t xml:space="preserve">   ]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Add a mapping assertion:</w:t>
      </w:r>
    </w:p>
    <w:p>
      <w:pPr>
        <w:pStyle w:val="SourceCode"/>
      </w:pPr>
      <w:r>
        <w:rPr>
          <w:rStyle w:val="KeywordTok"/>
        </w:rPr>
        <w:t xml:space="preserve">diff --git a/scripts/v3_invariant_validator.py b/scripts/v3_invariant_validator.py</w:t>
      </w:r>
      <w:r>
        <w:br/>
      </w:r>
      <w:r>
        <w:rPr>
          <w:rStyle w:val="DataTypeTok"/>
        </w:rPr>
        <w:t xml:space="preserve">--- a/scripts/v3_invariant_validator.py</w:t>
      </w:r>
      <w:r>
        <w:br/>
      </w:r>
      <w:r>
        <w:rPr>
          <w:rStyle w:val="DataTypeTok"/>
        </w:rPr>
        <w:t xml:space="preserve">+++ b/scripts/v3_invariant_validator.py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+assert len(section.selfCheck.questions) == 8</w:t>
      </w:r>
      <w:r>
        <w:br/>
      </w:r>
      <w:r>
        <w:rPr>
          <w:rStyle w:val="VariableTok"/>
        </w:rPr>
        <w:t xml:space="preserve">+assert mapped_subtopics == {</w:t>
      </w:r>
      <w:r>
        <w:br/>
      </w:r>
      <w:r>
        <w:rPr>
          <w:rStyle w:val="VariableTok"/>
        </w:rPr>
        <w:t xml:space="preserve">+    "S17-T1-A", "S17-T1-B",</w:t>
      </w:r>
      <w:r>
        <w:br/>
      </w:r>
      <w:r>
        <w:rPr>
          <w:rStyle w:val="VariableTok"/>
        </w:rPr>
        <w:t xml:space="preserve">+    "S17-T2-A", "S17-T2-B",</w:t>
      </w:r>
      <w:r>
        <w:br/>
      </w:r>
      <w:r>
        <w:rPr>
          <w:rStyle w:val="VariableTok"/>
        </w:rPr>
        <w:t xml:space="preserve">+    "S17-T3-A", "S17-T3-B",</w:t>
      </w:r>
      <w:r>
        <w:br/>
      </w:r>
      <w:r>
        <w:rPr>
          <w:rStyle w:val="VariableTok"/>
        </w:rPr>
        <w:t xml:space="preserve">+    "S17-T4-A", "S17-T4-B",</w:t>
      </w:r>
      <w:r>
        <w:br/>
      </w:r>
      <w:r>
        <w:rPr>
          <w:rStyle w:val="VariableTok"/>
        </w:rPr>
        <w:t xml:space="preserve">+}</w:t>
      </w:r>
    </w:p>
    <w:p>
      <w:r>
        <w:pict>
          <v:rect style="width:0;height:1.5pt" o:hralign="center" o:hrstd="t" o:hr="t"/>
        </w:pict>
      </w:r>
    </w:p>
    <w:bookmarkEnd w:id="83"/>
    <w:bookmarkStart w:id="84" w:name="X46d244212ef79474d627c05e23a4413a2be30e7"/>
    <w:p>
      <w:pPr>
        <w:pStyle w:val="Heading3"/>
      </w:pPr>
      <w:r>
        <w:t xml:space="preserve">Diff Group 8 — Mount four authentic topic evaluations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b/src/lib/course/sections/s17-packaging.ts</w:t>
      </w:r>
      <w:r>
        <w:br/>
      </w:r>
      <w:r>
        <w:rPr>
          <w:rStyle w:val="DataTypeTok"/>
        </w:rPr>
        <w:t xml:space="preserve">--- a/src/lib/course/sections/s17-packaging.ts</w:t>
      </w:r>
      <w:r>
        <w:br/>
      </w:r>
      <w:r>
        <w:rPr>
          <w:rStyle w:val="DataTypeTok"/>
        </w:rPr>
        <w:t xml:space="preserve">+++ b/src/lib/course/sections/s17-packaging.ts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import type { CourseSection } from '../../types'</w:t>
      </w:r>
      <w:r>
        <w:br/>
      </w:r>
      <w:r>
        <w:br/>
      </w:r>
      <w:r>
        <w:rPr>
          <w:rStyle w:val="VariableTok"/>
        </w:rPr>
        <w:t xml:space="preserve">+const S17_TOPIC_RUBRIC = {</w:t>
      </w:r>
      <w:r>
        <w:br/>
      </w:r>
      <w:r>
        <w:rPr>
          <w:rStyle w:val="VariableTok"/>
        </w:rPr>
        <w:t xml:space="preserve">+  correctness: "3: resultados y contratos correctos; 2: error menor; 1: fallas sustantivas; 0: no ejecuta",</w:t>
      </w:r>
      <w:r>
        <w:br/>
      </w:r>
      <w:r>
        <w:rPr>
          <w:rStyle w:val="VariableTok"/>
        </w:rPr>
        <w:t xml:space="preserve">+  robustness: "3: cubre normal, borde y error; 2: cubre dos; 1: solo normal; 0: sin verificación",</w:t>
      </w:r>
      <w:r>
        <w:br/>
      </w:r>
      <w:r>
        <w:rPr>
          <w:rStyle w:val="VariableTok"/>
        </w:rPr>
        <w:t xml:space="preserve">+  maintainability: "3: nombres, funciones y pruebas claras; 2: entendible; 1: frágil; 0: opaco",</w:t>
      </w:r>
      <w:r>
        <w:br/>
      </w:r>
      <w:r>
        <w:rPr>
          <w:rStyle w:val="VariableTok"/>
        </w:rPr>
        <w:t xml:space="preserve">+  responsible_use: "3: sintéticos, límites y no-claims explícitos; 2: una omisión menor; 1: límites débiles; 0: datos o afirmaciones inapropiados",</w:t>
      </w:r>
      <w:r>
        <w:br/>
      </w:r>
      <w:r>
        <w:rPr>
          <w:rStyle w:val="VariableTok"/>
        </w:rPr>
        <w:t xml:space="preserve">+}</w:t>
      </w:r>
      <w:r>
        <w:br/>
      </w:r>
      <w:r>
        <w:br/>
      </w:r>
      <w:r>
        <w:rPr>
          <w:rStyle w:val="NormalTok"/>
        </w:rPr>
        <w:t xml:space="preserve"> export const section17: CourseSection = {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youDo: {</w:t>
      </w:r>
      <w:r>
        <w:br/>
      </w:r>
      <w:r>
        <w:rPr>
          <w:rStyle w:val="NormalTok"/>
        </w:rPr>
        <w:t xml:space="preserve">     ...</w:t>
      </w:r>
      <w:r>
        <w:br/>
      </w:r>
      <w:r>
        <w:rPr>
          <w:rStyle w:val="NormalTok"/>
        </w:rPr>
        <w:t xml:space="preserve">   },</w:t>
      </w:r>
      <w:r>
        <w:br/>
      </w:r>
      <w:r>
        <w:rPr>
          <w:rStyle w:val="VariableTok"/>
        </w:rPr>
        <w:t xml:space="preserve">+  topicEvaluations: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"S17-TE1",</w:t>
      </w:r>
      <w:r>
        <w:br/>
      </w:r>
      <w:r>
        <w:rPr>
          <w:rStyle w:val="VariableTok"/>
        </w:rPr>
        <w:t xml:space="preserve">+      title: "Auditoría de joins y cardinalidad",</w:t>
      </w:r>
      <w:r>
        <w:br/>
      </w:r>
      <w:r>
        <w:rPr>
          <w:rStyle w:val="VariableTok"/>
        </w:rPr>
        <w:t xml:space="preserve">+      subtopics_covered: ["S17-T1-A", "S17-T1-B"],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"S17-TE1-A",</w:t>
      </w:r>
      <w:r>
        <w:br/>
      </w:r>
      <w:r>
        <w:rPr>
          <w:rStyle w:val="VariableTok"/>
        </w:rPr>
        <w:t xml:space="preserve">+          title: "Declarar y verificar cardinalidad",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"Script que compare filas pre/post, use validate y falle ante un contrato incorrecto.",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"S17-TE1-B",</w:t>
      </w:r>
      <w:r>
        <w:br/>
      </w:r>
      <w:r>
        <w:rPr>
          <w:rStyle w:val="VariableTok"/>
        </w:rPr>
        <w:t xml:space="preserve">+          title: "Exportar huérfanos de ambos lados",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"Dos tablas: clientes sin transacción y transacciones sin maestro, con conteos y montos.",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S17_TOPIC_RUBRIC,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"S17-TE2",</w:t>
      </w:r>
      <w:r>
        <w:br/>
      </w:r>
      <w:r>
        <w:rPr>
          <w:rStyle w:val="VariableTok"/>
        </w:rPr>
        <w:t xml:space="preserve">+      title: "Contrato long/wide",</w:t>
      </w:r>
      <w:r>
        <w:br/>
      </w:r>
      <w:r>
        <w:rPr>
          <w:rStyle w:val="VariableTok"/>
        </w:rPr>
        <w:t xml:space="preserve">+      subtopics_covered: ["S17-T2-A", "S17-T2-B"],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"S17-TE2-A",</w:t>
      </w:r>
      <w:r>
        <w:br/>
      </w:r>
      <w:r>
        <w:rPr>
          <w:rStyle w:val="VariableTok"/>
        </w:rPr>
        <w:t xml:space="preserve">+          title: "Transformar wide→long→wide",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"Transformación reversible con aggfunc explícito y conservación del total.",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"S17-TE2-B",</w:t>
      </w:r>
      <w:r>
        <w:br/>
      </w:r>
      <w:r>
        <w:rPr>
          <w:rStyle w:val="VariableTok"/>
        </w:rPr>
        <w:t xml:space="preserve">+          title: "Validar esquema de exportación",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"Set de columnas esperado, orden documentado y error controlado ante drift.",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S17_TOPIC_RUBRIC,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"S17-TE3",</w:t>
      </w:r>
      <w:r>
        <w:br/>
      </w:r>
      <w:r>
        <w:rPr>
          <w:rStyle w:val="VariableTok"/>
        </w:rPr>
        <w:t xml:space="preserve">+      title: "Agregación y evolución temporal",</w:t>
      </w:r>
      <w:r>
        <w:br/>
      </w:r>
      <w:r>
        <w:rPr>
          <w:rStyle w:val="VariableTok"/>
        </w:rPr>
        <w:t xml:space="preserve">+      subtopics_covered: ["S17-T3-A", "S17-T3-B"],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"S17-TE3-A",</w:t>
      </w:r>
      <w:r>
        <w:br/>
      </w:r>
      <w:r>
        <w:rPr>
          <w:rStyle w:val="VariableTok"/>
        </w:rPr>
        <w:t xml:space="preserve">+          title: "Resumen y feature por fila",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"Tabla agg y columna transform sobre el mismo fixture, con explicación de shapes.",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"S17-TE3-B",</w:t>
      </w:r>
      <w:r>
        <w:br/>
      </w:r>
      <w:r>
        <w:rPr>
          <w:rStyle w:val="VariableTok"/>
        </w:rPr>
        <w:t xml:space="preserve">+          title: "Cohorte y rolling",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"Cohorte por primera fecha y ventana documentada sobre fechas ordenadas.",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S17_TOPIC_RUBRIC,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id: "S17-TE4",</w:t>
      </w:r>
      <w:r>
        <w:br/>
      </w:r>
      <w:r>
        <w:rPr>
          <w:rStyle w:val="VariableTok"/>
        </w:rPr>
        <w:t xml:space="preserve">+      title: "Reconciliación y as-of",</w:t>
      </w:r>
      <w:r>
        <w:br/>
      </w:r>
      <w:r>
        <w:rPr>
          <w:rStyle w:val="VariableTok"/>
        </w:rPr>
        <w:t xml:space="preserve">+      subtopics_covered: ["S17-T4-A", "S17-T4-B"],</w:t>
      </w:r>
      <w:r>
        <w:br/>
      </w:r>
      <w:r>
        <w:rPr>
          <w:rStyle w:val="VariableTok"/>
        </w:rPr>
        <w:t xml:space="preserve">+      tasks: [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"S17-TE4-A",</w:t>
      </w:r>
      <w:r>
        <w:br/>
      </w:r>
      <w:r>
        <w:rPr>
          <w:rStyle w:val="VariableTok"/>
        </w:rPr>
        <w:t xml:space="preserve">+          title: "Construir tabla puente",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"Total de referencia, partes, residual, tolerancia y resultado del gate.",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  {</w:t>
      </w:r>
      <w:r>
        <w:br/>
      </w:r>
      <w:r>
        <w:rPr>
          <w:rStyle w:val="VariableTok"/>
        </w:rPr>
        <w:t xml:space="preserve">+          id: "S17-TE4-B",</w:t>
      </w:r>
      <w:r>
        <w:br/>
      </w:r>
      <w:r>
        <w:rPr>
          <w:rStyle w:val="VariableTok"/>
        </w:rPr>
        <w:t xml:space="preserve">+          title: "Comparar métrica válida y contaminada",</w:t>
      </w:r>
      <w:r>
        <w:br/>
      </w:r>
      <w:r>
        <w:rPr>
          <w:rStyle w:val="VariableTok"/>
        </w:rPr>
        <w:t xml:space="preserve">+          authentic: true,</w:t>
      </w:r>
      <w:r>
        <w:br/>
      </w:r>
      <w:r>
        <w:rPr>
          <w:rStyle w:val="VariableTok"/>
        </w:rPr>
        <w:t xml:space="preserve">+          deliverable: "Métrica as-of, monto post-cutoff y efecto de usar indebidamente el total global.",</w:t>
      </w:r>
      <w:r>
        <w:br/>
      </w:r>
      <w:r>
        <w:rPr>
          <w:rStyle w:val="VariableTok"/>
        </w:rPr>
        <w:t xml:space="preserve">+        },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rubric_0_3: S17_TOPIC_RUBRIC,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],</w:t>
      </w:r>
    </w:p>
    <w:p>
      <w:r>
        <w:pict>
          <v:rect style="width:0;height:1.5pt" o:hralign="center" o:hrstd="t" o:hr="t"/>
        </w:pict>
      </w:r>
    </w:p>
    <w:bookmarkEnd w:id="84"/>
    <w:bookmarkStart w:id="85" w:name="Xfc214130b175b96e4997a0b0e5be735b313fd95"/>
    <w:p>
      <w:pPr>
        <w:pStyle w:val="Heading3"/>
      </w:pPr>
      <w:r>
        <w:t xml:space="preserve">Diff Group 9 — Implement actual support fading</w:t>
      </w:r>
    </w:p>
    <w:p>
      <w:pPr>
        <w:pStyle w:val="SourceCode"/>
      </w:pPr>
      <w:r>
        <w:rPr>
          <w:rStyle w:val="KeywordTok"/>
        </w:rPr>
        <w:t xml:space="preserve">diff --git a/src/components/course/SectionView.tsx b/src/components/course/SectionView.tsx</w:t>
      </w:r>
      <w:r>
        <w:br/>
      </w:r>
      <w:r>
        <w:rPr>
          <w:rStyle w:val="DataTypeTok"/>
        </w:rPr>
        <w:t xml:space="preserve">--- a/src/components/course/SectionView.tsx</w:t>
      </w:r>
      <w:r>
        <w:br/>
      </w:r>
      <w:r>
        <w:rPr>
          <w:rStyle w:val="DataTypeTok"/>
        </w:rPr>
        <w:t xml:space="preserve">+++ b/src/components/course/SectionView.tsx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function WeDoTab(...) {</w:t>
      </w:r>
      <w:r>
        <w:br/>
      </w:r>
      <w:r>
        <w:rPr>
          <w:rStyle w:val="NormalTok"/>
        </w:rPr>
        <w:t xml:space="preserve">   const [showSolutions, setShowSolutions] = useState&lt;Record&lt;number, boolean&gt;&gt;({})</w:t>
      </w:r>
      <w:r>
        <w:br/>
      </w:r>
      <w:r>
        <w:rPr>
          <w:rStyle w:val="VariableTok"/>
        </w:rPr>
        <w:t xml:space="preserve">+  const [revealedHints, setRevealedHints] = useState&lt;Record&lt;number, number&gt;&gt;({})</w:t>
      </w:r>
      <w:r>
        <w:br/>
      </w:r>
      <w:r>
        <w:rPr>
          <w:rStyle w:val="VariableTok"/>
        </w:rPr>
        <w:t xml:space="preserve">+  const [attempted, setAttempted] = useState&lt;Record&lt;number, boolean&gt;&gt;({})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{step.hints &amp;&amp; step.hints.length &gt; 0 ? (</w:t>
      </w:r>
      <w:r>
        <w:br/>
      </w:r>
      <w:r>
        <w:rPr>
          <w:rStyle w:val="StringTok"/>
        </w:rPr>
        <w:t xml:space="preserve">-   step.hints.map(...)</w:t>
      </w:r>
      <w:r>
        <w:br/>
      </w:r>
      <w:r>
        <w:rPr>
          <w:rStyle w:val="StringTok"/>
        </w:rPr>
        <w:t xml:space="preserve">- ) : (</w:t>
      </w:r>
      <w:r>
        <w:br/>
      </w:r>
      <w:r>
        <w:rPr>
          <w:rStyle w:val="StringTok"/>
        </w:rPr>
        <w:t xml:space="preserve">-   &lt;Callout type="tip" title="Pista"&gt;{step.hint}&lt;/Callout&gt;</w:t>
      </w:r>
      <w:r>
        <w:br/>
      </w:r>
      <w:r>
        <w:rPr>
          <w:rStyle w:val="StringTok"/>
        </w:rPr>
        <w:t xml:space="preserve">- )}</w:t>
      </w:r>
      <w:r>
        <w:br/>
      </w:r>
      <w:r>
        <w:rPr>
          <w:rStyle w:val="VariableTok"/>
        </w:rPr>
        <w:t xml:space="preserve">+ {step.kind === "guided" &amp;&amp; step.hints?.map((h, hi) =&gt; (</w:t>
      </w:r>
      <w:r>
        <w:br/>
      </w:r>
      <w:r>
        <w:rPr>
          <w:rStyle w:val="VariableTok"/>
        </w:rPr>
        <w:t xml:space="preserve">+   &lt;Callout key={hi} type="tip" title={`Pista ${hi + 1}`}&gt;{h}&lt;/Callout&gt;</w:t>
      </w:r>
      <w:r>
        <w:br/>
      </w:r>
      <w:r>
        <w:rPr>
          <w:rStyle w:val="VariableTok"/>
        </w:rPr>
        <w:t xml:space="preserve">+ ))}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{step.kind !== "guided" &amp;&amp; (revealedHints[i] ?? 0) &lt; (step.hints?.length ?? 0) &amp;&amp; (</w:t>
      </w:r>
      <w:r>
        <w:br/>
      </w:r>
      <w:r>
        <w:rPr>
          <w:rStyle w:val="VariableTok"/>
        </w:rPr>
        <w:t xml:space="preserve">+   &lt;Button</w:t>
      </w:r>
      <w:r>
        <w:br/>
      </w:r>
      <w:r>
        <w:rPr>
          <w:rStyle w:val="VariableTok"/>
        </w:rPr>
        <w:t xml:space="preserve">+     variant="outline"</w:t>
      </w:r>
      <w:r>
        <w:br/>
      </w:r>
      <w:r>
        <w:rPr>
          <w:rStyle w:val="VariableTok"/>
        </w:rPr>
        <w:t xml:space="preserve">+     size="sm"</w:t>
      </w:r>
      <w:r>
        <w:br/>
      </w:r>
      <w:r>
        <w:rPr>
          <w:rStyle w:val="VariableTok"/>
        </w:rPr>
        <w:t xml:space="preserve">+     onClick={() =&gt;</w:t>
      </w:r>
      <w:r>
        <w:br/>
      </w:r>
      <w:r>
        <w:rPr>
          <w:rStyle w:val="VariableTok"/>
        </w:rPr>
        <w:t xml:space="preserve">+       setRevealedHints((state) =&gt; ({</w:t>
      </w:r>
      <w:r>
        <w:br/>
      </w:r>
      <w:r>
        <w:rPr>
          <w:rStyle w:val="VariableTok"/>
        </w:rPr>
        <w:t xml:space="preserve">+         ...state,</w:t>
      </w:r>
      <w:r>
        <w:br/>
      </w:r>
      <w:r>
        <w:rPr>
          <w:rStyle w:val="VariableTok"/>
        </w:rPr>
        <w:t xml:space="preserve">+         [i]: (state[i] ?? 0) + 1,</w:t>
      </w:r>
      <w:r>
        <w:br/>
      </w:r>
      <w:r>
        <w:rPr>
          <w:rStyle w:val="VariableTok"/>
        </w:rPr>
        <w:t xml:space="preserve">+       }))</w:t>
      </w:r>
      <w:r>
        <w:br/>
      </w:r>
      <w:r>
        <w:rPr>
          <w:rStyle w:val="VariableTok"/>
        </w:rPr>
        <w:t xml:space="preserve">+     }</w:t>
      </w:r>
      <w:r>
        <w:br/>
      </w:r>
      <w:r>
        <w:rPr>
          <w:rStyle w:val="VariableTok"/>
        </w:rPr>
        <w:t xml:space="preserve">+   &gt;</w:t>
      </w:r>
      <w:r>
        <w:br/>
      </w:r>
      <w:r>
        <w:rPr>
          <w:rStyle w:val="VariableTok"/>
        </w:rPr>
        <w:t xml:space="preserve">+     Solicitar una pista</w:t>
      </w:r>
      <w:r>
        <w:br/>
      </w:r>
      <w:r>
        <w:rPr>
          <w:rStyle w:val="VariableTok"/>
        </w:rPr>
        <w:t xml:space="preserve">+   &lt;/Button&gt;</w:t>
      </w:r>
      <w:r>
        <w:br/>
      </w:r>
      <w:r>
        <w:rPr>
          <w:rStyle w:val="VariableTok"/>
        </w:rPr>
        <w:t xml:space="preserve">+ )}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{step.kind !== "guided" &amp;&amp;</w:t>
      </w:r>
      <w:r>
        <w:br/>
      </w:r>
      <w:r>
        <w:rPr>
          <w:rStyle w:val="VariableTok"/>
        </w:rPr>
        <w:t xml:space="preserve">+   step.hints?.slice(0, revealedHints[i] ?? 0).map((h, hi) =&gt; (</w:t>
      </w:r>
      <w:r>
        <w:br/>
      </w:r>
      <w:r>
        <w:rPr>
          <w:rStyle w:val="VariableTok"/>
        </w:rPr>
        <w:t xml:space="preserve">+     &lt;Callout key={hi} type="tip" title={`Pista solicitada ${hi + 1}`}&gt;{h}&lt;/Callout&gt;</w:t>
      </w:r>
      <w:r>
        <w:br/>
      </w:r>
      <w:r>
        <w:rPr>
          <w:rStyle w:val="VariableTok"/>
        </w:rPr>
        <w:t xml:space="preserve">+   ))}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&lt;Button</w:t>
      </w:r>
      <w:r>
        <w:br/>
      </w:r>
      <w:r>
        <w:rPr>
          <w:rStyle w:val="VariableTok"/>
        </w:rPr>
        <w:t xml:space="preserve">+   variant="secondary"</w:t>
      </w:r>
      <w:r>
        <w:br/>
      </w:r>
      <w:r>
        <w:rPr>
          <w:rStyle w:val="VariableTok"/>
        </w:rPr>
        <w:t xml:space="preserve">+   size="sm"</w:t>
      </w:r>
      <w:r>
        <w:br/>
      </w:r>
      <w:r>
        <w:rPr>
          <w:rStyle w:val="VariableTok"/>
        </w:rPr>
        <w:t xml:space="preserve">+   onClick={() =&gt; setAttempted((state) =&gt; ({ ...state, [i]: true }))}</w:t>
      </w:r>
      <w:r>
        <w:br/>
      </w:r>
      <w:r>
        <w:rPr>
          <w:rStyle w:val="VariableTok"/>
        </w:rPr>
        <w:t xml:space="preserve">+ &gt;</w:t>
      </w:r>
      <w:r>
        <w:br/>
      </w:r>
      <w:r>
        <w:rPr>
          <w:rStyle w:val="VariableTok"/>
        </w:rPr>
        <w:t xml:space="preserve">+   Ya intenté resolverlo</w:t>
      </w:r>
      <w:r>
        <w:br/>
      </w:r>
      <w:r>
        <w:rPr>
          <w:rStyle w:val="VariableTok"/>
        </w:rPr>
        <w:t xml:space="preserve">+ &lt;/Button&gt;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onClick={() =&gt; setShowSolutions((s) =&gt; ({ ...s, [i]: !s[i] }))}</w:t>
      </w:r>
      <w:r>
        <w:br/>
      </w:r>
      <w:r>
        <w:rPr>
          <w:rStyle w:val="VariableTok"/>
        </w:rPr>
        <w:t xml:space="preserve">+ onClick={() =&gt; setShowSolutions((s) =&gt; ({ ...s, [i]: !s[i] }))}</w:t>
      </w:r>
      <w:r>
        <w:br/>
      </w:r>
      <w:r>
        <w:rPr>
          <w:rStyle w:val="VariableTok"/>
        </w:rPr>
        <w:t xml:space="preserve">+ disabled={!attempted[i] &amp;&amp; step.kind !== "guided"}</w:t>
      </w:r>
    </w:p>
    <w:p>
      <w:pPr>
        <w:pStyle w:val="FirstParagraph"/>
      </w:pPr>
      <w:r>
        <w:t xml:space="preserve">Correct the Section 17 map:</w:t>
      </w:r>
    </w:p>
    <w:p>
      <w:pPr>
        <w:pStyle w:val="SourceCode"/>
      </w:pPr>
      <w:r>
        <w:rPr>
          <w:rStyle w:val="StringTok"/>
        </w:rPr>
        <w:t xml:space="preserve">- "Cada bloque de teoría termina en un demo (I Do) y tres ejercicios (We Do)"</w:t>
      </w:r>
      <w:r>
        <w:br/>
      </w:r>
      <w:r>
        <w:rPr>
          <w:rStyle w:val="VariableTok"/>
        </w:rPr>
        <w:t xml:space="preserve">+ "Cada subtema incluye un demo I Do, un E1 guiado, un E2 con apoyo reducido y un E3 de transferencia independiente"</w:t>
      </w:r>
    </w:p>
    <w:p>
      <w:r>
        <w:pict>
          <v:rect style="width:0;height:1.5pt" o:hralign="center" o:hrstd="t" o:hr="t"/>
        </w:pict>
      </w:r>
    </w:p>
    <w:bookmarkEnd w:id="85"/>
    <w:bookmarkStart w:id="86" w:name="X669cd25f05ea322f8b05ef2bc54a0ae61a460af"/>
    <w:p>
      <w:pPr>
        <w:pStyle w:val="Heading3"/>
      </w:pPr>
      <w:r>
        <w:t xml:space="preserve">Diff Group 10 — Add a Section 17 fidelity gate</w:t>
      </w:r>
    </w:p>
    <w:p>
      <w:pPr>
        <w:pStyle w:val="SourceCode"/>
      </w:pPr>
      <w:r>
        <w:rPr>
          <w:rStyle w:val="KeywordTok"/>
        </w:rPr>
        <w:t xml:space="preserve">diff --git a/package.json b/package.json</w:t>
      </w:r>
      <w:r>
        <w:br/>
      </w:r>
      <w:r>
        <w:rPr>
          <w:rStyle w:val="DataTypeTok"/>
        </w:rPr>
        <w:t xml:space="preserve">--- a/package.json</w:t>
      </w:r>
      <w:r>
        <w:br/>
      </w:r>
      <w:r>
        <w:rPr>
          <w:rStyle w:val="DataTypeTok"/>
        </w:rPr>
        <w:t xml:space="preserve">+++ b/package.json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"scripts": {</w:t>
      </w:r>
      <w:r>
        <w:br/>
      </w:r>
      <w:r>
        <w:rPr>
          <w:rStyle w:val="VariableTok"/>
        </w:rPr>
        <w:t xml:space="preserve">+    "test:s17-content": "python3 scripts/python_content_runtime_audit.py --only s17-packaging",</w:t>
      </w:r>
      <w:r>
        <w:br/>
      </w:r>
      <w:r>
        <w:rPr>
          <w:rStyle w:val="VariableTok"/>
        </w:rPr>
        <w:t xml:space="preserve">+    "test:s17-contract": "python3 scripts/check_s17_contract.py",</w:t>
      </w:r>
    </w:p>
    <w:p>
      <w:pPr>
        <w:pStyle w:val="SourceCode"/>
      </w:pPr>
      <w:r>
        <w:rPr>
          <w:rStyle w:val="KeywordTok"/>
        </w:rPr>
        <w:t xml:space="preserve">diff --git a/scripts/python_content_runtime_audit.py b/scripts/python_content_runtime_audit.py</w:t>
      </w:r>
      <w:r>
        <w:br/>
      </w:r>
      <w:r>
        <w:rPr>
          <w:rStyle w:val="DataTypeTok"/>
        </w:rPr>
        <w:t xml:space="preserve">--- a/scripts/python_content_runtime_audit.py</w:t>
      </w:r>
      <w:r>
        <w:br/>
      </w:r>
      <w:r>
        <w:rPr>
          <w:rStyle w:val="DataTypeTok"/>
        </w:rPr>
        <w:t xml:space="preserve">+++ b/scripts/python_content_runtime_audit.py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if _outputs_structurally_similar(exp, got):</w:t>
      </w:r>
      <w:r>
        <w:br/>
      </w:r>
      <w:r>
        <w:rPr>
          <w:rStyle w:val="VariableTok"/>
        </w:rPr>
        <w:t xml:space="preserve">+ if artifact.get("output_mode") == "nondeterministic" and _outputs_structurally_similar(exp, got):</w:t>
      </w:r>
      <w:r>
        <w:br/>
      </w:r>
      <w:r>
        <w:rPr>
          <w:rStyle w:val="NormalTok"/>
        </w:rPr>
        <w:t xml:space="preserve">      return {"status": "pass", "reason": "output_nondeterministic_ok"}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if artifact["section_id"] == "packaging" and exp != got:</w:t>
      </w:r>
      <w:r>
        <w:br/>
      </w:r>
      <w:r>
        <w:rPr>
          <w:rStyle w:val="VariableTok"/>
        </w:rPr>
        <w:t xml:space="preserve">+     return {</w:t>
      </w:r>
      <w:r>
        <w:br/>
      </w:r>
      <w:r>
        <w:rPr>
          <w:rStyle w:val="VariableTok"/>
        </w:rPr>
        <w:t xml:space="preserve">+         "status": "fail",</w:t>
      </w:r>
      <w:r>
        <w:br/>
      </w:r>
      <w:r>
        <w:rPr>
          <w:rStyle w:val="VariableTok"/>
        </w:rPr>
        <w:t xml:space="preserve">+         "reason": "deterministic_output_mismatch",</w:t>
      </w:r>
      <w:r>
        <w:br/>
      </w:r>
      <w:r>
        <w:rPr>
          <w:rStyle w:val="VariableTok"/>
        </w:rPr>
        <w:t xml:space="preserve">+         "severity": "P0",</w:t>
      </w:r>
      <w:r>
        <w:br/>
      </w:r>
      <w:r>
        <w:rPr>
          <w:rStyle w:val="VariableTok"/>
        </w:rPr>
        <w:t xml:space="preserve">+         "expected": exp,</w:t>
      </w:r>
      <w:r>
        <w:br/>
      </w:r>
      <w:r>
        <w:rPr>
          <w:rStyle w:val="VariableTok"/>
        </w:rPr>
        <w:t xml:space="preserve">+         "got": got,</w:t>
      </w:r>
      <w:r>
        <w:br/>
      </w:r>
      <w:r>
        <w:rPr>
          <w:rStyle w:val="VariableTok"/>
        </w:rPr>
        <w:t xml:space="preserve">+     }</w:t>
      </w:r>
    </w:p>
    <w:p>
      <w:pPr>
        <w:pStyle w:val="FirstParagraph"/>
      </w:pPr>
      <w:r>
        <w:t xml:space="preserve">Add starter discrimination:</w:t>
      </w:r>
    </w:p>
    <w:p>
      <w:pPr>
        <w:pStyle w:val="SourceCode"/>
      </w:pPr>
      <w:r>
        <w:rPr>
          <w:rStyle w:val="KeywordTok"/>
        </w:rPr>
        <w:t xml:space="preserve">diff --git a/scripts/check_s17_contract.py b/scripts/check_s17_contract.py</w:t>
      </w:r>
      <w:r>
        <w:br/>
      </w:r>
      <w:r>
        <w:rPr>
          <w:rStyle w:val="NormalTok"/>
        </w:rPr>
        <w:t xml:space="preserve">new file mode 100755</w:t>
      </w:r>
      <w:r>
        <w:br/>
      </w:r>
      <w:r>
        <w:rPr>
          <w:rStyle w:val="DataTypeTok"/>
        </w:rPr>
        <w:t xml:space="preserve">--- /dev/null</w:t>
      </w:r>
      <w:r>
        <w:br/>
      </w:r>
      <w:r>
        <w:rPr>
          <w:rStyle w:val="DataTypeTok"/>
        </w:rPr>
        <w:t xml:space="preserve">+++ b/scripts/check_s17_contract.py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+#!/usr/bin/env python3</w:t>
      </w:r>
      <w:r>
        <w:br/>
      </w:r>
      <w:r>
        <w:rPr>
          <w:rStyle w:val="VariableTok"/>
        </w:rPr>
        <w:t xml:space="preserve">+"""Section 17 release gate."""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assert_bug_is_observable(exercise):</w:t>
      </w:r>
      <w:r>
        <w:br/>
      </w:r>
      <w:r>
        <w:rPr>
          <w:rStyle w:val="VariableTok"/>
        </w:rPr>
        <w:t xml:space="preserve">+    if "Bug a corregir" not in exercise.starter:</w:t>
      </w:r>
      <w:r>
        <w:br/>
      </w:r>
      <w:r>
        <w:rPr>
          <w:rStyle w:val="VariableTok"/>
        </w:rPr>
        <w:t xml:space="preserve">+        return</w:t>
      </w:r>
      <w:r>
        <w:br/>
      </w:r>
      <w:r>
        <w:rPr>
          <w:rStyle w:val="VariableTok"/>
        </w:rPr>
        <w:t xml:space="preserve">+    starter = run(exercise.starter)</w:t>
      </w:r>
      <w:r>
        <w:br/>
      </w:r>
      <w:r>
        <w:rPr>
          <w:rStyle w:val="VariableTok"/>
        </w:rPr>
        <w:t xml:space="preserve">+    solution = run(exercise.solution)</w:t>
      </w:r>
      <w:r>
        <w:br/>
      </w:r>
      <w:r>
        <w:rPr>
          <w:rStyle w:val="VariableTok"/>
        </w:rPr>
        <w:t xml:space="preserve">+    assert starter.stdout != solution.stdout, (</w:t>
      </w:r>
      <w:r>
        <w:br/>
      </w:r>
      <w:r>
        <w:rPr>
          <w:rStyle w:val="VariableTok"/>
        </w:rPr>
        <w:t xml:space="preserve">+        f"{exercise.id}: starter and solution produce the same output"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+assert section_id == "packaging"</w:t>
      </w:r>
      <w:r>
        <w:br/>
      </w:r>
      <w:r>
        <w:rPr>
          <w:rStyle w:val="VariableTok"/>
        </w:rPr>
        <w:t xml:space="preserve">+assert subtopic_count == 8</w:t>
      </w:r>
      <w:r>
        <w:br/>
      </w:r>
      <w:r>
        <w:rPr>
          <w:rStyle w:val="VariableTok"/>
        </w:rPr>
        <w:t xml:space="preserve">+assert demo_count == 8</w:t>
      </w:r>
      <w:r>
        <w:br/>
      </w:r>
      <w:r>
        <w:rPr>
          <w:rStyle w:val="VariableTok"/>
        </w:rPr>
        <w:t xml:space="preserve">+assert exercise_count == 24</w:t>
      </w:r>
      <w:r>
        <w:br/>
      </w:r>
      <w:r>
        <w:rPr>
          <w:rStyle w:val="VariableTok"/>
        </w:rPr>
        <w:t xml:space="preserve">+assert selfcheck_count == 8</w:t>
      </w:r>
      <w:r>
        <w:br/>
      </w:r>
      <w:r>
        <w:rPr>
          <w:rStyle w:val="VariableTok"/>
        </w:rPr>
        <w:t xml:space="preserve">+assert topic_evaluation_count == 4</w:t>
      </w:r>
      <w:r>
        <w:br/>
      </w:r>
      <w:r>
        <w:rPr>
          <w:rStyle w:val="VariableTok"/>
        </w:rPr>
        <w:t xml:space="preserve">+assert all_deterministic_outputs_exact</w:t>
      </w:r>
      <w:r>
        <w:br/>
      </w:r>
      <w:r>
        <w:rPr>
          <w:rStyle w:val="VariableTok"/>
        </w:rPr>
        <w:t xml:space="preserve">+assert all_instruction_fixtures_match_code</w:t>
      </w:r>
      <w:r>
        <w:br/>
      </w:r>
      <w:r>
        <w:rPr>
          <w:rStyle w:val="VariableTok"/>
        </w:rPr>
        <w:t xml:space="preserve">+assert all_bug_starters_discriminating</w:t>
      </w:r>
      <w:r>
        <w:br/>
      </w:r>
      <w:r>
        <w:rPr>
          <w:rStyle w:val="VariableTok"/>
        </w:rPr>
        <w:t xml:space="preserve">+assert capstone_contract_tests_pass</w:t>
      </w:r>
    </w:p>
    <w:p>
      <w:pPr>
        <w:pStyle w:val="FirstParagraph"/>
      </w:pPr>
      <w:r>
        <w:t xml:space="preserve">Reopen the ledger until this gate passes:</w:t>
      </w:r>
    </w:p>
    <w:p>
      <w:pPr>
        <w:pStyle w:val="SourceCode"/>
      </w:pPr>
      <w:r>
        <w:rPr>
          <w:rStyle w:val="KeywordTok"/>
        </w:rPr>
        <w:t xml:space="preserve">diff --git a/course-state/section_ledger.json b/course-state/section_ledger.json</w:t>
      </w:r>
      <w:r>
        <w:br/>
      </w:r>
      <w:r>
        <w:rPr>
          <w:rStyle w:val="DataTypeTok"/>
        </w:rPr>
        <w:t xml:space="preserve">--- a/course-state/section_ledger.json</w:t>
      </w:r>
      <w:r>
        <w:br/>
      </w:r>
      <w:r>
        <w:rPr>
          <w:rStyle w:val="DataTypeTok"/>
        </w:rPr>
        <w:t xml:space="preserve">+++ b/course-state/section_ledger.json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"state": "passed",</w:t>
      </w:r>
      <w:r>
        <w:br/>
      </w:r>
      <w:r>
        <w:rPr>
          <w:rStyle w:val="StringTok"/>
        </w:rPr>
        <w:t xml:space="preserve">- "phase_detail": "PHASE_6_PASSED",</w:t>
      </w:r>
      <w:r>
        <w:br/>
      </w:r>
      <w:r>
        <w:rPr>
          <w:rStyle w:val="StringTok"/>
        </w:rPr>
        <w:t xml:space="preserve">- "next_phase": "NONE_SECTION_CLOSED",</w:t>
      </w:r>
      <w:r>
        <w:br/>
      </w:r>
      <w:r>
        <w:rPr>
          <w:rStyle w:val="VariableTok"/>
        </w:rPr>
        <w:t xml:space="preserve">+ "state": "needs_revision",</w:t>
      </w:r>
      <w:r>
        <w:br/>
      </w:r>
      <w:r>
        <w:rPr>
          <w:rStyle w:val="VariableTok"/>
        </w:rPr>
        <w:t xml:space="preserve">+ "phase_detail": "PHASE_4_REOPENED_CONTENT_FIDELITY",</w:t>
      </w:r>
      <w:r>
        <w:br/>
      </w:r>
      <w:r>
        <w:rPr>
          <w:rStyle w:val="VariableTok"/>
        </w:rPr>
        <w:t xml:space="preserve">+ "next_phase": "TECHNICALLY_VERIFIED",</w:t>
      </w:r>
      <w:r>
        <w:br/>
      </w:r>
      <w:r>
        <w:rPr>
          <w:rStyle w:val="VariableTok"/>
        </w:rPr>
        <w:t xml:space="preserve">+ "notes": "Reopened after S17 Explorer audit: deterministic output, assessment coverage and capstone gate failures."</w:t>
      </w:r>
    </w:p>
    <w:p>
      <w:r>
        <w:pict>
          <v:rect style="width:0;height:1.5pt" o:hralign="center" o:hrstd="t" o:hr="t"/>
        </w:pict>
      </w:r>
    </w:p>
    <w:bookmarkEnd w:id="86"/>
    <w:bookmarkStart w:id="87" w:name="Xada0beeaf0a11957dca07ed992be6fd4820ba19"/>
    <w:p>
      <w:pPr>
        <w:pStyle w:val="Heading3"/>
      </w:pPr>
      <w:r>
        <w:t xml:space="preserve">Diff Group 11 — Replace the generic CP-N2-A evidence with gate-aligned evidence</w:t>
      </w:r>
    </w:p>
    <w:p>
      <w:pPr>
        <w:pStyle w:val="SourceCode"/>
      </w:pPr>
      <w:r>
        <w:rPr>
          <w:rStyle w:val="KeywordTok"/>
        </w:rPr>
        <w:t xml:space="preserve">diff --git a/course-state/capstones/CP-N2-A/demo.py b/course-state/capstones/CP-N2-A/demo.py</w:t>
      </w:r>
      <w:r>
        <w:br/>
      </w:r>
      <w:r>
        <w:rPr>
          <w:rStyle w:val="DataTypeTok"/>
        </w:rPr>
        <w:t xml:space="preserve">--- a/course-state/capstones/CP-N2-A/demo.py</w:t>
      </w:r>
      <w:r>
        <w:br/>
      </w:r>
      <w:r>
        <w:rPr>
          <w:rStyle w:val="DataTypeTok"/>
        </w:rPr>
        <w:t xml:space="preserve">+++ b/course-state/capstones/CP-N2-A/demo.py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-import random</w:t>
      </w:r>
      <w:r>
        <w:br/>
      </w:r>
      <w:r>
        <w:rPr>
          <w:rStyle w:val="StringTok"/>
        </w:rPr>
        <w:t xml:space="preserve">-import statistics</w:t>
      </w:r>
      <w:r>
        <w:br/>
      </w:r>
      <w:r>
        <w:rPr>
          <w:rStyle w:val="VariableTok"/>
        </w:rPr>
        <w:t xml:space="preserve">+import pandas as pd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build_dataset(n: int = 100):</w:t>
      </w:r>
      <w:r>
        <w:br/>
      </w:r>
      <w:r>
        <w:rPr>
          <w:rStyle w:val="StringTok"/>
        </w:rPr>
        <w:t xml:space="preserve">-    ...</w:t>
      </w:r>
      <w:r>
        <w:br/>
      </w:r>
      <w:r>
        <w:rPr>
          <w:rStyle w:val="VariableTok"/>
        </w:rPr>
        <w:t xml:space="preserve">+def build_fixtures() -&gt; tuple[pd.DataFrame, pd.DataFrame]:</w:t>
      </w:r>
      <w:r>
        <w:br/>
      </w:r>
      <w:r>
        <w:rPr>
          <w:rStyle w:val="VariableTok"/>
        </w:rPr>
        <w:t xml:space="preserve">+    clientes = pd.DataFrame({</w:t>
      </w:r>
      <w:r>
        <w:br/>
      </w:r>
      <w:r>
        <w:rPr>
          <w:rStyle w:val="VariableTok"/>
        </w:rPr>
        <w:t xml:space="preserve">+        "cliente_id": ["C001", "C002"],</w:t>
      </w:r>
      <w:r>
        <w:br/>
      </w:r>
      <w:r>
        <w:rPr>
          <w:rStyle w:val="VariableTok"/>
        </w:rPr>
        <w:t xml:space="preserve">+        "region": ["Lima", "Cusco"],</w:t>
      </w:r>
      <w:r>
        <w:br/>
      </w:r>
      <w:r>
        <w:rPr>
          <w:rStyle w:val="VariableTok"/>
        </w:rPr>
        <w:t xml:space="preserve">+    })</w:t>
      </w:r>
      <w:r>
        <w:br/>
      </w:r>
      <w:r>
        <w:rPr>
          <w:rStyle w:val="VariableTok"/>
        </w:rPr>
        <w:t xml:space="preserve">+    tx = pd.DataFrame({</w:t>
      </w:r>
      <w:r>
        <w:br/>
      </w:r>
      <w:r>
        <w:rPr>
          <w:rStyle w:val="VariableTok"/>
        </w:rPr>
        <w:t xml:space="preserve">+        "cliente_id": ["C001", "C001", "C002", "C003"],</w:t>
      </w:r>
      <w:r>
        <w:br/>
      </w:r>
      <w:r>
        <w:rPr>
          <w:rStyle w:val="VariableTok"/>
        </w:rPr>
        <w:t xml:space="preserve">+        "fecha": pd.to_datetime([</w:t>
      </w:r>
      <w:r>
        <w:br/>
      </w:r>
      <w:r>
        <w:rPr>
          <w:rStyle w:val="VariableTok"/>
        </w:rPr>
        <w:t xml:space="preserve">+            "2024-01-10",</w:t>
      </w:r>
      <w:r>
        <w:br/>
      </w:r>
      <w:r>
        <w:rPr>
          <w:rStyle w:val="VariableTok"/>
        </w:rPr>
        <w:t xml:space="preserve">+            "2024-03-01",</w:t>
      </w:r>
      <w:r>
        <w:br/>
      </w:r>
      <w:r>
        <w:rPr>
          <w:rStyle w:val="VariableTok"/>
        </w:rPr>
        <w:t xml:space="preserve">+            "2024-01-20",</w:t>
      </w:r>
      <w:r>
        <w:br/>
      </w:r>
      <w:r>
        <w:rPr>
          <w:rStyle w:val="VariableTok"/>
        </w:rPr>
        <w:t xml:space="preserve">+            "2024-01-25",</w:t>
      </w:r>
      <w:r>
        <w:br/>
      </w:r>
      <w:r>
        <w:rPr>
          <w:rStyle w:val="VariableTok"/>
        </w:rPr>
        <w:t xml:space="preserve">+        ]),</w:t>
      </w:r>
      <w:r>
        <w:br/>
      </w:r>
      <w:r>
        <w:rPr>
          <w:rStyle w:val="VariableTok"/>
        </w:rPr>
        <w:t xml:space="preserve">+        "monto": [10.0, 50.0, 5.0, 7.0],</w:t>
      </w:r>
      <w:r>
        <w:br/>
      </w:r>
      <w:r>
        <w:rPr>
          <w:rStyle w:val="VariableTok"/>
        </w:rPr>
        <w:t xml:space="preserve">+    })</w:t>
      </w:r>
      <w:r>
        <w:br/>
      </w:r>
      <w:r>
        <w:rPr>
          <w:rStyle w:val="VariableTok"/>
        </w:rPr>
        <w:t xml:space="preserve">+    return clientes, tx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def main() -&gt; int:</w:t>
      </w:r>
      <w:r>
        <w:br/>
      </w:r>
      <w:r>
        <w:rPr>
          <w:rStyle w:val="StringTok"/>
        </w:rPr>
        <w:t xml:space="preserve">-    source_n = 100</w:t>
      </w:r>
      <w:r>
        <w:br/>
      </w:r>
      <w:r>
        <w:rPr>
          <w:rStyle w:val="StringTok"/>
        </w:rPr>
        <w:t xml:space="preserve">-    rows = build_dataset(source_n)</w:t>
      </w:r>
      <w:r>
        <w:br/>
      </w:r>
      <w:r>
        <w:rPr>
          <w:rStyle w:val="StringTok"/>
        </w:rPr>
        <w:t xml:space="preserve">-    ...</w:t>
      </w:r>
      <w:r>
        <w:br/>
      </w:r>
      <w:r>
        <w:rPr>
          <w:rStyle w:val="VariableTok"/>
        </w:rPr>
        <w:t xml:space="preserve">+    clientes, tx = build_fixtures()</w:t>
      </w:r>
      <w:r>
        <w:br/>
      </w:r>
      <w:r>
        <w:rPr>
          <w:rStyle w:val="VariableTok"/>
        </w:rPr>
        <w:t xml:space="preserve">+    cutoff = pd.Timestamp("2024-01-31")</w:t>
      </w:r>
      <w:r>
        <w:br/>
      </w:r>
      <w:r>
        <w:rPr>
          <w:rStyle w:val="VariableTok"/>
        </w:rPr>
        <w:t xml:space="preserve">+    total_ref = 72.0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audit = clientes.merge(</w:t>
      </w:r>
      <w:r>
        <w:br/>
      </w:r>
      <w:r>
        <w:rPr>
          <w:rStyle w:val="VariableTok"/>
        </w:rPr>
        <w:t xml:space="preserve">+        tx,</w:t>
      </w:r>
      <w:r>
        <w:br/>
      </w:r>
      <w:r>
        <w:rPr>
          <w:rStyle w:val="VariableTok"/>
        </w:rPr>
        <w:t xml:space="preserve">+        on="cliente_id",</w:t>
      </w:r>
      <w:r>
        <w:br/>
      </w:r>
      <w:r>
        <w:rPr>
          <w:rStyle w:val="VariableTok"/>
        </w:rPr>
        <w:t xml:space="preserve">+        how="outer",</w:t>
      </w:r>
      <w:r>
        <w:br/>
      </w:r>
      <w:r>
        <w:rPr>
          <w:rStyle w:val="VariableTok"/>
        </w:rPr>
        <w:t xml:space="preserve">+        indicator=True,</w:t>
      </w:r>
      <w:r>
        <w:br/>
      </w:r>
      <w:r>
        <w:rPr>
          <w:rStyle w:val="VariableTok"/>
        </w:rPr>
        <w:t xml:space="preserve">+        validate="one_to_many",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n_clientes_sin_tx = int(</w:t>
      </w:r>
      <w:r>
        <w:br/>
      </w:r>
      <w:r>
        <w:rPr>
          <w:rStyle w:val="VariableTok"/>
        </w:rPr>
        <w:t xml:space="preserve">+        audit.loc[audit["_merge"] == "left_only", "cliente_id"].nunique()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n_tx_sin_maestro = int((audit["_merge"] == "right_only").sum())</w:t>
      </w:r>
      <w:r>
        <w:br/>
      </w:r>
      <w:r>
        <w:rPr>
          <w:rStyle w:val="VariableTok"/>
        </w:rPr>
        <w:t xml:space="preserve">+    monto_tx_sin_maestro = float(</w:t>
      </w:r>
      <w:r>
        <w:br/>
      </w:r>
      <w:r>
        <w:rPr>
          <w:rStyle w:val="VariableTok"/>
        </w:rPr>
        <w:t xml:space="preserve">+        audit.loc[audit["_merge"] == "right_only", "monto"].sum()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total_fuente_tx = float(tx["monto"].sum())</w:t>
      </w:r>
      <w:r>
        <w:br/>
      </w:r>
      <w:r>
        <w:rPr>
          <w:rStyle w:val="VariableTok"/>
        </w:rPr>
        <w:t xml:space="preserve">+    total_pre_cutoff = float(</w:t>
      </w:r>
      <w:r>
        <w:br/>
      </w:r>
      <w:r>
        <w:rPr>
          <w:rStyle w:val="VariableTok"/>
        </w:rPr>
        <w:t xml:space="preserve">+        tx.loc[tx["fecha"] &lt;= cutoff, "monto"].sum()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post_cutoff_amount = total_fuente_tx - total_pre_cutoff</w:t>
      </w:r>
      <w:r>
        <w:br/>
      </w:r>
      <w:r>
        <w:rPr>
          <w:rStyle w:val="VariableTok"/>
        </w:rPr>
        <w:t xml:space="preserve">+    reconciliation_diff = total_fuente_tx - total_ref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regional = (</w:t>
      </w:r>
      <w:r>
        <w:br/>
      </w:r>
      <w:r>
        <w:rPr>
          <w:rStyle w:val="VariableTok"/>
        </w:rPr>
        <w:t xml:space="preserve">+        audit.assign(region=audit["region"].fillna("SIN_MAESTRO"))</w:t>
      </w:r>
      <w:r>
        <w:br/>
      </w:r>
      <w:r>
        <w:rPr>
          <w:rStyle w:val="VariableTok"/>
        </w:rPr>
        <w:t xml:space="preserve">+        .groupby("region", as_index=False)</w:t>
      </w:r>
      <w:r>
        <w:br/>
      </w:r>
      <w:r>
        <w:rPr>
          <w:rStyle w:val="VariableTok"/>
        </w:rPr>
        <w:t xml:space="preserve">+        .agg(total_monto=("monto", "sum"), n_tx=("monto", "count"))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assert n_tx_sin_maestro == 1</w:t>
      </w:r>
      <w:r>
        <w:br/>
      </w:r>
      <w:r>
        <w:rPr>
          <w:rStyle w:val="VariableTok"/>
        </w:rPr>
        <w:t xml:space="preserve">+    assert monto_tx_sin_maestro == 7.0</w:t>
      </w:r>
      <w:r>
        <w:br/>
      </w:r>
      <w:r>
        <w:rPr>
          <w:rStyle w:val="VariableTok"/>
        </w:rPr>
        <w:t xml:space="preserve">+    assert total_fuente_tx == 72.0</w:t>
      </w:r>
      <w:r>
        <w:br/>
      </w:r>
      <w:r>
        <w:rPr>
          <w:rStyle w:val="VariableTok"/>
        </w:rPr>
        <w:t xml:space="preserve">+    assert total_pre_cutoff == 22.0</w:t>
      </w:r>
      <w:r>
        <w:br/>
      </w:r>
      <w:r>
        <w:rPr>
          <w:rStyle w:val="VariableTok"/>
        </w:rPr>
        <w:t xml:space="preserve">+    assert post_cutoff_amount == 50.0</w:t>
      </w:r>
      <w:r>
        <w:br/>
      </w:r>
      <w:r>
        <w:rPr>
          <w:rStyle w:val="VariableTok"/>
        </w:rPr>
        <w:t xml:space="preserve">+    assert reconciliation_diff == 0.0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metrics = {</w:t>
      </w:r>
      <w:r>
        <w:br/>
      </w:r>
      <w:r>
        <w:rPr>
          <w:rStyle w:val="VariableTok"/>
        </w:rPr>
        <w:t xml:space="preserve">+        "capstone_id": CAPSTONE_ID,</w:t>
      </w:r>
      <w:r>
        <w:br/>
      </w:r>
      <w:r>
        <w:rPr>
          <w:rStyle w:val="VariableTok"/>
        </w:rPr>
        <w:t xml:space="preserve">+        "status": "pass",</w:t>
      </w:r>
      <w:r>
        <w:br/>
      </w:r>
      <w:r>
        <w:rPr>
          <w:rStyle w:val="VariableTok"/>
        </w:rPr>
        <w:t xml:space="preserve">+        "rows_clientes": len(clientes),</w:t>
      </w:r>
      <w:r>
        <w:br/>
      </w:r>
      <w:r>
        <w:rPr>
          <w:rStyle w:val="VariableTok"/>
        </w:rPr>
        <w:t xml:space="preserve">+        "rows_tx": len(tx),</w:t>
      </w:r>
      <w:r>
        <w:br/>
      </w:r>
      <w:r>
        <w:rPr>
          <w:rStyle w:val="VariableTok"/>
        </w:rPr>
        <w:t xml:space="preserve">+        "rows_merge": len(audit),</w:t>
      </w:r>
      <w:r>
        <w:br/>
      </w:r>
      <w:r>
        <w:rPr>
          <w:rStyle w:val="VariableTok"/>
        </w:rPr>
        <w:t xml:space="preserve">+        "n_clientes_sin_tx": n_clientes_sin_tx,</w:t>
      </w:r>
      <w:r>
        <w:br/>
      </w:r>
      <w:r>
        <w:rPr>
          <w:rStyle w:val="VariableTok"/>
        </w:rPr>
        <w:t xml:space="preserve">+        "n_tx_sin_maestro": n_tx_sin_maestro,</w:t>
      </w:r>
      <w:r>
        <w:br/>
      </w:r>
      <w:r>
        <w:rPr>
          <w:rStyle w:val="VariableTok"/>
        </w:rPr>
        <w:t xml:space="preserve">+        "monto_tx_sin_maestro": monto_tx_sin_maestro,</w:t>
      </w:r>
      <w:r>
        <w:br/>
      </w:r>
      <w:r>
        <w:rPr>
          <w:rStyle w:val="VariableTok"/>
        </w:rPr>
        <w:t xml:space="preserve">+        "total_fuente_tx": total_fuente_tx,</w:t>
      </w:r>
      <w:r>
        <w:br/>
      </w:r>
      <w:r>
        <w:rPr>
          <w:rStyle w:val="VariableTok"/>
        </w:rPr>
        <w:t xml:space="preserve">+        "total_pre_cutoff": total_pre_cutoff,</w:t>
      </w:r>
      <w:r>
        <w:br/>
      </w:r>
      <w:r>
        <w:rPr>
          <w:rStyle w:val="VariableTok"/>
        </w:rPr>
        <w:t xml:space="preserve">+        "post_cutoff_amount": post_cutoff_amount,</w:t>
      </w:r>
      <w:r>
        <w:br/>
      </w:r>
      <w:r>
        <w:rPr>
          <w:rStyle w:val="VariableTok"/>
        </w:rPr>
        <w:t xml:space="preserve">+        "reconciliation_diff": reconciliation_diff,</w:t>
      </w:r>
      <w:r>
        <w:br/>
      </w:r>
      <w:r>
        <w:rPr>
          <w:rStyle w:val="VariableTok"/>
        </w:rPr>
        <w:t xml:space="preserve">+        "reconciled": True,</w:t>
      </w:r>
      <w:r>
        <w:br/>
      </w:r>
      <w:r>
        <w:rPr>
          <w:rStyle w:val="VariableTok"/>
        </w:rPr>
        <w:t xml:space="preserve">+        "regional_summary": regional.to_dict(orient="records"),</w:t>
      </w:r>
      <w:r>
        <w:br/>
      </w:r>
      <w:r>
        <w:rPr>
          <w:rStyle w:val="VariableTok"/>
        </w:rPr>
        <w:t xml:space="preserve">+    }</w:t>
      </w:r>
    </w:p>
    <w:p>
      <w:pPr>
        <w:pStyle w:val="FirstParagraph"/>
      </w:pPr>
      <w:r>
        <w:t xml:space="preserve">Update capstone state until the evidence package is complete:</w:t>
      </w:r>
    </w:p>
    <w:p>
      <w:pPr>
        <w:pStyle w:val="SourceCode"/>
      </w:pPr>
      <w:r>
        <w:rPr>
          <w:rStyle w:val="KeywordTok"/>
        </w:rPr>
        <w:t xml:space="preserve">diff --git a/course-state/capstone_ledger.json b/course-state/capstone_ledger.json</w:t>
      </w:r>
      <w:r>
        <w:br/>
      </w:r>
      <w:r>
        <w:rPr>
          <w:rStyle w:val="DataTypeTok"/>
        </w:rPr>
        <w:t xml:space="preserve">--- a/course-state/capstone_ledger.json</w:t>
      </w:r>
      <w:r>
        <w:br/>
      </w:r>
      <w:r>
        <w:rPr>
          <w:rStyle w:val="DataTypeTok"/>
        </w:rPr>
        <w:t xml:space="preserve">+++ b/course-state/capstone_ledger.json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"state": "formally_passed",</w:t>
      </w:r>
      <w:r>
        <w:br/>
      </w:r>
      <w:r>
        <w:rPr>
          <w:rStyle w:val="StringTok"/>
        </w:rPr>
        <w:t xml:space="preserve">- "execution_status": "pass",</w:t>
      </w:r>
      <w:r>
        <w:br/>
      </w:r>
      <w:r>
        <w:rPr>
          <w:rStyle w:val="VariableTok"/>
        </w:rPr>
        <w:t xml:space="preserve">+ "state": "revision_required",</w:t>
      </w:r>
      <w:r>
        <w:br/>
      </w:r>
      <w:r>
        <w:rPr>
          <w:rStyle w:val="VariableTok"/>
        </w:rPr>
        <w:t xml:space="preserve">+ "execution_status": "blocked_by_s17_contract",</w:t>
      </w:r>
    </w:p>
    <w:p>
      <w:pPr>
        <w:pStyle w:val="FirstParagraph"/>
      </w:pPr>
      <w:r>
        <w:t xml:space="preserve">Require the following additional files:</w:t>
      </w:r>
    </w:p>
    <w:p>
      <w:pPr>
        <w:pStyle w:val="SourceCode"/>
      </w:pPr>
      <w:r>
        <w:rPr>
          <w:rStyle w:val="VerbatimChar"/>
        </w:rPr>
        <w:t xml:space="preserve">course-state/capstones/CP-N2-A/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demo.py</w:t>
      </w:r>
      <w:r>
        <w:br/>
      </w:r>
      <w:r>
        <w:rPr>
          <w:rStyle w:val="VerbatimChar"/>
        </w:rPr>
        <w:t xml:space="preserve">├── portfolio.ipynb</w:t>
      </w:r>
      <w:r>
        <w:br/>
      </w:r>
      <w:r>
        <w:rPr>
          <w:rStyle w:val="VerbatimChar"/>
        </w:rPr>
        <w:t xml:space="preserve">├── memo.md</w:t>
      </w:r>
      <w:r>
        <w:br/>
      </w:r>
      <w:r>
        <w:rPr>
          <w:rStyle w:val="VerbatimChar"/>
        </w:rPr>
        <w:t xml:space="preserve">├── expected_metrics.json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test_portfolio.py</w:t>
      </w:r>
    </w:p>
    <w:p>
      <w:r>
        <w:pict>
          <v:rect style="width:0;height:1.5pt" o:hralign="center" o:hrstd="t" o:hr="t"/>
        </w:pict>
      </w:r>
    </w:p>
    <w:bookmarkEnd w:id="87"/>
    <w:bookmarkStart w:id="88" w:name="Xe228df44947084a9a89e08fcc1e291bd105fa37"/>
    <w:p>
      <w:pPr>
        <w:pStyle w:val="Heading3"/>
      </w:pPr>
      <w:r>
        <w:t xml:space="preserve">Diff Group 12 — Remove migration residue and introduce a stable public slug</w:t>
      </w:r>
    </w:p>
    <w:p>
      <w:pPr>
        <w:pStyle w:val="SourceCode"/>
      </w:pPr>
      <w:r>
        <w:rPr>
          <w:rStyle w:val="KeywordTok"/>
        </w:rPr>
        <w:t xml:space="preserve">diff --git a/src/lib/types.ts b/src/lib/types.ts</w:t>
      </w:r>
      <w:r>
        <w:br/>
      </w:r>
      <w:r>
        <w:rPr>
          <w:rStyle w:val="DataTypeTok"/>
        </w:rPr>
        <w:t xml:space="preserve">--- a/src/lib/types.ts</w:t>
      </w:r>
      <w:r>
        <w:br/>
      </w:r>
      <w:r>
        <w:rPr>
          <w:rStyle w:val="DataTypeTok"/>
        </w:rPr>
        <w:t xml:space="preserve">+++ b/src/lib/types.ts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export interface CourseSection {</w:t>
      </w:r>
      <w:r>
        <w:br/>
      </w:r>
      <w:r>
        <w:rPr>
          <w:rStyle w:val="NormalTok"/>
        </w:rPr>
        <w:t xml:space="preserve">   id: string</w:t>
      </w:r>
      <w:r>
        <w:br/>
      </w:r>
      <w:r>
        <w:rPr>
          <w:rStyle w:val="VariableTok"/>
        </w:rPr>
        <w:t xml:space="preserve">+  /** Public semantic URL fragment; `id` remains stable for stored progress. */</w:t>
      </w:r>
      <w:r>
        <w:br/>
      </w:r>
      <w:r>
        <w:rPr>
          <w:rStyle w:val="VariableTok"/>
        </w:rPr>
        <w:t xml:space="preserve">+  slug?: string</w:t>
      </w:r>
    </w:p>
    <w:p>
      <w:pPr>
        <w:pStyle w:val="SourceCode"/>
      </w:pPr>
      <w:r>
        <w:rPr>
          <w:rStyle w:val="KeywordTok"/>
        </w:rPr>
        <w:t xml:space="preserve">diff --git a/src/lib/course/sections/s17-packaging.ts b/src/lib/course/sections/s17-joins-analytics.ts</w:t>
      </w:r>
      <w:r>
        <w:br/>
      </w:r>
      <w:r>
        <w:rPr>
          <w:rStyle w:val="NormalTok"/>
        </w:rPr>
        <w:t xml:space="preserve">similarity index 98%</w:t>
      </w:r>
      <w:r>
        <w:br/>
      </w:r>
      <w:r>
        <w:rPr>
          <w:rStyle w:val="NormalTok"/>
        </w:rPr>
        <w:t xml:space="preserve">rename from src/lib/course/sections/s17-packaging.ts</w:t>
      </w:r>
      <w:r>
        <w:br/>
      </w:r>
      <w:r>
        <w:rPr>
          <w:rStyle w:val="NormalTok"/>
        </w:rPr>
        <w:t xml:space="preserve">rename to src/lib/course/sections/s17-joins-analytics.ts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id: "packaging",</w:t>
      </w:r>
      <w:r>
        <w:br/>
      </w:r>
      <w:r>
        <w:rPr>
          <w:rStyle w:val="VariableTok"/>
        </w:rPr>
        <w:t xml:space="preserve">+  slug: "joins-groupby-cierre",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"El empaquetado de módulos/CLI ya se trabajó en la sección de módulos y CLI; aquí el “paquete” es la evidencia analítica reproducible..."</w:t>
      </w:r>
      <w:r>
        <w:br/>
      </w:r>
      <w:r>
        <w:rPr>
          <w:rStyle w:val="VariableTok"/>
        </w:rPr>
        <w:t xml:space="preserve">+ "En esta sección conviertes las tablas limpias de S16 en una base analítica auditable: unes fuentes, estabilizas su forma, agregas métricas y reconcilias resultados antes de interpretarlos en S18."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title: "Qué empaquetas aquí",</w:t>
      </w:r>
      <w:r>
        <w:br/>
      </w:r>
      <w:r>
        <w:rPr>
          <w:rStyle w:val="VariableTok"/>
        </w:rPr>
        <w:t xml:space="preserve">+ title: "Qué entregas aquí",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"No publicas un paquete en PyPI: empaquetas un dataset limpio..."</w:t>
      </w:r>
      <w:r>
        <w:br/>
      </w:r>
      <w:r>
        <w:rPr>
          <w:rStyle w:val="VariableTok"/>
        </w:rPr>
        <w:t xml:space="preserve">+ "Entregas un dataset limpio, un script o notebook reproducible y un memo de límites que otra persona pueda volver a ejecutar y auditar."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"trátarlo como puente"</w:t>
      </w:r>
      <w:r>
        <w:br/>
      </w:r>
      <w:r>
        <w:rPr>
          <w:rStyle w:val="VariableTok"/>
        </w:rPr>
        <w:t xml:space="preserve">+ "trátalo como puente"</w:t>
      </w:r>
    </w:p>
    <w:p>
      <w:pPr>
        <w:pStyle w:val="SourceCode"/>
      </w:pPr>
      <w:r>
        <w:rPr>
          <w:rStyle w:val="KeywordTok"/>
        </w:rPr>
        <w:t xml:space="preserve">diff --git a/src/lib/course/index.ts b/src/lib/course/index.ts</w:t>
      </w:r>
      <w:r>
        <w:br/>
      </w:r>
      <w:r>
        <w:rPr>
          <w:rStyle w:val="DataTypeTok"/>
        </w:rPr>
        <w:t xml:space="preserve">--- a/src/lib/course/index.ts</w:t>
      </w:r>
      <w:r>
        <w:br/>
      </w:r>
      <w:r>
        <w:rPr>
          <w:rStyle w:val="DataTypeTok"/>
        </w:rPr>
        <w:t xml:space="preserve">+++ b/src/lib/course/index.ts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-import { section17 } from './sections/s17-packaging'</w:t>
      </w:r>
      <w:r>
        <w:br/>
      </w:r>
      <w:r>
        <w:rPr>
          <w:rStyle w:val="VariableTok"/>
        </w:rPr>
        <w:t xml:space="preserve">+import { section17 } from './sections/s17-joins-analytics'</w:t>
      </w:r>
    </w:p>
    <w:p>
      <w:pPr>
        <w:pStyle w:val="FirstParagraph"/>
      </w:pPr>
      <w:r>
        <w:t xml:space="preserve">Maintain old links while writing the new slug:</w:t>
      </w:r>
    </w:p>
    <w:p>
      <w:pPr>
        <w:pStyle w:val="SourceCode"/>
      </w:pPr>
      <w:r>
        <w:rPr>
          <w:rStyle w:val="KeywordTok"/>
        </w:rPr>
        <w:t xml:space="preserve">diff --git a/src/app/page.tsx b/src/app/page.tsx</w:t>
      </w:r>
      <w:r>
        <w:br/>
      </w:r>
      <w:r>
        <w:rPr>
          <w:rStyle w:val="DataTypeTok"/>
        </w:rPr>
        <w:t xml:space="preserve">--- a/src/app/page.tsx</w:t>
      </w:r>
      <w:r>
        <w:br/>
      </w:r>
      <w:r>
        <w:rPr>
          <w:rStyle w:val="DataTypeTok"/>
        </w:rPr>
        <w:t xml:space="preserve">+++ b/src/app/page.tsx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const section = COURSE_SECTIONS.find((s) =&gt; s.id === hash)</w:t>
      </w:r>
      <w:r>
        <w:br/>
      </w:r>
      <w:r>
        <w:rPr>
          <w:rStyle w:val="VariableTok"/>
        </w:rPr>
        <w:t xml:space="preserve">+ const section = COURSE_SECTIONS.find(</w:t>
      </w:r>
      <w:r>
        <w:br/>
      </w:r>
      <w:r>
        <w:rPr>
          <w:rStyle w:val="VariableTok"/>
        </w:rPr>
        <w:t xml:space="preserve">+   (s) =&gt; s.id === hash || s.slug === hash</w:t>
      </w:r>
      <w:r>
        <w:br/>
      </w:r>
      <w:r>
        <w:rPr>
          <w:rStyle w:val="VariableTok"/>
        </w:rPr>
        <w:t xml:space="preserve">+ 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setActiveSectionId(hash)</w:t>
      </w:r>
      <w:r>
        <w:br/>
      </w:r>
      <w:r>
        <w:rPr>
          <w:rStyle w:val="VariableTok"/>
        </w:rPr>
        <w:t xml:space="preserve">+ setActiveSectionId(section.id)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const hash = ... id || ''</w:t>
      </w:r>
      <w:r>
        <w:br/>
      </w:r>
      <w:r>
        <w:rPr>
          <w:rStyle w:val="VariableTok"/>
        </w:rPr>
        <w:t xml:space="preserve">+ const selected = COURSE_SECTIONS.find((s) =&gt; s.id === id)</w:t>
      </w:r>
      <w:r>
        <w:br/>
      </w:r>
      <w:r>
        <w:rPr>
          <w:rStyle w:val="VariableTok"/>
        </w:rPr>
        <w:t xml:space="preserve">+ const hash = ... selected?.slug || id || ''</w:t>
      </w:r>
    </w:p>
    <w:p>
      <w:r>
        <w:pict>
          <v:rect style="width:0;height:1.5pt" o:hralign="center" o:hrstd="t" o:hr="t"/>
        </w:pict>
      </w:r>
    </w:p>
    <w:bookmarkEnd w:id="88"/>
    <w:bookmarkStart w:id="89" w:name="X68958237691c5a3f401140b64615a4318bff2c9"/>
    <w:p>
      <w:pPr>
        <w:pStyle w:val="Heading3"/>
      </w:pPr>
      <w:r>
        <w:t xml:space="preserve">Diff Group 13 — Improve resource reproducibility</w:t>
      </w:r>
    </w:p>
    <w:p>
      <w:pPr>
        <w:pStyle w:val="SourceCode"/>
      </w:pPr>
      <w:r>
        <w:rPr>
          <w:rStyle w:val="KeywordTok"/>
        </w:rPr>
        <w:t xml:space="preserve">diff --git a/src/lib/course/sections/s17-joins-analytics.ts b/src/lib/course/sections/s17-joins-analytics.ts</w:t>
      </w:r>
      <w:r>
        <w:br/>
      </w:r>
      <w:r>
        <w:rPr>
          <w:rStyle w:val="DataTypeTok"/>
        </w:rPr>
        <w:t xml:space="preserve">--- a/src/lib/course/sections/s17-joins-analytics.ts</w:t>
      </w:r>
      <w:r>
        <w:br/>
      </w:r>
      <w:r>
        <w:rPr>
          <w:rStyle w:val="DataTypeTok"/>
        </w:rPr>
        <w:t xml:space="preserve">+++ b/src/lib/course/sections/s17-joins-analytics.ts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resources: {</w:t>
      </w:r>
      <w:r>
        <w:br/>
      </w:r>
      <w:r>
        <w:rPr>
          <w:rStyle w:val="NormalTok"/>
        </w:rPr>
        <w:t xml:space="preserve">   docs: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label: "Entorno probado de la sección",</w:t>
      </w:r>
      <w:r>
        <w:br/>
      </w:r>
      <w:r>
        <w:rPr>
          <w:rStyle w:val="VariableTok"/>
        </w:rPr>
        <w:t xml:space="preserve">+      url: "https://pandas.pydata.org/docs/",</w:t>
      </w:r>
      <w:r>
        <w:br/>
      </w:r>
      <w:r>
        <w:rPr>
          <w:rStyle w:val="VariableTok"/>
        </w:rPr>
        <w:t xml:space="preserve">+      note: "Ejemplos verificados con Python 3.12 y pandas 3.0.x; actualizar outputs al cambiar de major.",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label: "scikit-learn — Data leakage",</w:t>
      </w:r>
      <w:r>
        <w:br/>
      </w:r>
      <w:r>
        <w:rPr>
          <w:rStyle w:val="VariableTok"/>
        </w:rPr>
        <w:t xml:space="preserve">+      url: "https://scikit-learn.org/stable/common_pitfalls.html#data-leakage",</w:t>
      </w:r>
      <w:r>
        <w:br/>
      </w:r>
      <w:r>
        <w:rPr>
          <w:rStyle w:val="VariableTok"/>
        </w:rPr>
        <w:t xml:space="preserve">+      note: "Definición precisa: información no disponible al momento de predicción usada en construcción o evaluación.",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NormalTok"/>
        </w:rPr>
        <w:t xml:space="preserve">   ],</w:t>
      </w:r>
      <w:r>
        <w:br/>
      </w:r>
      <w:r>
        <w:rPr>
          <w:rStyle w:val="NormalTok"/>
        </w:rPr>
        <w:t xml:space="preserve">   books: [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label: "Python for Data Analysis — wrangling",</w:t>
      </w:r>
      <w:r>
        <w:br/>
      </w:r>
      <w:r>
        <w:rPr>
          <w:rStyle w:val="StringTok"/>
        </w:rPr>
        <w:t xml:space="preserve">-      note: "joins, reshape, groupby",</w:t>
      </w:r>
      <w:r>
        <w:br/>
      </w:r>
      <w:r>
        <w:rPr>
          <w:rStyle w:val="VariableTok"/>
        </w:rPr>
        <w:t xml:space="preserve">+      label: "Wes McKinney — Python for Data Analysis, 3rd ed.",</w:t>
      </w:r>
      <w:r>
        <w:br/>
      </w:r>
      <w:r>
        <w:rPr>
          <w:rStyle w:val="VariableTok"/>
        </w:rPr>
        <w:t xml:space="preserve">+      note: "joins, reshape, groupby y series temporales; alinear ejemplos con la versión de pandas probada.",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StringTok"/>
        </w:rPr>
        <w:t xml:space="preserve">-      label: "Effective Pandas — aggregation patterns",</w:t>
      </w:r>
      <w:r>
        <w:br/>
      </w:r>
      <w:r>
        <w:rPr>
          <w:rStyle w:val="StringTok"/>
        </w:rPr>
        <w:t xml:space="preserve">-      note: "agg vs transform",</w:t>
      </w:r>
      <w:r>
        <w:br/>
      </w:r>
      <w:r>
        <w:rPr>
          <w:rStyle w:val="VariableTok"/>
        </w:rPr>
        <w:t xml:space="preserve">+      label: "Matt Harrison — Effective Pandas",</w:t>
      </w:r>
      <w:r>
        <w:br/>
      </w:r>
      <w:r>
        <w:rPr>
          <w:rStyle w:val="VariableTok"/>
        </w:rPr>
        <w:t xml:space="preserve">+      note: "patrones de agregación, transformación y diseño idiomático.",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NormalTok"/>
        </w:rPr>
        <w:t xml:space="preserve">   ],</w:t>
      </w:r>
      <w:r>
        <w:br/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recommended-priority-order-for-fixing"/>
    <w:p>
      <w:pPr>
        <w:pStyle w:val="Heading2"/>
      </w:pPr>
      <w:r>
        <w:t xml:space="preserve">7. Recommended Priority Order for Fixing</w:t>
      </w:r>
    </w:p>
    <w:bookmarkStart w:id="91" w:name="X057e2a2fd2a7e09ca76eb17e49e89d8d692a240"/>
    <w:p>
      <w:pPr>
        <w:pStyle w:val="Heading3"/>
      </w:pPr>
      <w:r>
        <w:t xml:space="preserve">Priority 0 — Reopen the release gate immediately</w:t>
      </w:r>
    </w:p>
    <w:p>
      <w:pPr>
        <w:pStyle w:val="Compact"/>
        <w:numPr>
          <w:ilvl w:val="0"/>
          <w:numId w:val="1075"/>
        </w:numPr>
      </w:pPr>
      <w:r>
        <w:t xml:space="preserve">Change Section 17 from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needs_revision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Change CP-N2-A from</w:t>
      </w:r>
      <w:r>
        <w:t xml:space="preserve"> </w:t>
      </w:r>
      <w:r>
        <w:rPr>
          <w:rStyle w:val="VerbatimChar"/>
        </w:rPr>
        <w:t xml:space="preserve">formally_passed</w:t>
      </w:r>
      <w:r>
        <w:t xml:space="preserve"> </w:t>
      </w:r>
      <w:r>
        <w:t xml:space="preserve">to a blocked/revision state.</w:t>
      </w:r>
    </w:p>
    <w:p>
      <w:pPr>
        <w:pStyle w:val="Compact"/>
        <w:numPr>
          <w:ilvl w:val="0"/>
          <w:numId w:val="1075"/>
        </w:numPr>
      </w:pPr>
      <w:r>
        <w:t xml:space="preserve">Prevent S18 or the N2 capstone gate from relying on the current status.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The current ledger certifies outcomes that the evidence does not establish.</w:t>
      </w:r>
    </w:p>
    <w:bookmarkEnd w:id="91"/>
    <w:bookmarkStart w:id="92" w:name="priority-1-restore-code-output-fidelity"/>
    <w:p>
      <w:pPr>
        <w:pStyle w:val="Heading3"/>
      </w:pPr>
      <w:r>
        <w:t xml:space="preserve">Priority 1 — Restore code-output fidelity</w:t>
      </w:r>
    </w:p>
    <w:p>
      <w:pPr>
        <w:pStyle w:val="Compact"/>
        <w:numPr>
          <w:ilvl w:val="0"/>
          <w:numId w:val="1076"/>
        </w:numPr>
      </w:pPr>
      <w:r>
        <w:t xml:space="preserve">Repair T3 theory output.</w:t>
      </w:r>
    </w:p>
    <w:p>
      <w:pPr>
        <w:pStyle w:val="Compact"/>
        <w:numPr>
          <w:ilvl w:val="0"/>
          <w:numId w:val="1076"/>
        </w:numPr>
      </w:pPr>
      <w:r>
        <w:t xml:space="preserve">Repair T3 I Do output.</w:t>
      </w:r>
    </w:p>
    <w:p>
      <w:pPr>
        <w:pStyle w:val="Compact"/>
        <w:numPr>
          <w:ilvl w:val="0"/>
          <w:numId w:val="1076"/>
        </w:numPr>
      </w:pPr>
      <w:r>
        <w:t xml:space="preserve">Repair T3-A E1.</w:t>
      </w:r>
    </w:p>
    <w:p>
      <w:pPr>
        <w:pStyle w:val="Compact"/>
        <w:numPr>
          <w:ilvl w:val="0"/>
          <w:numId w:val="1076"/>
        </w:numPr>
      </w:pPr>
      <w:r>
        <w:t xml:space="preserve">Repair T3-A E2.</w:t>
      </w:r>
    </w:p>
    <w:p>
      <w:pPr>
        <w:pStyle w:val="Compact"/>
        <w:numPr>
          <w:ilvl w:val="0"/>
          <w:numId w:val="1076"/>
        </w:numPr>
      </w:pPr>
      <w:r>
        <w:t xml:space="preserve">Align rolling window prose and code.</w:t>
      </w:r>
    </w:p>
    <w:p>
      <w:pPr>
        <w:pStyle w:val="Compact"/>
        <w:numPr>
          <w:ilvl w:val="0"/>
          <w:numId w:val="1076"/>
        </w:numPr>
      </w:pPr>
      <w:r>
        <w:t xml:space="preserve">Add exact-output execution tests for every deterministic S17 demo and solution.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Learners cannot use or trust the section while canonical outputs are false.</w:t>
      </w:r>
    </w:p>
    <w:bookmarkEnd w:id="92"/>
    <w:bookmarkStart w:id="93" w:name="priority-2-repair-assessment-validity"/>
    <w:p>
      <w:pPr>
        <w:pStyle w:val="Heading3"/>
      </w:pPr>
      <w:r>
        <w:t xml:space="preserve">Priority 2 — Repair assessment validity</w:t>
      </w:r>
    </w:p>
    <w:p>
      <w:pPr>
        <w:pStyle w:val="Compact"/>
        <w:numPr>
          <w:ilvl w:val="0"/>
          <w:numId w:val="1077"/>
        </w:numPr>
      </w:pPr>
      <w:r>
        <w:t xml:space="preserve">Make T4-A E1’s starter observably wrong.</w:t>
      </w:r>
    </w:p>
    <w:p>
      <w:pPr>
        <w:pStyle w:val="Compact"/>
        <w:numPr>
          <w:ilvl w:val="0"/>
          <w:numId w:val="1077"/>
        </w:numPr>
      </w:pPr>
      <w:r>
        <w:t xml:space="preserve">Replace the five-question public quiz with eight mapped questions.</w:t>
      </w:r>
    </w:p>
    <w:p>
      <w:pPr>
        <w:pStyle w:val="Compact"/>
        <w:numPr>
          <w:ilvl w:val="0"/>
          <w:numId w:val="1077"/>
        </w:numPr>
      </w:pPr>
      <w:r>
        <w:t xml:space="preserve">Mount all four topic evaluations.</w:t>
      </w:r>
    </w:p>
    <w:p>
      <w:pPr>
        <w:pStyle w:val="Compact"/>
        <w:numPr>
          <w:ilvl w:val="0"/>
          <w:numId w:val="1077"/>
        </w:numPr>
      </w:pPr>
      <w:r>
        <w:t xml:space="preserve">Add critical-item coverage for cardinality, aggregation, reconciliation and cutoff semantics.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The current assessment system cannot establish mastery of half the section.</w:t>
      </w:r>
    </w:p>
    <w:bookmarkEnd w:id="93"/>
    <w:bookmarkStart w:id="94" w:name="priority-3-redesign-the-you-do-contract"/>
    <w:p>
      <w:pPr>
        <w:pStyle w:val="Heading3"/>
      </w:pPr>
      <w:r>
        <w:t xml:space="preserve">Priority 3 — Redesign the You Do contract</w:t>
      </w:r>
    </w:p>
    <w:p>
      <w:pPr>
        <w:pStyle w:val="Compact"/>
        <w:numPr>
          <w:ilvl w:val="0"/>
          <w:numId w:val="1078"/>
        </w:numPr>
      </w:pPr>
      <w:r>
        <w:t xml:space="preserve">Add a reference total.</w:t>
      </w:r>
    </w:p>
    <w:p>
      <w:pPr>
        <w:pStyle w:val="Compact"/>
        <w:numPr>
          <w:ilvl w:val="0"/>
          <w:numId w:val="1078"/>
        </w:numPr>
      </w:pPr>
      <w:r>
        <w:t xml:space="preserve">Add right-only transaction auditing.</w:t>
      </w:r>
    </w:p>
    <w:p>
      <w:pPr>
        <w:pStyle w:val="Compact"/>
        <w:numPr>
          <w:ilvl w:val="0"/>
          <w:numId w:val="1078"/>
        </w:numPr>
      </w:pPr>
      <w:r>
        <w:t xml:space="preserve">Separate source totals from merge totals.</w:t>
      </w:r>
    </w:p>
    <w:p>
      <w:pPr>
        <w:pStyle w:val="Compact"/>
        <w:numPr>
          <w:ilvl w:val="0"/>
          <w:numId w:val="1078"/>
        </w:numPr>
      </w:pPr>
      <w:r>
        <w:t xml:space="preserve">Require concrete reshape and groupby artefacts.</w:t>
      </w:r>
    </w:p>
    <w:p>
      <w:pPr>
        <w:pStyle w:val="Compact"/>
        <w:numPr>
          <w:ilvl w:val="0"/>
          <w:numId w:val="1078"/>
        </w:numPr>
      </w:pPr>
      <w:r>
        <w:t xml:space="preserve">Define business questions.</w:t>
      </w:r>
    </w:p>
    <w:p>
      <w:pPr>
        <w:pStyle w:val="Compact"/>
        <w:numPr>
          <w:ilvl w:val="0"/>
          <w:numId w:val="1078"/>
        </w:numPr>
      </w:pPr>
      <w:r>
        <w:t xml:space="preserve">Add executable tests and named deliverable files.</w:t>
      </w:r>
    </w:p>
    <w:p>
      <w:pPr>
        <w:pStyle w:val="Compact"/>
        <w:numPr>
          <w:ilvl w:val="0"/>
          <w:numId w:val="1078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leakage_delta</w:t>
      </w:r>
      <w:r>
        <w:t xml:space="preserve"> </w:t>
      </w:r>
      <w:r>
        <w:t xml:space="preserve">with a more precise metric model.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The portfolio is the gate artefact and must be objectively gradable.</w:t>
      </w:r>
    </w:p>
    <w:bookmarkEnd w:id="94"/>
    <w:bookmarkStart w:id="95" w:name="priority-4-replace-cp-n2-a-evidence"/>
    <w:p>
      <w:pPr>
        <w:pStyle w:val="Heading3"/>
      </w:pPr>
      <w:r>
        <w:t xml:space="preserve">Priority 4 — Replace CP-N2-A evidence</w:t>
      </w:r>
    </w:p>
    <w:p>
      <w:pPr>
        <w:pStyle w:val="Compact"/>
        <w:numPr>
          <w:ilvl w:val="0"/>
          <w:numId w:val="1079"/>
        </w:numPr>
      </w:pPr>
      <w:r>
        <w:t xml:space="preserve">Rebuild the capstone demo around Section 17 constructs.</w:t>
      </w:r>
    </w:p>
    <w:p>
      <w:pPr>
        <w:pStyle w:val="Compact"/>
        <w:numPr>
          <w:ilvl w:val="0"/>
          <w:numId w:val="1079"/>
        </w:numPr>
      </w:pPr>
      <w:r>
        <w:t xml:space="preserve">Add notebook/script, memo, tests and expected metrics.</w:t>
      </w:r>
    </w:p>
    <w:p>
      <w:pPr>
        <w:pStyle w:val="Compact"/>
        <w:numPr>
          <w:ilvl w:val="0"/>
          <w:numId w:val="1079"/>
        </w:numPr>
      </w:pPr>
      <w:r>
        <w:t xml:space="preserve">Require a real independent reconciliation.</w:t>
      </w:r>
    </w:p>
    <w:p>
      <w:pPr>
        <w:pStyle w:val="Compact"/>
        <w:numPr>
          <w:ilvl w:val="0"/>
          <w:numId w:val="1079"/>
        </w:numPr>
      </w:pPr>
      <w:r>
        <w:t xml:space="preserve">Rerun the capstone gate before restoring formal pass status.</w:t>
      </w:r>
    </w:p>
    <w:bookmarkEnd w:id="95"/>
    <w:bookmarkStart w:id="96" w:name="priority-5-fix-the-harness"/>
    <w:p>
      <w:pPr>
        <w:pStyle w:val="Heading3"/>
      </w:pPr>
      <w:r>
        <w:t xml:space="preserve">Priority 5 — Fix the harness</w:t>
      </w:r>
    </w:p>
    <w:p>
      <w:pPr>
        <w:pStyle w:val="Compact"/>
        <w:numPr>
          <w:ilvl w:val="0"/>
          <w:numId w:val="1080"/>
        </w:numPr>
      </w:pPr>
      <w:r>
        <w:t xml:space="preserve">Require S17 to appear in the stored runtime report.</w:t>
      </w:r>
    </w:p>
    <w:p>
      <w:pPr>
        <w:pStyle w:val="Compact"/>
        <w:numPr>
          <w:ilvl w:val="0"/>
          <w:numId w:val="1080"/>
        </w:numPr>
      </w:pPr>
      <w:r>
        <w:t xml:space="preserve">Use exact output comparison for deterministic examples.</w:t>
      </w:r>
    </w:p>
    <w:p>
      <w:pPr>
        <w:pStyle w:val="Compact"/>
        <w:numPr>
          <w:ilvl w:val="0"/>
          <w:numId w:val="1080"/>
        </w:numPr>
      </w:pPr>
      <w:r>
        <w:t xml:space="preserve">Fail when an intentional-bug starter has the same observable output as its solution.</w:t>
      </w:r>
    </w:p>
    <w:p>
      <w:pPr>
        <w:pStyle w:val="Compact"/>
        <w:numPr>
          <w:ilvl w:val="0"/>
          <w:numId w:val="1080"/>
        </w:numPr>
      </w:pPr>
      <w:r>
        <w:t xml:space="preserve">Verify fixture consistency across instruction, starter, solution and expected output.</w:t>
      </w:r>
    </w:p>
    <w:p>
      <w:pPr>
        <w:pStyle w:val="Compact"/>
        <w:numPr>
          <w:ilvl w:val="0"/>
          <w:numId w:val="1080"/>
        </w:numPr>
      </w:pPr>
      <w:r>
        <w:t xml:space="preserve">Link ledger closure to the actual audit report hash.</w:t>
      </w:r>
    </w:p>
    <w:bookmarkEnd w:id="96"/>
    <w:bookmarkStart w:id="97" w:name="priority-6-improve-pedagogy-and-language"/>
    <w:p>
      <w:pPr>
        <w:pStyle w:val="Heading3"/>
      </w:pPr>
      <w:r>
        <w:t xml:space="preserve">Priority 6 — Improve pedagogy and language</w:t>
      </w:r>
    </w:p>
    <w:p>
      <w:pPr>
        <w:pStyle w:val="Compact"/>
        <w:numPr>
          <w:ilvl w:val="0"/>
          <w:numId w:val="1081"/>
        </w:numPr>
      </w:pPr>
      <w:r>
        <w:t xml:space="preserve">Implement E1 → E2 → E3 support fading.</w:t>
      </w:r>
    </w:p>
    <w:p>
      <w:pPr>
        <w:pStyle w:val="Compact"/>
        <w:numPr>
          <w:ilvl w:val="0"/>
          <w:numId w:val="1081"/>
        </w:numPr>
      </w:pPr>
      <w:r>
        <w:t xml:space="preserve">Normalize synthetic domains.</w:t>
      </w:r>
    </w:p>
    <w:p>
      <w:pPr>
        <w:pStyle w:val="Compact"/>
        <w:numPr>
          <w:ilvl w:val="0"/>
          <w:numId w:val="1081"/>
        </w:numPr>
      </w:pPr>
      <w:r>
        <w:t xml:space="preserve">Correct</w:t>
      </w:r>
      <w:r>
        <w:t xml:space="preserve"> </w:t>
      </w:r>
      <w:r>
        <w:rPr>
          <w:rStyle w:val="VerbatimChar"/>
        </w:rPr>
        <w:t xml:space="preserve">trátarlo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Reduce mixed jargon.</w:t>
      </w:r>
    </w:p>
    <w:p>
      <w:pPr>
        <w:pStyle w:val="Compact"/>
        <w:numPr>
          <w:ilvl w:val="0"/>
          <w:numId w:val="1081"/>
        </w:numPr>
      </w:pPr>
      <w:r>
        <w:t xml:space="preserve">Clarify the S17/S18 boundary.</w:t>
      </w:r>
    </w:p>
    <w:p>
      <w:pPr>
        <w:pStyle w:val="Compact"/>
        <w:numPr>
          <w:ilvl w:val="0"/>
          <w:numId w:val="1081"/>
        </w:numPr>
      </w:pPr>
      <w:r>
        <w:t xml:space="preserve">Remove packaging migration residue.</w:t>
      </w:r>
    </w:p>
    <w:p>
      <w:pPr>
        <w:pStyle w:val="Compact"/>
        <w:numPr>
          <w:ilvl w:val="0"/>
          <w:numId w:val="1081"/>
        </w:numPr>
      </w:pPr>
      <w:r>
        <w:t xml:space="preserve">Add a semantic public slug.</w:t>
      </w:r>
    </w:p>
    <w:bookmarkEnd w:id="97"/>
    <w:bookmarkStart w:id="98" w:name="Xbc83418d9aed9cdd8875311763e67c7af86d225"/>
    <w:p>
      <w:pPr>
        <w:pStyle w:val="Heading3"/>
      </w:pPr>
      <w:r>
        <w:t xml:space="preserve">Priority 7 — Improve long-term reproducibility</w:t>
      </w:r>
    </w:p>
    <w:p>
      <w:pPr>
        <w:pStyle w:val="Compact"/>
        <w:numPr>
          <w:ilvl w:val="0"/>
          <w:numId w:val="1082"/>
        </w:numPr>
      </w:pPr>
      <w:r>
        <w:t xml:space="preserve">Pin or record the tested pandas version.</w:t>
      </w:r>
    </w:p>
    <w:p>
      <w:pPr>
        <w:pStyle w:val="Compact"/>
        <w:numPr>
          <w:ilvl w:val="0"/>
          <w:numId w:val="1082"/>
        </w:numPr>
      </w:pPr>
      <w:r>
        <w:t xml:space="preserve">Complete book metadata.</w:t>
      </w:r>
    </w:p>
    <w:p>
      <w:pPr>
        <w:pStyle w:val="Compact"/>
        <w:numPr>
          <w:ilvl w:val="0"/>
          <w:numId w:val="1082"/>
        </w:numPr>
      </w:pPr>
      <w:r>
        <w:t xml:space="preserve">Add authoritative leakage and reconciliation references.</w:t>
      </w:r>
    </w:p>
    <w:p>
      <w:pPr>
        <w:pStyle w:val="Compact"/>
        <w:numPr>
          <w:ilvl w:val="0"/>
          <w:numId w:val="1082"/>
        </w:numPr>
      </w:pPr>
      <w:r>
        <w:t xml:space="preserve">Store generated expected outputs or hashes with the section audit evidence.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graph-memory-update-notes"/>
    <w:p>
      <w:pPr>
        <w:pStyle w:val="Heading2"/>
      </w:pPr>
      <w:r>
        <w:t xml:space="preserve">8. Graph Memory Update Notes</w:t>
      </w:r>
    </w:p>
    <w:bookmarkStart w:id="100" w:name="section-state-node"/>
    <w:p>
      <w:pPr>
        <w:pStyle w:val="Heading3"/>
      </w:pPr>
      <w:r>
        <w:t xml:space="preserve">8.1 Section state node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"Joins, reshape, groupby y cierre analítico"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"Joins · groupby · cierre"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"legacy_id"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"c4d812ac487ef132ad83130cedc78156a8a65ad8"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verified-structural-inventory"/>
    <w:p>
      <w:pPr>
        <w:pStyle w:val="Heading3"/>
      </w:pPr>
      <w:r>
        <w:t xml:space="preserve">8.2 Verified structural inventory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"subtopics_present"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"i_do_demos_present"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"exercises_present"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"public_selfcheck_items"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"public_selfcheck_subtopics_covered"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"topic_evaluations_mounted"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"you_do_present"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count graph must distinguish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validity</w:t>
      </w:r>
      <w:r>
        <w:t xml:space="preserve">. Section 17 meets several inventory counts but fails fidelity and assessment-validity gates.</w:t>
      </w:r>
    </w:p>
    <w:bookmarkEnd w:id="101"/>
    <w:bookmarkStart w:id="102" w:name="critical-issue-nodes-to-add"/>
    <w:p>
      <w:pPr>
        <w:pStyle w:val="Heading3"/>
      </w:pPr>
      <w:r>
        <w:t xml:space="preserve">8.3 Critical issue nodes to add</w:t>
      </w:r>
    </w:p>
    <w:p>
      <w:pPr>
        <w:pStyle w:val="SourceCode"/>
      </w:pPr>
      <w:r>
        <w:rPr>
          <w:rStyle w:val="VerbatimChar"/>
        </w:rPr>
        <w:t xml:space="preserve">S17-FIDELITY-001</w:t>
      </w:r>
      <w:r>
        <w:br/>
      </w:r>
      <w:r>
        <w:rPr>
          <w:rStyle w:val="VerbatimChar"/>
        </w:rPr>
        <w:t xml:space="preserve">  T3 theory groupby output does not match code</w:t>
      </w:r>
      <w:r>
        <w:br/>
      </w:r>
      <w:r>
        <w:br/>
      </w:r>
      <w:r>
        <w:rPr>
          <w:rStyle w:val="VerbatimChar"/>
        </w:rPr>
        <w:t xml:space="preserve">S17-FIDELITY-002</w:t>
      </w:r>
      <w:r>
        <w:br/>
      </w:r>
      <w:r>
        <w:rPr>
          <w:rStyle w:val="VerbatimChar"/>
        </w:rPr>
        <w:t xml:space="preserve">  T3 I Do groupby output does not match code</w:t>
      </w:r>
      <w:r>
        <w:br/>
      </w:r>
      <w:r>
        <w:br/>
      </w:r>
      <w:r>
        <w:rPr>
          <w:rStyle w:val="VerbatimChar"/>
        </w:rPr>
        <w:t xml:space="preserve">S17-PRACTICE-001</w:t>
      </w:r>
      <w:r>
        <w:br/>
      </w:r>
      <w:r>
        <w:rPr>
          <w:rStyle w:val="VerbatimChar"/>
        </w:rPr>
        <w:t xml:space="preserve">  T3-A E1/E2 fixture and answer-key corruption</w:t>
      </w:r>
      <w:r>
        <w:br/>
      </w:r>
      <w:r>
        <w:br/>
      </w:r>
      <w:r>
        <w:rPr>
          <w:rStyle w:val="VerbatimChar"/>
        </w:rPr>
        <w:t xml:space="preserve">S17-PRACTICE-002</w:t>
      </w:r>
      <w:r>
        <w:br/>
      </w:r>
      <w:r>
        <w:rPr>
          <w:rStyle w:val="VerbatimChar"/>
        </w:rPr>
        <w:t xml:space="preserve">  T4-A E1 starter already passes</w:t>
      </w:r>
      <w:r>
        <w:br/>
      </w:r>
      <w:r>
        <w:br/>
      </w:r>
      <w:r>
        <w:rPr>
          <w:rStyle w:val="VerbatimChar"/>
        </w:rPr>
        <w:t xml:space="preserve">S17-ASSESSMENT-001</w:t>
      </w:r>
      <w:r>
        <w:br/>
      </w:r>
      <w:r>
        <w:rPr>
          <w:rStyle w:val="VerbatimChar"/>
        </w:rPr>
        <w:t xml:space="preserve">  Public self-check covers four of eight subtopics</w:t>
      </w:r>
      <w:r>
        <w:br/>
      </w:r>
      <w:r>
        <w:br/>
      </w:r>
      <w:r>
        <w:rPr>
          <w:rStyle w:val="VerbatimChar"/>
        </w:rPr>
        <w:t xml:space="preserve">S17-ASSESSMENT-002</w:t>
      </w:r>
      <w:r>
        <w:br/>
      </w:r>
      <w:r>
        <w:rPr>
          <w:rStyle w:val="VerbatimChar"/>
        </w:rPr>
        <w:t xml:space="preserve">  Four topic evaluations not mounted</w:t>
      </w:r>
      <w:r>
        <w:br/>
      </w:r>
      <w:r>
        <w:br/>
      </w:r>
      <w:r>
        <w:rPr>
          <w:rStyle w:val="VerbatimChar"/>
        </w:rPr>
        <w:t xml:space="preserve">S17-PROJECT-001</w:t>
      </w:r>
      <w:r>
        <w:br/>
      </w:r>
      <w:r>
        <w:rPr>
          <w:rStyle w:val="VerbatimChar"/>
        </w:rPr>
        <w:t xml:space="preserve">  You Do loses right-only transaction universe</w:t>
      </w:r>
      <w:r>
        <w:br/>
      </w:r>
      <w:r>
        <w:br/>
      </w:r>
      <w:r>
        <w:rPr>
          <w:rStyle w:val="VerbatimChar"/>
        </w:rPr>
        <w:t xml:space="preserve">S17-PROJECT-002</w:t>
      </w:r>
      <w:r>
        <w:br/>
      </w:r>
      <w:r>
        <w:rPr>
          <w:rStyle w:val="VerbatimChar"/>
        </w:rPr>
        <w:t xml:space="preserve">  Reconciliation reference is absent</w:t>
      </w:r>
      <w:r>
        <w:br/>
      </w:r>
      <w:r>
        <w:br/>
      </w:r>
      <w:r>
        <w:rPr>
          <w:rStyle w:val="VerbatimChar"/>
        </w:rPr>
        <w:t xml:space="preserve">S17-CONCEPT-001</w:t>
      </w:r>
      <w:r>
        <w:br/>
      </w:r>
      <w:r>
        <w:rPr>
          <w:rStyle w:val="VerbatimChar"/>
        </w:rPr>
        <w:t xml:space="preserve">  Post-cutoff amount conflated with leakage</w:t>
      </w:r>
      <w:r>
        <w:br/>
      </w:r>
      <w:r>
        <w:br/>
      </w:r>
      <w:r>
        <w:rPr>
          <w:rStyle w:val="VerbatimChar"/>
        </w:rPr>
        <w:t xml:space="preserve">S17-CAPSTONE-001</w:t>
      </w:r>
      <w:r>
        <w:br/>
      </w:r>
      <w:r>
        <w:rPr>
          <w:rStyle w:val="VerbatimChar"/>
        </w:rPr>
        <w:t xml:space="preserve">  CP-N2-A evidence does not implement S17 gate</w:t>
      </w:r>
      <w:r>
        <w:br/>
      </w:r>
      <w:r>
        <w:br/>
      </w:r>
      <w:r>
        <w:rPr>
          <w:rStyle w:val="VerbatimChar"/>
        </w:rPr>
        <w:t xml:space="preserve">S17-HARNESS-001</w:t>
      </w:r>
      <w:r>
        <w:br/>
      </w:r>
      <w:r>
        <w:rPr>
          <w:rStyle w:val="VerbatimChar"/>
        </w:rPr>
        <w:t xml:space="preserve">  Stored runtime report excludes S17 while ledger is passed</w:t>
      </w:r>
      <w:r>
        <w:br/>
      </w:r>
      <w:r>
        <w:br/>
      </w:r>
      <w:r>
        <w:rPr>
          <w:rStyle w:val="VerbatimChar"/>
        </w:rPr>
        <w:t xml:space="preserve">S17-META-001</w:t>
      </w:r>
      <w:r>
        <w:br/>
      </w:r>
      <w:r>
        <w:rPr>
          <w:rStyle w:val="VerbatimChar"/>
        </w:rPr>
        <w:t xml:space="preserve">  Obsolete packaging ID/path/hash and migration prose</w:t>
      </w:r>
    </w:p>
    <w:bookmarkEnd w:id="102"/>
    <w:bookmarkStart w:id="103" w:name="dependency-edges"/>
    <w:p>
      <w:pPr>
        <w:pStyle w:val="Heading3"/>
      </w:pPr>
      <w:r>
        <w:t xml:space="preserve">8.4 Dependency edges</w:t>
      </w:r>
    </w:p>
    <w:p>
      <w:pPr>
        <w:pStyle w:val="SourceCode"/>
      </w:pPr>
      <w:r>
        <w:rPr>
          <w:rStyle w:val="VerbatimChar"/>
        </w:rPr>
        <w:t xml:space="preserve">S16 data contracts</w:t>
      </w:r>
      <w:r>
        <w:br/>
      </w:r>
      <w:r>
        <w:rPr>
          <w:rStyle w:val="VerbatimChar"/>
        </w:rPr>
        <w:t xml:space="preserve">  → S17 must not silently drop duplicate transaction evidence</w:t>
      </w:r>
      <w:r>
        <w:br/>
      </w:r>
      <w:r>
        <w:br/>
      </w:r>
      <w:r>
        <w:rPr>
          <w:rStyle w:val="VerbatimChar"/>
        </w:rPr>
        <w:t xml:space="preserve">S17-T1 cardinality</w:t>
      </w:r>
      <w:r>
        <w:br/>
      </w:r>
      <w:r>
        <w:rPr>
          <w:rStyle w:val="VerbatimChar"/>
        </w:rPr>
        <w:t xml:space="preserve">  → S17-T3 aggregate correctness</w:t>
      </w:r>
      <w:r>
        <w:br/>
      </w:r>
      <w:r>
        <w:br/>
      </w:r>
      <w:r>
        <w:rPr>
          <w:rStyle w:val="VerbatimChar"/>
        </w:rPr>
        <w:t xml:space="preserve">S17-T1 right-only orphans</w:t>
      </w:r>
      <w:r>
        <w:br/>
      </w:r>
      <w:r>
        <w:rPr>
          <w:rStyle w:val="VerbatimChar"/>
        </w:rPr>
        <w:t xml:space="preserve">  → S17-T4 source-total reconciliation</w:t>
      </w:r>
      <w:r>
        <w:br/>
      </w:r>
      <w:r>
        <w:br/>
      </w:r>
      <w:r>
        <w:rPr>
          <w:rStyle w:val="VerbatimChar"/>
        </w:rPr>
        <w:t xml:space="preserve">S17-T2 stable schema</w:t>
      </w:r>
      <w:r>
        <w:br/>
      </w:r>
      <w:r>
        <w:rPr>
          <w:rStyle w:val="VerbatimChar"/>
        </w:rPr>
        <w:t xml:space="preserve">  → CP-N2-A reproducibility</w:t>
      </w:r>
      <w:r>
        <w:br/>
      </w:r>
      <w:r>
        <w:br/>
      </w:r>
      <w:r>
        <w:rPr>
          <w:rStyle w:val="VerbatimChar"/>
        </w:rPr>
        <w:t xml:space="preserve">S17-T3 date ordering</w:t>
      </w:r>
      <w:r>
        <w:br/>
      </w:r>
      <w:r>
        <w:rPr>
          <w:rStyle w:val="VerbatimChar"/>
        </w:rPr>
        <w:t xml:space="preserve">  → rolling validity</w:t>
      </w:r>
      <w:r>
        <w:br/>
      </w:r>
      <w:r>
        <w:br/>
      </w:r>
      <w:r>
        <w:rPr>
          <w:rStyle w:val="VerbatimChar"/>
        </w:rPr>
        <w:t xml:space="preserve">S17-T4 reference total</w:t>
      </w:r>
      <w:r>
        <w:br/>
      </w:r>
      <w:r>
        <w:rPr>
          <w:rStyle w:val="VerbatimChar"/>
        </w:rPr>
        <w:t xml:space="preserve">  → reconciled Boolean validity</w:t>
      </w:r>
      <w:r>
        <w:br/>
      </w:r>
      <w:r>
        <w:br/>
      </w:r>
      <w:r>
        <w:rPr>
          <w:rStyle w:val="VerbatimChar"/>
        </w:rPr>
        <w:t xml:space="preserve">S17 as-of controls</w:t>
      </w:r>
      <w:r>
        <w:br/>
      </w:r>
      <w:r>
        <w:rPr>
          <w:rStyle w:val="VerbatimChar"/>
        </w:rPr>
        <w:t xml:space="preserve">  → S18 trustworthy descriptive analysis</w:t>
      </w:r>
      <w:r>
        <w:br/>
      </w:r>
      <w:r>
        <w:br/>
      </w:r>
      <w:r>
        <w:rPr>
          <w:rStyle w:val="VerbatimChar"/>
        </w:rPr>
        <w:t xml:space="preserve">S17 gate failure</w:t>
      </w:r>
      <w:r>
        <w:br/>
      </w:r>
      <w:r>
        <w:rPr>
          <w:rStyle w:val="VerbatimChar"/>
        </w:rPr>
        <w:t xml:space="preserve">  → CP-N2-A must reopen</w:t>
      </w:r>
      <w:r>
        <w:br/>
      </w:r>
      <w:r>
        <w:br/>
      </w:r>
      <w:r>
        <w:rPr>
          <w:rStyle w:val="VerbatimChar"/>
        </w:rPr>
        <w:t xml:space="preserve">CP-N2-A failure</w:t>
      </w:r>
      <w:r>
        <w:br/>
      </w:r>
      <w:r>
        <w:rPr>
          <w:rStyle w:val="VerbatimChar"/>
        </w:rPr>
        <w:t xml:space="preserve">  → downstream N2 evidence must not rely on formal pass</w:t>
      </w:r>
    </w:p>
    <w:bookmarkEnd w:id="103"/>
    <w:bookmarkStart w:id="104" w:name="terminology-nodes"/>
    <w:p>
      <w:pPr>
        <w:pStyle w:val="Heading3"/>
      </w:pPr>
      <w:r>
        <w:t xml:space="preserve">8.5 Terminology nodes</w:t>
      </w:r>
    </w:p>
    <w:p>
      <w:pPr>
        <w:pStyle w:val="FirstParagraph"/>
      </w:pPr>
      <w:r>
        <w:t xml:space="preserve">Store the following distinctions explicitly:</w:t>
      </w:r>
    </w:p>
    <w:p>
      <w:pPr>
        <w:pStyle w:val="SourceCode"/>
      </w:pPr>
      <w:r>
        <w:rPr>
          <w:rStyle w:val="VerbatimChar"/>
        </w:rPr>
        <w:t xml:space="preserve">post_cutoff_amount</w:t>
      </w:r>
      <w:r>
        <w:br/>
      </w:r>
      <w:r>
        <w:rPr>
          <w:rStyle w:val="VerbatimChar"/>
        </w:rPr>
        <w:t xml:space="preserve">  ≠ leakage by itself</w:t>
      </w:r>
      <w:r>
        <w:br/>
      </w:r>
      <w:r>
        <w:br/>
      </w:r>
      <w:r>
        <w:rPr>
          <w:rStyle w:val="VerbatimChar"/>
        </w:rPr>
        <w:t xml:space="preserve">temporal_leakage</w:t>
      </w:r>
      <w:r>
        <w:br/>
      </w:r>
      <w:r>
        <w:rPr>
          <w:rStyle w:val="VerbatimChar"/>
        </w:rPr>
        <w:t xml:space="preserve">  = unavailable future information actually used in a historical/prediction-time calculation</w:t>
      </w:r>
      <w:r>
        <w:br/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≠ anti_join</w:t>
      </w:r>
      <w:r>
        <w:br/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= cardinality contract</w:t>
      </w:r>
      <w:r>
        <w:br/>
      </w:r>
      <w:r>
        <w:br/>
      </w:r>
      <w:r>
        <w:rPr>
          <w:rStyle w:val="VerbatimChar"/>
        </w:rPr>
        <w:t xml:space="preserve">anti_join</w:t>
      </w:r>
      <w:r>
        <w:br/>
      </w:r>
      <w:r>
        <w:rPr>
          <w:rStyle w:val="VerbatimChar"/>
        </w:rPr>
        <w:t xml:space="preserve">  = unmatched-key evidence</w:t>
      </w:r>
      <w:r>
        <w:br/>
      </w:r>
      <w:r>
        <w:br/>
      </w:r>
      <w:r>
        <w:rPr>
          <w:rStyle w:val="VerbatimChar"/>
        </w:rPr>
        <w:t xml:space="preserve">source_total</w:t>
      </w:r>
      <w:r>
        <w:br/>
      </w:r>
      <w:r>
        <w:rPr>
          <w:rStyle w:val="VerbatimChar"/>
        </w:rPr>
        <w:t xml:space="preserve">  ≠ left_merge_total when right-only rows exist</w:t>
      </w:r>
      <w:r>
        <w:br/>
      </w:r>
      <w:r>
        <w:br/>
      </w:r>
      <w:r>
        <w:rPr>
          <w:rStyle w:val="VerbatimChar"/>
        </w:rPr>
        <w:t xml:space="preserve">numerical_tolerance</w:t>
      </w:r>
      <w:r>
        <w:br/>
      </w:r>
      <w:r>
        <w:rPr>
          <w:rStyle w:val="VerbatimChar"/>
        </w:rPr>
        <w:t xml:space="preserve">  ≠ business reconciliation policy</w:t>
      </w:r>
    </w:p>
    <w:bookmarkEnd w:id="104"/>
    <w:bookmarkStart w:id="105" w:name="pedagogical-graph-update"/>
    <w:p>
      <w:pPr>
        <w:pStyle w:val="Heading3"/>
      </w:pPr>
      <w:r>
        <w:t xml:space="preserve">8.6 Pedagogical graph update</w:t>
      </w:r>
    </w:p>
    <w:p>
      <w:pPr>
        <w:pStyle w:val="SourceCode"/>
      </w:pPr>
      <w:r>
        <w:rPr>
          <w:rStyle w:val="VerbatimChar"/>
        </w:rPr>
        <w:t xml:space="preserve">I Do</w:t>
      </w:r>
      <w:r>
        <w:br/>
      </w:r>
      <w:r>
        <w:rPr>
          <w:rStyle w:val="VerbatimChar"/>
        </w:rPr>
        <w:t xml:space="preserve">  → must contain executable, correct model</w:t>
      </w:r>
      <w:r>
        <w:br/>
      </w:r>
      <w:r>
        <w:br/>
      </w:r>
      <w:r>
        <w:rPr>
          <w:rStyle w:val="VerbatimChar"/>
        </w:rPr>
        <w:t xml:space="preserve">E1 guided</w:t>
      </w:r>
      <w:r>
        <w:br/>
      </w:r>
      <w:r>
        <w:rPr>
          <w:rStyle w:val="VerbatimChar"/>
        </w:rPr>
        <w:t xml:space="preserve">  → visible scaffold</w:t>
      </w:r>
      <w:r>
        <w:br/>
      </w:r>
      <w:r>
        <w:br/>
      </w:r>
      <w:r>
        <w:rPr>
          <w:rStyle w:val="VerbatimChar"/>
        </w:rPr>
        <w:t xml:space="preserve">E2 independent</w:t>
      </w:r>
      <w:r>
        <w:br/>
      </w:r>
      <w:r>
        <w:rPr>
          <w:rStyle w:val="VerbatimChar"/>
        </w:rPr>
        <w:t xml:space="preserve">  → scaffold on request</w:t>
      </w:r>
      <w:r>
        <w:br/>
      </w:r>
      <w:r>
        <w:br/>
      </w:r>
      <w:r>
        <w:rPr>
          <w:rStyle w:val="VerbatimChar"/>
        </w:rPr>
        <w:t xml:space="preserve">E3 transfer</w:t>
      </w:r>
      <w:r>
        <w:br/>
      </w:r>
      <w:r>
        <w:rPr>
          <w:rStyle w:val="VerbatimChar"/>
        </w:rPr>
        <w:t xml:space="preserve">  → context change + delayed help</w:t>
      </w:r>
      <w:r>
        <w:br/>
      </w:r>
      <w:r>
        <w:br/>
      </w:r>
      <w:r>
        <w:rPr>
          <w:rStyle w:val="VerbatimChar"/>
        </w:rPr>
        <w:t xml:space="preserve">topic evaluation</w:t>
      </w:r>
      <w:r>
        <w:br/>
      </w:r>
      <w:r>
        <w:rPr>
          <w:rStyle w:val="VerbatimChar"/>
        </w:rPr>
        <w:t xml:space="preserve">  → integrated Tn-A + Tn-B artefact</w:t>
      </w:r>
      <w:r>
        <w:br/>
      </w:r>
      <w:r>
        <w:br/>
      </w:r>
      <w:r>
        <w:rPr>
          <w:rStyle w:val="VerbatimChar"/>
        </w:rPr>
        <w:t xml:space="preserve">section exam</w:t>
      </w:r>
      <w:r>
        <w:br/>
      </w:r>
      <w:r>
        <w:rPr>
          <w:rStyle w:val="VerbatimChar"/>
        </w:rPr>
        <w:t xml:space="preserve">  → one item per subtopic</w:t>
      </w:r>
      <w:r>
        <w:br/>
      </w:r>
      <w:r>
        <w:br/>
      </w:r>
      <w:r>
        <w:rPr>
          <w:rStyle w:val="VerbatimChar"/>
        </w:rPr>
        <w:t xml:space="preserve">capstone gate</w:t>
      </w:r>
      <w:r>
        <w:br/>
      </w:r>
      <w:r>
        <w:rPr>
          <w:rStyle w:val="VerbatimChar"/>
        </w:rPr>
        <w:t xml:space="preserve">  → observable evidence for every weighted rubric criterion</w:t>
      </w:r>
    </w:p>
    <w:bookmarkEnd w:id="105"/>
    <w:bookmarkStart w:id="106" w:name="positive-patterns-worth-preserving"/>
    <w:p>
      <w:pPr>
        <w:pStyle w:val="Heading3"/>
      </w:pPr>
      <w:r>
        <w:t xml:space="preserve">8.7 Positive patterns worth preserving</w:t>
      </w:r>
    </w:p>
    <w:p>
      <w:pPr>
        <w:pStyle w:val="FirstParagraph"/>
      </w:pPr>
      <w:r>
        <w:t xml:space="preserve">The Fixer should preserve:</w:t>
      </w:r>
    </w:p>
    <w:p>
      <w:pPr>
        <w:pStyle w:val="Compact"/>
        <w:numPr>
          <w:ilvl w:val="0"/>
          <w:numId w:val="1083"/>
        </w:numPr>
      </w:pPr>
      <w:r>
        <w:t xml:space="preserve">the T1 → T4 analytical storyline;</w:t>
      </w:r>
    </w:p>
    <w:p>
      <w:pPr>
        <w:pStyle w:val="Compact"/>
        <w:numPr>
          <w:ilvl w:val="0"/>
          <w:numId w:val="1083"/>
        </w:numPr>
      </w:pPr>
      <w:r>
        <w:t xml:space="preserve">eight explicit learning outcomes;</w:t>
      </w:r>
    </w:p>
    <w:p>
      <w:pPr>
        <w:pStyle w:val="Compact"/>
        <w:numPr>
          <w:ilvl w:val="0"/>
          <w:numId w:val="1083"/>
        </w:numPr>
      </w:pPr>
      <w:r>
        <w:t xml:space="preserve">privacy and synthetic-data restrictions;</w:t>
      </w:r>
    </w:p>
    <w:p>
      <w:pPr>
        <w:pStyle w:val="Compact"/>
        <w:numPr>
          <w:ilvl w:val="0"/>
          <w:numId w:val="1083"/>
        </w:numPr>
      </w:pPr>
      <w:r>
        <w:t xml:space="preserve">no unsupported causal claims;</w:t>
      </w:r>
    </w:p>
    <w:p>
      <w:pPr>
        <w:pStyle w:val="Compact"/>
        <w:numPr>
          <w:ilvl w:val="0"/>
          <w:numId w:val="1083"/>
        </w:numPr>
      </w:pPr>
      <w:r>
        <w:t xml:space="preserve">explicit cardinality language;</w:t>
      </w:r>
    </w:p>
    <w:p>
      <w:pPr>
        <w:pStyle w:val="Compact"/>
        <w:numPr>
          <w:ilvl w:val="0"/>
          <w:numId w:val="1083"/>
        </w:numPr>
      </w:pPr>
      <w:r>
        <w:t xml:space="preserve">use of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;</w:t>
      </w:r>
    </w:p>
    <w:p>
      <w:pPr>
        <w:pStyle w:val="Compact"/>
        <w:numPr>
          <w:ilvl w:val="0"/>
          <w:numId w:val="1083"/>
        </w:numPr>
      </w:pPr>
      <w:r>
        <w:t xml:space="preserve">stable-schema emphasis;</w:t>
      </w:r>
    </w:p>
    <w:p>
      <w:pPr>
        <w:pStyle w:val="Compact"/>
        <w:numPr>
          <w:ilvl w:val="0"/>
          <w:numId w:val="1083"/>
        </w:numPr>
      </w:pPr>
      <w:r>
        <w:t xml:space="preserve">denominators beside rates;</w:t>
      </w:r>
    </w:p>
    <w:p>
      <w:pPr>
        <w:pStyle w:val="Compact"/>
        <w:numPr>
          <w:ilvl w:val="0"/>
          <w:numId w:val="1083"/>
        </w:numPr>
      </w:pPr>
      <w:r>
        <w:t xml:space="preserve">the bridge from S17 tables to S18 interpretation;</w:t>
      </w:r>
    </w:p>
    <w:p>
      <w:pPr>
        <w:pStyle w:val="Compact"/>
        <w:numPr>
          <w:ilvl w:val="0"/>
          <w:numId w:val="1083"/>
        </w:numPr>
      </w:pPr>
      <w:r>
        <w:t xml:space="preserve">a stakeholder-oriented executive memo.</w:t>
      </w:r>
    </w:p>
    <w:p>
      <w:pPr>
        <w:pStyle w:val="FirstParagraph"/>
      </w:pPr>
      <w:r>
        <w:t xml:space="preserve">These are the section’s strongest nodes and should not be lost during repair.</w:t>
      </w:r>
    </w:p>
    <w:bookmarkEnd w:id="106"/>
    <w:bookmarkStart w:id="107" w:name="final-graph-verdict"/>
    <w:p>
      <w:pPr>
        <w:pStyle w:val="Heading3"/>
      </w:pPr>
      <w:r>
        <w:t xml:space="preserve">8.8 Final graph verdict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"content_fidelity"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"gradual_release_fidelity"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"capstone_gate_integrity"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"redaction_quality"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"ready_for_fixer"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is the complete Explorer report for Section 17. Ready for the Fixer prompt.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7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7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8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82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2026-07-25T15:44:35Z</dcterms:created>
  <dcterms:modified xsi:type="dcterms:W3CDTF">2026-07-25T15:44:35Z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