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ection-identification-scope"/>
    <w:p>
      <w:pPr>
        <w:pStyle w:val="Heading1"/>
      </w:pPr>
      <w:r>
        <w:t xml:space="preserve">1. Section Identification &amp; Scope</w:t>
      </w:r>
    </w:p>
    <w:bookmarkStart w:id="20" w:name="target"/>
    <w:p>
      <w:pPr>
        <w:pStyle w:val="Heading2"/>
      </w:pPr>
      <w:r>
        <w:t xml:space="preserve">Target</w:t>
      </w:r>
    </w:p>
    <w:p>
      <w:pPr>
        <w:pStyle w:val="FirstParagraph"/>
      </w:pPr>
      <w:r>
        <w:rPr>
          <w:b/>
          <w:bCs/>
        </w:rPr>
        <w:t xml:space="preserve">PyArcana Section 18 —</w:t>
      </w:r>
      <w:r>
        <w:rPr>
          <w:b/>
          <w:bCs/>
        </w:rPr>
        <w:t xml:space="preserve"> </w:t>
      </w:r>
      <w:r>
        <w:rPr>
          <w:b/>
          <w:bCs/>
        </w:rPr>
        <w:t xml:space="preserve">“EDA e incertidumbre”</w:t>
      </w:r>
    </w:p>
    <w:p>
      <w:pPr>
        <w:pStyle w:val="BodyText"/>
      </w:pPr>
      <w:r>
        <w:t xml:space="preserve">The public curriculum places Section 18 after</w:t>
      </w:r>
      <w:r>
        <w:t xml:space="preserve"> </w:t>
      </w:r>
      <w:r>
        <w:rPr>
          <w:b/>
          <w:bCs/>
        </w:rPr>
        <w:t xml:space="preserve">Section 17,</w:t>
      </w:r>
      <w:r>
        <w:rPr>
          <w:b/>
          <w:bCs/>
        </w:rPr>
        <w:t xml:space="preserve"> </w:t>
      </w:r>
      <w:r>
        <w:rPr>
          <w:b/>
          <w:bCs/>
        </w:rPr>
        <w:t xml:space="preserve">“Joins · groupby · cierre,”</w:t>
      </w:r>
      <w:r>
        <w:t xml:space="preserve"> </w:t>
      </w:r>
      <w:r>
        <w:t xml:space="preserve">and before</w:t>
      </w:r>
      <w:r>
        <w:t xml:space="preserve"> </w:t>
      </w:r>
      <w:r>
        <w:rPr>
          <w:b/>
          <w:bCs/>
        </w:rPr>
        <w:t xml:space="preserve">Section 19,</w:t>
      </w:r>
      <w:r>
        <w:rPr>
          <w:b/>
          <w:bCs/>
        </w:rPr>
        <w:t xml:space="preserve"> </w:t>
      </w:r>
      <w:r>
        <w:rPr>
          <w:b/>
          <w:bCs/>
        </w:rPr>
        <w:t xml:space="preserve">“Viz accesible.”</w:t>
      </w:r>
      <w:r>
        <w:t xml:space="preserve"> </w:t>
      </w:r>
      <w:r>
        <w:t xml:space="preserve">Its published promise is:</w:t>
      </w:r>
    </w:p>
    <w:p>
      <w:pPr>
        <w:pStyle w:val="BlockText"/>
      </w:pPr>
      <w:r>
        <w:t xml:space="preserve">“EDA que diferencia hallazgo, hipótesis y decisión; cada conclusión referencia un cálculo y declara incertidumbre.”</w:t>
      </w:r>
    </w:p>
    <w:p>
      <w:pPr>
        <w:pStyle w:val="FirstParagraph"/>
      </w:pPr>
      <w:r>
        <w:t xml:space="preserve">The public catalogue marks it as an</w:t>
      </w:r>
      <w:r>
        <w:t xml:space="preserve"> </w:t>
      </w:r>
      <w:r>
        <w:rPr>
          <w:b/>
          <w:bCs/>
        </w:rPr>
        <w:t xml:space="preserve">18-hour, Competente-level</w:t>
      </w:r>
      <w:r>
        <w:t xml:space="preserve"> </w:t>
      </w:r>
      <w:r>
        <w:t xml:space="preserve">section.</w:t>
      </w:r>
    </w:p>
    <w:bookmarkEnd w:id="20"/>
    <w:bookmarkStart w:id="21" w:name="canonical-source-inspected"/>
    <w:p>
      <w:pPr>
        <w:pStyle w:val="Heading2"/>
      </w:pPr>
      <w:r>
        <w:t xml:space="preserve">Canonical source inspected</w:t>
      </w:r>
    </w:p>
    <w:p>
      <w:pPr>
        <w:pStyle w:val="Compact"/>
        <w:numPr>
          <w:ilvl w:val="0"/>
          <w:numId w:val="1001"/>
        </w:numPr>
      </w:pPr>
      <w:r>
        <w:rPr>
          <w:rStyle w:val="VerbatimChar"/>
        </w:rPr>
        <w:t xml:space="preserve">src/lib/course/sections/s18-data-engineering.ts</w:t>
      </w:r>
    </w:p>
    <w:p>
      <w:pPr>
        <w:pStyle w:val="Compact"/>
        <w:numPr>
          <w:ilvl w:val="0"/>
          <w:numId w:val="1001"/>
        </w:numPr>
      </w:pPr>
      <w:r>
        <w:rPr>
          <w:rStyle w:val="VerbatimChar"/>
        </w:rPr>
        <w:t xml:space="preserve">prisma/seed.ts</w:t>
      </w:r>
      <w:r>
        <w:t xml:space="preserve">, specifically the Section 18 authenticated exam bank</w:t>
      </w:r>
    </w:p>
    <w:p>
      <w:pPr>
        <w:pStyle w:val="Compact"/>
        <w:numPr>
          <w:ilvl w:val="0"/>
          <w:numId w:val="1001"/>
        </w:numPr>
      </w:pPr>
      <w:r>
        <w:rPr>
          <w:rStyle w:val="VerbatimChar"/>
        </w:rPr>
        <w:t xml:space="preserve">src/lib/types.ts</w:t>
      </w:r>
    </w:p>
    <w:p>
      <w:pPr>
        <w:pStyle w:val="Compact"/>
        <w:numPr>
          <w:ilvl w:val="0"/>
          <w:numId w:val="1001"/>
        </w:numPr>
      </w:pPr>
      <w:r>
        <w:rPr>
          <w:rStyle w:val="VerbatimChar"/>
        </w:rPr>
        <w:t xml:space="preserve">src/components/course/SectionView.tsx</w:t>
      </w:r>
    </w:p>
    <w:p>
      <w:pPr>
        <w:pStyle w:val="Compact"/>
        <w:numPr>
          <w:ilvl w:val="0"/>
          <w:numId w:val="1001"/>
        </w:numPr>
      </w:pPr>
      <w:r>
        <w:rPr>
          <w:rStyle w:val="VerbatimChar"/>
        </w:rPr>
        <w:t xml:space="preserve">src/components/course/ExamView.tsx</w:t>
      </w:r>
    </w:p>
    <w:p>
      <w:pPr>
        <w:pStyle w:val="Compact"/>
        <w:numPr>
          <w:ilvl w:val="0"/>
          <w:numId w:val="1001"/>
        </w:numPr>
      </w:pPr>
      <w:r>
        <w:rPr>
          <w:rStyle w:val="VerbatimChar"/>
        </w:rPr>
        <w:t xml:space="preserve">src/app/api/exam/start/route.ts</w:t>
      </w:r>
    </w:p>
    <w:p>
      <w:pPr>
        <w:pStyle w:val="Compact"/>
        <w:numPr>
          <w:ilvl w:val="0"/>
          <w:numId w:val="1001"/>
        </w:numPr>
      </w:pPr>
      <w:r>
        <w:rPr>
          <w:rStyle w:val="VerbatimChar"/>
        </w:rPr>
        <w:t xml:space="preserve">scripts/exam_selfcheck_pedagogy_audit.py</w:t>
      </w:r>
    </w:p>
    <w:p>
      <w:pPr>
        <w:pStyle w:val="Compact"/>
        <w:numPr>
          <w:ilvl w:val="0"/>
          <w:numId w:val="1001"/>
        </w:numPr>
      </w:pPr>
      <w:r>
        <w:rPr>
          <w:rStyle w:val="VerbatimChar"/>
        </w:rPr>
        <w:t xml:space="preserve">scripts/python_content_runtime_audit.py</w:t>
      </w:r>
    </w:p>
    <w:p>
      <w:pPr>
        <w:pStyle w:val="Compact"/>
        <w:numPr>
          <w:ilvl w:val="0"/>
          <w:numId w:val="1001"/>
        </w:numPr>
      </w:pPr>
      <w:r>
        <w:t xml:space="preserve">Relevant Section 17–19 roadmap entries</w:t>
      </w:r>
    </w:p>
    <w:p>
      <w:pPr>
        <w:pStyle w:val="FirstParagraph"/>
      </w:pPr>
      <w:r>
        <w:t xml:space="preserve">The supplied earlier reports were used only to preserve the requested report structure, not as evidence about Section 18.</w:t>
      </w:r>
    </w:p>
    <w:bookmarkEnd w:id="21"/>
    <w:bookmarkStart w:id="22" w:name="live-site-limitation"/>
    <w:p>
      <w:pPr>
        <w:pStyle w:val="Heading2"/>
      </w:pPr>
      <w:r>
        <w:t xml:space="preserve">Live-site limitation</w:t>
      </w:r>
    </w:p>
    <w:p>
      <w:pPr>
        <w:pStyle w:val="FirstParagraph"/>
      </w:pPr>
      <w:r>
        <w:t xml:space="preserve">The public landing page and Section 18 catalogue entry were successfully verified. However, the lesson itself is rendered as a client-side, hash-routed SPA. The text extractor did not execute the</w:t>
      </w:r>
      <w:r>
        <w:t xml:space="preserve"> </w:t>
      </w:r>
      <w:r>
        <w:rPr>
          <w:rStyle w:val="VerbatimChar"/>
        </w:rPr>
        <w:t xml:space="preserve">#data-engineering</w:t>
      </w:r>
      <w:r>
        <w:t xml:space="preserve"> </w:t>
      </w:r>
      <w:r>
        <w:t xml:space="preserve">lesson view or visually traverse its five tabs. The repository confirms that the hash is resolved against</w:t>
      </w:r>
      <w:r>
        <w:t xml:space="preserve"> </w:t>
      </w:r>
      <w:r>
        <w:rPr>
          <w:rStyle w:val="VerbatimChar"/>
        </w:rPr>
        <w:t xml:space="preserve">CourseSection.id</w:t>
      </w:r>
      <w:r>
        <w:t xml:space="preserve">, and that the section is rendered through five tabs—Theory, I Do, We Do, You Do, and Quiz.</w:t>
      </w:r>
    </w:p>
    <w:p>
      <w:pPr>
        <w:pStyle w:val="BodyText"/>
      </w:pPr>
      <w:r>
        <w:t xml:space="preserve">Accordingly:</w:t>
      </w:r>
    </w:p>
    <w:p>
      <w:pPr>
        <w:pStyle w:val="Compact"/>
        <w:numPr>
          <w:ilvl w:val="0"/>
          <w:numId w:val="1002"/>
        </w:numPr>
      </w:pPr>
      <w:r>
        <w:rPr>
          <w:b/>
          <w:bCs/>
        </w:rPr>
        <w:t xml:space="preserve">Content, code, exercises, outputs, rubrics, and assessments:</w:t>
      </w:r>
      <w:r>
        <w:t xml:space="preserve"> </w:t>
      </w:r>
      <w:r>
        <w:t xml:space="preserve">audited from the exact canonical source rendered by the site.</w:t>
      </w:r>
    </w:p>
    <w:p>
      <w:pPr>
        <w:pStyle w:val="Compact"/>
        <w:numPr>
          <w:ilvl w:val="0"/>
          <w:numId w:val="1002"/>
        </w:numPr>
      </w:pPr>
      <w:r>
        <w:rPr>
          <w:b/>
          <w:bCs/>
        </w:rPr>
        <w:t xml:space="preserve">Visual contrast, responsive wrapping, focus appearance, and actual live-tab screenshots:</w:t>
      </w:r>
      <w:r>
        <w:t xml:space="preserve"> </w:t>
      </w:r>
      <w:r>
        <w:t xml:space="preserve">not independently verified in this run.</w:t>
      </w:r>
    </w:p>
    <w:p>
      <w:pPr>
        <w:pStyle w:val="Compact"/>
        <w:numPr>
          <w:ilvl w:val="0"/>
          <w:numId w:val="1002"/>
        </w:numPr>
      </w:pPr>
      <w:r>
        <w:t xml:space="preserve">No content from another curriculum section was substantively audited.</w:t>
      </w:r>
    </w:p>
    <w:bookmarkEnd w:id="22"/>
    <w:bookmarkStart w:id="23" w:name="content-inventory"/>
    <w:p>
      <w:pPr>
        <w:pStyle w:val="Heading2"/>
      </w:pPr>
      <w:r>
        <w:t xml:space="preserve">Content inventory</w:t>
      </w:r>
    </w:p>
    <w:p>
      <w:pPr>
        <w:pStyle w:val="FirstParagraph"/>
      </w:pPr>
      <w:r>
        <w:t xml:space="preserve">Section 18 contains:</w:t>
      </w:r>
    </w:p>
    <w:p>
      <w:pPr>
        <w:pStyle w:val="Compact"/>
        <w:numPr>
          <w:ilvl w:val="0"/>
          <w:numId w:val="1003"/>
        </w:numPr>
      </w:pPr>
      <w:r>
        <w:t xml:space="preserve">8 learning outcomes</w:t>
      </w:r>
    </w:p>
    <w:p>
      <w:pPr>
        <w:pStyle w:val="Compact"/>
        <w:numPr>
          <w:ilvl w:val="0"/>
          <w:numId w:val="1003"/>
        </w:numPr>
      </w:pPr>
      <w:r>
        <w:t xml:space="preserve">8 theory blocks across 4 themes</w:t>
      </w:r>
    </w:p>
    <w:p>
      <w:pPr>
        <w:pStyle w:val="Compact"/>
        <w:numPr>
          <w:ilvl w:val="0"/>
          <w:numId w:val="1003"/>
        </w:numPr>
      </w:pPr>
      <w:r>
        <w:t xml:space="preserve">8 I Do demonstrations</w:t>
      </w:r>
    </w:p>
    <w:p>
      <w:pPr>
        <w:pStyle w:val="Compact"/>
        <w:numPr>
          <w:ilvl w:val="0"/>
          <w:numId w:val="1003"/>
        </w:numPr>
      </w:pPr>
      <w:r>
        <w:t xml:space="preserve">24 We Do exercises: guided, independent, and transfer</w:t>
      </w:r>
    </w:p>
    <w:p>
      <w:pPr>
        <w:pStyle w:val="Compact"/>
        <w:numPr>
          <w:ilvl w:val="0"/>
          <w:numId w:val="1003"/>
        </w:numPr>
      </w:pPr>
      <w:r>
        <w:t xml:space="preserve">1 portfolio-level You Do project</w:t>
      </w:r>
    </w:p>
    <w:p>
      <w:pPr>
        <w:pStyle w:val="Compact"/>
        <w:numPr>
          <w:ilvl w:val="0"/>
          <w:numId w:val="1003"/>
        </w:numPr>
      </w:pPr>
      <w:r>
        <w:t xml:space="preserve">8 fixed public self-check questions</w:t>
      </w:r>
    </w:p>
    <w:p>
      <w:pPr>
        <w:pStyle w:val="Compact"/>
        <w:numPr>
          <w:ilvl w:val="0"/>
          <w:numId w:val="1003"/>
        </w:numPr>
      </w:pPr>
      <w:r>
        <w:t xml:space="preserve">24 authenticated exam-bank questions: 8 concepts × 3 variants</w:t>
      </w:r>
    </w:p>
    <w:p>
      <w:pPr>
        <w:pStyle w:val="Compact"/>
        <w:numPr>
          <w:ilvl w:val="0"/>
          <w:numId w:val="1003"/>
        </w:numPr>
      </w:pPr>
      <w:r>
        <w:t xml:space="preserve">A resource list covering NumPy, pandas, SciPy, Think Stats, OpenIntro, and external courses</w:t>
      </w:r>
    </w:p>
    <w:p>
      <w:pPr>
        <w:pStyle w:val="FirstParagraph"/>
      </w:pPr>
      <w:r>
        <w:t xml:space="preserve">This inventory broadly satisfies the roadmap’s structural requirement of one demonstration and three progressively released exercises per subtopic. The roadmap assigns Section 18 four themes: descriptive summaries and robust metrics; population/sample bias and uncertainty; correlation/confounding and anomaly segmentation; and questions, hypotheses, evidence, reproducible notebooks, and data notes.</w:t>
      </w:r>
    </w:p>
    <w:p>
      <w:r>
        <w:pict>
          <v:rect style="width:0;height:1.5pt" o:hralign="center" o:hrstd="t" o:hr="t"/>
        </w:pict>
      </w:r>
    </w:p>
    <w:bookmarkEnd w:id="23"/>
    <w:bookmarkEnd w:id="24"/>
    <w:bookmarkStart w:id="28" w:name="executive-summary-of-quality"/>
    <w:p>
      <w:pPr>
        <w:pStyle w:val="Heading1"/>
      </w:pPr>
      <w:r>
        <w:t xml:space="preserve">2. Executive Summary of Quality</w:t>
      </w:r>
    </w:p>
    <w:bookmarkStart w:id="25" w:name="overall-score-4.010"/>
    <w:p>
      <w:pPr>
        <w:pStyle w:val="Heading2"/>
      </w:pPr>
      <w:r>
        <w:t xml:space="preserve">Overall score:</w:t>
      </w:r>
      <w:r>
        <w:t xml:space="preserve"> </w:t>
      </w:r>
      <w:r>
        <w:rPr>
          <w:b/>
          <w:bCs/>
        </w:rPr>
        <w:t xml:space="preserve">4.0/10</w:t>
      </w:r>
    </w:p>
    <w:bookmarkEnd w:id="25"/>
    <w:bookmarkStart w:id="27" w:name="verdict"/>
    <w:p>
      <w:pPr>
        <w:pStyle w:val="Heading2"/>
      </w:pPr>
      <w:r>
        <w:t xml:space="preserve">Verdict</w:t>
      </w:r>
    </w:p>
    <w:p>
      <w:pPr>
        <w:pStyle w:val="FirstParagraph"/>
      </w:pPr>
      <w:r>
        <w:rPr>
          <w:b/>
          <w:bCs/>
        </w:rPr>
        <w:t xml:space="preserve">Section 18 has an unusually strong conceptual architecture but is not trustworthy in its present executable form.</w:t>
      </w:r>
    </w:p>
    <w:p>
      <w:pPr>
        <w:pStyle w:val="BodyText"/>
      </w:pPr>
      <w:r>
        <w:t xml:space="preserve">The section’s intended curriculum is excellent. It correctly emphasizes:</w:t>
      </w:r>
    </w:p>
    <w:p>
      <w:pPr>
        <w:pStyle w:val="Compact"/>
        <w:numPr>
          <w:ilvl w:val="0"/>
          <w:numId w:val="1004"/>
        </w:numPr>
      </w:pPr>
      <w:r>
        <w:t xml:space="preserve">uncertainty instead of point estimates alone;</w:t>
      </w:r>
    </w:p>
    <w:p>
      <w:pPr>
        <w:pStyle w:val="Compact"/>
        <w:numPr>
          <w:ilvl w:val="0"/>
          <w:numId w:val="1004"/>
        </w:numPr>
      </w:pPr>
      <w:r>
        <w:t xml:space="preserve">sample coverage and limits to generalization;</w:t>
      </w:r>
    </w:p>
    <w:p>
      <w:pPr>
        <w:pStyle w:val="Compact"/>
        <w:numPr>
          <w:ilvl w:val="0"/>
          <w:numId w:val="1004"/>
        </w:numPr>
      </w:pPr>
      <w:r>
        <w:t xml:space="preserve">association rather than unsupported causal language;</w:t>
      </w:r>
    </w:p>
    <w:p>
      <w:pPr>
        <w:pStyle w:val="Compact"/>
        <w:numPr>
          <w:ilvl w:val="0"/>
          <w:numId w:val="1004"/>
        </w:numPr>
      </w:pPr>
      <w:r>
        <w:t xml:space="preserve">anomaly flags as candidates for human review, not proof of fraud;</w:t>
      </w:r>
    </w:p>
    <w:p>
      <w:pPr>
        <w:pStyle w:val="Compact"/>
        <w:numPr>
          <w:ilvl w:val="0"/>
          <w:numId w:val="1004"/>
        </w:numPr>
      </w:pPr>
      <w:r>
        <w:t xml:space="preserve">traceability from question to metric to evidence to limitation;</w:t>
      </w:r>
    </w:p>
    <w:p>
      <w:pPr>
        <w:pStyle w:val="Compact"/>
        <w:numPr>
          <w:ilvl w:val="0"/>
          <w:numId w:val="1004"/>
        </w:numPr>
      </w:pPr>
      <w:r>
        <w:t xml:space="preserve">reproducible data notes and synthetic data;</w:t>
      </w:r>
    </w:p>
    <w:p>
      <w:pPr>
        <w:pStyle w:val="Compact"/>
        <w:numPr>
          <w:ilvl w:val="0"/>
          <w:numId w:val="1004"/>
        </w:numPr>
      </w:pPr>
      <w:r>
        <w:t xml:space="preserve">a clear S17 → S18 → S19 portfolio thread.</w:t>
      </w:r>
    </w:p>
    <w:p>
      <w:pPr>
        <w:pStyle w:val="FirstParagraph"/>
      </w:pPr>
      <w:r>
        <w:t xml:space="preserve">Those are valuable, professionally relevant choices.</w:t>
      </w:r>
    </w:p>
    <w:p>
      <w:pPr>
        <w:pStyle w:val="BodyText"/>
      </w:pPr>
      <w:r>
        <w:t xml:space="preserve">However, the instructional contract collapses in the implementation. Numerous code examples, expected outputs, instructions, hints, and solutions refer to mutually incompatible regions and entities. Several displayed outputs cannot have been generated by the adjacent code. The final portfolio starter repeats the same category corruption in the section’s central sampling-bias calculation. The public self-check leaks a repeating answer-position sequence, while</w:t>
      </w:r>
      <w:r>
        <w:t xml:space="preserve"> </w:t>
      </w:r>
      <w:r>
        <w:rPr>
          <w:b/>
          <w:bCs/>
        </w:rPr>
        <w:t xml:space="preserve">every one of the 24 authenticated Section 18 exam questions has B as the correct answer</w:t>
      </w:r>
      <w:r>
        <w:t xml:space="preserve">. These are not cosmetic defects: they invalidate the evidence learners are asked to trust.</w:t>
      </w:r>
    </w:p>
    <w:bookmarkStart w:id="26" w:name="quality-scorecard"/>
    <w:p>
      <w:pPr>
        <w:pStyle w:val="Heading3"/>
      </w:pPr>
      <w:r>
        <w:t xml:space="preserve">Quality scorecard</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Dimension</w:t>
            </w:r>
          </w:p>
        </w:tc>
        <w:tc>
          <w:tcPr/>
          <w:p>
            <w:pPr>
              <w:pStyle w:val="Compact"/>
              <w:jc w:val="right"/>
            </w:pPr>
            <w:r>
              <w:t xml:space="preserve">Score</w:t>
            </w:r>
          </w:p>
        </w:tc>
        <w:tc>
          <w:tcPr/>
          <w:p>
            <w:pPr>
              <w:pStyle w:val="Compact"/>
            </w:pPr>
            <w:r>
              <w:t xml:space="preserve">Assessment</w:t>
            </w:r>
          </w:p>
        </w:tc>
      </w:tr>
      <w:tr>
        <w:tc>
          <w:tcPr/>
          <w:p>
            <w:pPr>
              <w:pStyle w:val="Compact"/>
            </w:pPr>
            <w:r>
              <w:t xml:space="preserve">Roadmap and professional relevance</w:t>
            </w:r>
          </w:p>
        </w:tc>
        <w:tc>
          <w:tcPr/>
          <w:p>
            <w:pPr>
              <w:pStyle w:val="Compact"/>
              <w:jc w:val="right"/>
            </w:pPr>
            <w:r>
              <w:t xml:space="preserve">9/10</w:t>
            </w:r>
          </w:p>
        </w:tc>
        <w:tc>
          <w:tcPr/>
          <w:p>
            <w:pPr>
              <w:pStyle w:val="Compact"/>
            </w:pPr>
            <w:r>
              <w:t xml:space="preserve">Strong S17–S19 progression and responsible-analytics framing</w:t>
            </w:r>
          </w:p>
        </w:tc>
      </w:tr>
      <w:tr>
        <w:tc>
          <w:tcPr/>
          <w:p>
            <w:pPr>
              <w:pStyle w:val="Compact"/>
            </w:pPr>
            <w:r>
              <w:t xml:space="preserve">Topic selection</w:t>
            </w:r>
          </w:p>
        </w:tc>
        <w:tc>
          <w:tcPr/>
          <w:p>
            <w:pPr>
              <w:pStyle w:val="Compact"/>
              <w:jc w:val="right"/>
            </w:pPr>
            <w:r>
              <w:t xml:space="preserve">8/10</w:t>
            </w:r>
          </w:p>
        </w:tc>
        <w:tc>
          <w:tcPr/>
          <w:p>
            <w:pPr>
              <w:pStyle w:val="Compact"/>
            </w:pPr>
            <w:r>
              <w:t xml:space="preserve">Appropriate EDA, uncertainty, bias, correlation, and reproducibility scope</w:t>
            </w:r>
          </w:p>
        </w:tc>
      </w:tr>
      <w:tr>
        <w:tc>
          <w:tcPr/>
          <w:p>
            <w:pPr>
              <w:pStyle w:val="Compact"/>
            </w:pPr>
            <w:r>
              <w:t xml:space="preserve">I Do / We Do / You Do architecture</w:t>
            </w:r>
          </w:p>
        </w:tc>
        <w:tc>
          <w:tcPr/>
          <w:p>
            <w:pPr>
              <w:pStyle w:val="Compact"/>
              <w:jc w:val="right"/>
            </w:pPr>
            <w:r>
              <w:t xml:space="preserve">7/10</w:t>
            </w:r>
          </w:p>
        </w:tc>
        <w:tc>
          <w:tcPr/>
          <w:p>
            <w:pPr>
              <w:pStyle w:val="Compact"/>
            </w:pPr>
            <w:r>
              <w:t xml:space="preserve">Correct structural counts, but execution and reasoning visibility are weak</w:t>
            </w:r>
          </w:p>
        </w:tc>
      </w:tr>
      <w:tr>
        <w:tc>
          <w:tcPr/>
          <w:p>
            <w:pPr>
              <w:pStyle w:val="Compact"/>
            </w:pPr>
            <w:r>
              <w:t xml:space="preserve">Technical and executable correctness</w:t>
            </w:r>
          </w:p>
        </w:tc>
        <w:tc>
          <w:tcPr/>
          <w:p>
            <w:pPr>
              <w:pStyle w:val="Compact"/>
              <w:jc w:val="right"/>
            </w:pPr>
            <w:r>
              <w:t xml:space="preserve">2/10</w:t>
            </w:r>
          </w:p>
        </w:tc>
        <w:tc>
          <w:tcPr/>
          <w:p>
            <w:pPr>
              <w:pStyle w:val="Compact"/>
            </w:pPr>
            <w:r>
              <w:t xml:space="preserve">Systemic code/output/entity contradictions</w:t>
            </w:r>
          </w:p>
        </w:tc>
      </w:tr>
      <w:tr>
        <w:tc>
          <w:tcPr/>
          <w:p>
            <w:pPr>
              <w:pStyle w:val="Compact"/>
            </w:pPr>
            <w:r>
              <w:t xml:space="preserve">Exercise quality</w:t>
            </w:r>
          </w:p>
        </w:tc>
        <w:tc>
          <w:tcPr/>
          <w:p>
            <w:pPr>
              <w:pStyle w:val="Compact"/>
              <w:jc w:val="right"/>
            </w:pPr>
            <w:r>
              <w:t xml:space="preserve">4/10</w:t>
            </w:r>
          </w:p>
        </w:tc>
        <w:tc>
          <w:tcPr/>
          <w:p>
            <w:pPr>
              <w:pStyle w:val="Compact"/>
            </w:pPr>
            <w:r>
              <w:t xml:space="preserve">Good progression labels, but several impossible solutions and untested edge cases</w:t>
            </w:r>
          </w:p>
        </w:tc>
      </w:tr>
      <w:tr>
        <w:tc>
          <w:tcPr/>
          <w:p>
            <w:pPr>
              <w:pStyle w:val="Compact"/>
            </w:pPr>
            <w:r>
              <w:t xml:space="preserve">Portfolio project</w:t>
            </w:r>
          </w:p>
        </w:tc>
        <w:tc>
          <w:tcPr/>
          <w:p>
            <w:pPr>
              <w:pStyle w:val="Compact"/>
              <w:jc w:val="right"/>
            </w:pPr>
            <w:r>
              <w:t xml:space="preserve">4/10</w:t>
            </w:r>
          </w:p>
        </w:tc>
        <w:tc>
          <w:tcPr/>
          <w:p>
            <w:pPr>
              <w:pStyle w:val="Compact"/>
            </w:pPr>
            <w:r>
              <w:t xml:space="preserve">Authentic deliverable, but its central coverage calculation is invalid</w:t>
            </w:r>
          </w:p>
        </w:tc>
      </w:tr>
      <w:tr>
        <w:tc>
          <w:tcPr/>
          <w:p>
            <w:pPr>
              <w:pStyle w:val="Compact"/>
            </w:pPr>
            <w:r>
              <w:t xml:space="preserve">Self-check quality</w:t>
            </w:r>
          </w:p>
        </w:tc>
        <w:tc>
          <w:tcPr/>
          <w:p>
            <w:pPr>
              <w:pStyle w:val="Compact"/>
              <w:jc w:val="right"/>
            </w:pPr>
            <w:r>
              <w:t xml:space="preserve">3/10</w:t>
            </w:r>
          </w:p>
        </w:tc>
        <w:tc>
          <w:tcPr/>
          <w:p>
            <w:pPr>
              <w:pStyle w:val="Compact"/>
            </w:pPr>
            <w:r>
              <w:t xml:space="preserve">Broad coverage, weak distractors, predictable answer positions</w:t>
            </w:r>
          </w:p>
        </w:tc>
      </w:tr>
      <w:tr>
        <w:tc>
          <w:tcPr/>
          <w:p>
            <w:pPr>
              <w:pStyle w:val="Compact"/>
            </w:pPr>
            <w:r>
              <w:t xml:space="preserve">Authenticated examination</w:t>
            </w:r>
          </w:p>
        </w:tc>
        <w:tc>
          <w:tcPr/>
          <w:p>
            <w:pPr>
              <w:pStyle w:val="Compact"/>
              <w:jc w:val="right"/>
            </w:pPr>
            <w:r>
              <w:t xml:space="preserve">1/10</w:t>
            </w:r>
          </w:p>
        </w:tc>
        <w:tc>
          <w:tcPr/>
          <w:p>
            <w:pPr>
              <w:pStyle w:val="Compact"/>
            </w:pPr>
            <w:r>
              <w:t xml:space="preserve">All 24 correct answers occupy index 1/B</w:t>
            </w:r>
          </w:p>
        </w:tc>
      </w:tr>
      <w:tr>
        <w:tc>
          <w:tcPr/>
          <w:p>
            <w:pPr>
              <w:pStyle w:val="Compact"/>
            </w:pPr>
            <w:r>
              <w:t xml:space="preserve">Peruvian Spanish redaction</w:t>
            </w:r>
          </w:p>
        </w:tc>
        <w:tc>
          <w:tcPr/>
          <w:p>
            <w:pPr>
              <w:pStyle w:val="Compact"/>
              <w:jc w:val="right"/>
            </w:pPr>
            <w:r>
              <w:t xml:space="preserve">5/10</w:t>
            </w:r>
          </w:p>
        </w:tc>
        <w:tc>
          <w:tcPr/>
          <w:p>
            <w:pPr>
              <w:pStyle w:val="Compact"/>
            </w:pPr>
            <w:r>
              <w:t xml:space="preserve">Generally intelligible, but terminology and entity redaction are unstable</w:t>
            </w:r>
          </w:p>
        </w:tc>
      </w:tr>
      <w:tr>
        <w:tc>
          <w:tcPr/>
          <w:p>
            <w:pPr>
              <w:pStyle w:val="Compact"/>
            </w:pPr>
            <w:r>
              <w:t xml:space="preserve">Accessibility and nonvisual equivalence</w:t>
            </w:r>
          </w:p>
        </w:tc>
        <w:tc>
          <w:tcPr/>
          <w:p>
            <w:pPr>
              <w:pStyle w:val="Compact"/>
              <w:jc w:val="right"/>
            </w:pPr>
            <w:r>
              <w:t xml:space="preserve">5/10</w:t>
            </w:r>
          </w:p>
        </w:tc>
        <w:tc>
          <w:tcPr/>
          <w:p>
            <w:pPr>
              <w:pStyle w:val="Compact"/>
            </w:pPr>
            <w:r>
              <w:t xml:space="preserve">Textual outputs are supplied, but many are false equivalents of the code</w:t>
            </w:r>
          </w:p>
        </w:tc>
      </w:tr>
    </w:tbl>
    <w:p>
      <w:r>
        <w:pict>
          <v:rect style="width:0;height:1.5pt" o:hralign="center" o:hrstd="t" o:hr="t"/>
        </w:pict>
      </w:r>
    </w:p>
    <w:bookmarkEnd w:id="26"/>
    <w:bookmarkEnd w:id="27"/>
    <w:bookmarkEnd w:id="28"/>
    <w:bookmarkStart w:id="89" w:name="detailed-issue-registry"/>
    <w:p>
      <w:pPr>
        <w:pStyle w:val="Heading1"/>
      </w:pPr>
      <w:r>
        <w:t xml:space="preserve">3. Detailed Issue Registry</w:t>
      </w:r>
    </w:p>
    <w:bookmarkStart w:id="32" w:name="X22a36e51976dcb0ded7a38aeb9071ac66f9c893"/>
    <w:p>
      <w:pPr>
        <w:pStyle w:val="Heading2"/>
      </w:pPr>
      <w:r>
        <w:t xml:space="preserve">Issue 1 — Systemic entity-redaction corruption makes code and expected outputs mutually contradictory</w:t>
      </w:r>
    </w:p>
    <w:p>
      <w:pPr>
        <w:pStyle w:val="FirstParagraph"/>
      </w:pPr>
      <w:r>
        <w:rPr>
          <w:b/>
          <w:bCs/>
        </w:rPr>
        <w:t xml:space="preserve">Severity: Critical</w:t>
      </w:r>
    </w:p>
    <w:bookmarkStart w:id="29" w:name="evidence"/>
    <w:p>
      <w:pPr>
        <w:pStyle w:val="Heading3"/>
      </w:pPr>
      <w:r>
        <w:t xml:space="preserve">Evidence</w:t>
      </w:r>
    </w:p>
    <w:p>
      <w:pPr>
        <w:pStyle w:val="FirstParagraph"/>
      </w:pPr>
      <w:r>
        <w:t xml:space="preserve">In the population/sample theory block:</w:t>
      </w:r>
    </w:p>
    <w:p>
      <w:pPr>
        <w:pStyle w:val="Compact"/>
        <w:numPr>
          <w:ilvl w:val="0"/>
          <w:numId w:val="1005"/>
        </w:numPr>
      </w:pPr>
      <w:r>
        <w:t xml:space="preserve">the population dictionary contains one group set;</w:t>
      </w:r>
    </w:p>
    <w:p>
      <w:pPr>
        <w:pStyle w:val="Compact"/>
        <w:numPr>
          <w:ilvl w:val="0"/>
          <w:numId w:val="1005"/>
        </w:numPr>
      </w:pPr>
      <w:r>
        <w:t xml:space="preserve">the sample contains another;</w:t>
      </w:r>
    </w:p>
    <w:p>
      <w:pPr>
        <w:pStyle w:val="Compact"/>
        <w:numPr>
          <w:ilvl w:val="0"/>
          <w:numId w:val="1005"/>
        </w:numPr>
      </w:pPr>
      <w:r>
        <w:t xml:space="preserve">the expected output contains a third.</w:t>
      </w:r>
    </w:p>
    <w:p>
      <w:pPr>
        <w:pStyle w:val="FirstParagraph"/>
      </w:pPr>
      <w:r>
        <w:t xml:space="preserve">The code uses keys such as</w:t>
      </w:r>
      <w:r>
        <w:t xml:space="preserve"> </w:t>
      </w:r>
      <w:r>
        <w:rPr>
          <w:rStyle w:val="VerbatimChar"/>
        </w:rPr>
        <w:t xml:space="preserve">Sucursal-Norte</w:t>
      </w:r>
      <w:r>
        <w:t xml:space="preserve">,</w:t>
      </w:r>
      <w:r>
        <w:t xml:space="preserve"> </w:t>
      </w:r>
      <w:r>
        <w:rPr>
          <w:rStyle w:val="VerbatimChar"/>
        </w:rPr>
        <w:t xml:space="preserve">Sucursal-Centro</w:t>
      </w:r>
      <w:r>
        <w:t xml:space="preserve">,</w:t>
      </w:r>
      <w:r>
        <w:t xml:space="preserve"> </w:t>
      </w:r>
      <w:r>
        <w:rPr>
          <w:rStyle w:val="VerbatimChar"/>
        </w:rPr>
        <w:t xml:space="preserve">Arequipa</w:t>
      </w:r>
      <w:r>
        <w:t xml:space="preserve">, and</w:t>
      </w:r>
      <w:r>
        <w:t xml:space="preserve"> </w:t>
      </w:r>
      <w:r>
        <w:rPr>
          <w:rStyle w:val="VerbatimChar"/>
        </w:rPr>
        <w:t xml:space="preserve">Cusco</w:t>
      </w:r>
      <w:r>
        <w:t xml:space="preserve">, while the output claims values for</w:t>
      </w:r>
      <w:r>
        <w:t xml:space="preserve"> </w:t>
      </w:r>
      <w:r>
        <w:rPr>
          <w:rStyle w:val="VerbatimChar"/>
        </w:rPr>
        <w:t xml:space="preserve">Oficina-Este</w:t>
      </w:r>
      <w:r>
        <w:t xml:space="preserve">,</w:t>
      </w:r>
      <w:r>
        <w:t xml:space="preserve"> </w:t>
      </w:r>
      <w:r>
        <w:rPr>
          <w:rStyle w:val="VerbatimChar"/>
        </w:rPr>
        <w:t xml:space="preserve">Oficina-Oeste</w:t>
      </w:r>
      <w:r>
        <w:t xml:space="preserve">,</w:t>
      </w:r>
      <w:r>
        <w:t xml:space="preserve"> </w:t>
      </w:r>
      <w:r>
        <w:rPr>
          <w:rStyle w:val="VerbatimChar"/>
        </w:rPr>
        <w:t xml:space="preserve">Cliente-A</w:t>
      </w:r>
      <w:r>
        <w:t xml:space="preserve">, and other unrelated labels.</w:t>
      </w:r>
    </w:p>
    <w:p>
      <w:pPr>
        <w:pStyle w:val="BodyText"/>
      </w:pPr>
      <w:r>
        <w:t xml:space="preserve">The same defect recurs in the I Do sampling-bias demonstration. The population keys are</w:t>
      </w:r>
      <w:r>
        <w:t xml:space="preserve"> </w:t>
      </w:r>
      <w:r>
        <w:rPr>
          <w:rStyle w:val="VerbatimChar"/>
        </w:rPr>
        <w:t xml:space="preserve">Cliente-A</w:t>
      </w:r>
      <w:r>
        <w:t xml:space="preserve">,</w:t>
      </w:r>
      <w:r>
        <w:t xml:space="preserve"> </w:t>
      </w:r>
      <w:r>
        <w:rPr>
          <w:rStyle w:val="VerbatimChar"/>
        </w:rPr>
        <w:t xml:space="preserve">Cliente-B</w:t>
      </w:r>
      <w:r>
        <w:t xml:space="preserve">, and</w:t>
      </w:r>
      <w:r>
        <w:t xml:space="preserve"> </w:t>
      </w:r>
      <w:r>
        <w:rPr>
          <w:rStyle w:val="VerbatimChar"/>
        </w:rPr>
        <w:t xml:space="preserve">Sucursal-Norte</w:t>
      </w:r>
      <w:r>
        <w:t xml:space="preserve">, but the sample contains</w:t>
      </w:r>
      <w:r>
        <w:t xml:space="preserve"> </w:t>
      </w:r>
      <w:r>
        <w:rPr>
          <w:rStyle w:val="VerbatimChar"/>
        </w:rPr>
        <w:t xml:space="preserve">Sucursal-Sur</w:t>
      </w:r>
      <w:r>
        <w:t xml:space="preserve">,</w:t>
      </w:r>
      <w:r>
        <w:t xml:space="preserve"> </w:t>
      </w:r>
      <w:r>
        <w:rPr>
          <w:rStyle w:val="VerbatimChar"/>
        </w:rPr>
        <w:t xml:space="preserve">Sucursal-Centro</w:t>
      </w:r>
      <w:r>
        <w:t xml:space="preserve">, and</w:t>
      </w:r>
      <w:r>
        <w:t xml:space="preserve"> </w:t>
      </w:r>
      <w:r>
        <w:rPr>
          <w:rStyle w:val="VerbatimChar"/>
        </w:rPr>
        <w:t xml:space="preserve">Oficina-Este</w:t>
      </w:r>
      <w:r>
        <w:t xml:space="preserve">. The comprehension therefore produces zero sample shares for all population keys, yet the displayed output reports nonzero shares under still different names.</w:t>
      </w:r>
    </w:p>
    <w:p>
      <w:pPr>
        <w:pStyle w:val="BodyText"/>
      </w:pPr>
      <w:r>
        <w:t xml:space="preserve">The I Do anomaly-segmentation example constructs a DataFrame with one set of regional labels and displays grouped output under another.</w:t>
      </w:r>
    </w:p>
    <w:p>
      <w:pPr>
        <w:pStyle w:val="BodyText"/>
      </w:pPr>
      <w:r>
        <w:t xml:space="preserve">The I Do question–hypothesis–evidence example changes entities between its question, hypothesis, result dictionary, and expected output.</w:t>
      </w:r>
    </w:p>
    <w:bookmarkEnd w:id="29"/>
    <w:bookmarkStart w:id="30" w:name="pedagogical-impact"/>
    <w:p>
      <w:pPr>
        <w:pStyle w:val="Heading3"/>
      </w:pPr>
      <w:r>
        <w:t xml:space="preserve">Pedagogical impact</w:t>
      </w:r>
    </w:p>
    <w:p>
      <w:pPr>
        <w:pStyle w:val="FirstParagraph"/>
      </w:pPr>
      <w:r>
        <w:t xml:space="preserve">This destroys the most important epistemic habit the section is supposed to teach:</w:t>
      </w:r>
      <w:r>
        <w:t xml:space="preserve"> </w:t>
      </w:r>
      <w:r>
        <w:rPr>
          <w:b/>
          <w:bCs/>
        </w:rPr>
        <w:t xml:space="preserve">a conclusion must be traceable to a calculation</w:t>
      </w:r>
      <w:r>
        <w:t xml:space="preserve">. The section says learners must connect evidence to claims, yet its own evidence cannot be regenerated.</w:t>
      </w:r>
    </w:p>
    <w:p>
      <w:pPr>
        <w:pStyle w:val="BodyText"/>
      </w:pPr>
      <w:r>
        <w:t xml:space="preserve">The likely root cause is automated or partial redaction that replaced location names independently in prose, code, and outputs. Because the replacement was not fixture-aware, relational integrity was lost.</w:t>
      </w:r>
    </w:p>
    <w:bookmarkEnd w:id="30"/>
    <w:bookmarkStart w:id="31" w:name="required-correction"/>
    <w:p>
      <w:pPr>
        <w:pStyle w:val="Heading3"/>
      </w:pPr>
      <w:r>
        <w:t xml:space="preserve">Required correction</w:t>
      </w:r>
    </w:p>
    <w:p>
      <w:pPr>
        <w:pStyle w:val="FirstParagraph"/>
      </w:pPr>
      <w:r>
        <w:t xml:space="preserve">Choose one canonical synthetic regional vocabulary and use it across:</w:t>
      </w:r>
    </w:p>
    <w:p>
      <w:pPr>
        <w:pStyle w:val="Compact"/>
        <w:numPr>
          <w:ilvl w:val="0"/>
          <w:numId w:val="1006"/>
        </w:numPr>
      </w:pPr>
      <w:r>
        <w:t xml:space="preserve">explanatory prose;</w:t>
      </w:r>
    </w:p>
    <w:p>
      <w:pPr>
        <w:pStyle w:val="Compact"/>
        <w:numPr>
          <w:ilvl w:val="0"/>
          <w:numId w:val="1006"/>
        </w:numPr>
      </w:pPr>
      <w:r>
        <w:t xml:space="preserve">Python fixtures;</w:t>
      </w:r>
    </w:p>
    <w:p>
      <w:pPr>
        <w:pStyle w:val="Compact"/>
        <w:numPr>
          <w:ilvl w:val="0"/>
          <w:numId w:val="1006"/>
        </w:numPr>
      </w:pPr>
      <w:r>
        <w:t xml:space="preserve">expected outputs;</w:t>
      </w:r>
    </w:p>
    <w:p>
      <w:pPr>
        <w:pStyle w:val="Compact"/>
        <w:numPr>
          <w:ilvl w:val="0"/>
          <w:numId w:val="1006"/>
        </w:numPr>
      </w:pPr>
      <w:r>
        <w:t xml:space="preserve">hints and feedback;</w:t>
      </w:r>
    </w:p>
    <w:p>
      <w:pPr>
        <w:pStyle w:val="Compact"/>
        <w:numPr>
          <w:ilvl w:val="0"/>
          <w:numId w:val="1006"/>
        </w:numPr>
      </w:pPr>
      <w:r>
        <w:t xml:space="preserve">exercises and solutions;</w:t>
      </w:r>
    </w:p>
    <w:p>
      <w:pPr>
        <w:pStyle w:val="Compact"/>
        <w:numPr>
          <w:ilvl w:val="0"/>
          <w:numId w:val="1006"/>
        </w:numPr>
      </w:pPr>
      <w:r>
        <w:t xml:space="preserve">self-checks;</w:t>
      </w:r>
    </w:p>
    <w:p>
      <w:pPr>
        <w:pStyle w:val="Compact"/>
        <w:numPr>
          <w:ilvl w:val="0"/>
          <w:numId w:val="1006"/>
        </w:numPr>
      </w:pPr>
      <w:r>
        <w:t xml:space="preserve">the You Do portfolio;</w:t>
      </w:r>
    </w:p>
    <w:p>
      <w:pPr>
        <w:pStyle w:val="Compact"/>
        <w:numPr>
          <w:ilvl w:val="0"/>
          <w:numId w:val="1006"/>
        </w:numPr>
      </w:pPr>
      <w:r>
        <w:t xml:space="preserve">exam questions.</w:t>
      </w:r>
    </w:p>
    <w:p>
      <w:r>
        <w:pict>
          <v:rect style="width:0;height:1.5pt" o:hralign="center" o:hrstd="t" o:hr="t"/>
        </w:pict>
      </w:r>
    </w:p>
    <w:bookmarkEnd w:id="31"/>
    <w:bookmarkEnd w:id="32"/>
    <w:bookmarkStart w:id="35" w:name="X19fdc348b4a98858ba4c23316e1a04ec28a97d2"/>
    <w:p>
      <w:pPr>
        <w:pStyle w:val="Heading2"/>
      </w:pPr>
      <w:r>
        <w:t xml:space="preserve">Issue 2 — The central You Do portfolio computes sampling bias against categories that do not exist in its dataset</w:t>
      </w:r>
    </w:p>
    <w:p>
      <w:pPr>
        <w:pStyle w:val="FirstParagraph"/>
      </w:pPr>
      <w:r>
        <w:rPr>
          <w:b/>
          <w:bCs/>
        </w:rPr>
        <w:t xml:space="preserve">Severity: Critical</w:t>
      </w:r>
    </w:p>
    <w:bookmarkStart w:id="33" w:name="evidence-1"/>
    <w:p>
      <w:pPr>
        <w:pStyle w:val="Heading3"/>
      </w:pPr>
      <w:r>
        <w:t xml:space="preserve">Evidence</w:t>
      </w:r>
    </w:p>
    <w:p>
      <w:pPr>
        <w:pStyle w:val="FirstParagraph"/>
      </w:pPr>
      <w:r>
        <w:t xml:space="preserve">The portfolio dataset generates:</w:t>
      </w:r>
    </w:p>
    <w:p>
      <w:pPr>
        <w:pStyle w:val="SourceCode"/>
      </w:pPr>
      <w:r>
        <w:rPr>
          <w:rStyle w:val="NormalTok"/>
        </w:rPr>
        <w:t xml:space="preserve">region </w:t>
      </w:r>
      <w:r>
        <w:rPr>
          <w:rStyle w:val="OperatorTok"/>
        </w:rPr>
        <w:t xml:space="preserve">=</w:t>
      </w:r>
      <w:r>
        <w:rPr>
          <w:rStyle w:val="NormalTok"/>
        </w:rPr>
        <w:t xml:space="preserve"> rng.choice(</w:t>
      </w:r>
      <w:r>
        <w:br/>
      </w:r>
      <w:r>
        <w:rPr>
          <w:rStyle w:val="NormalTok"/>
        </w:rPr>
        <w:t xml:space="preserve">    [</w:t>
      </w:r>
      <w:r>
        <w:rPr>
          <w:rStyle w:val="StringTok"/>
        </w:rPr>
        <w:t xml:space="preserve">"Cliente-B"</w:t>
      </w:r>
      <w:r>
        <w:rPr>
          <w:rStyle w:val="NormalTok"/>
        </w:rPr>
        <w:t xml:space="preserve">, </w:t>
      </w:r>
      <w:r>
        <w:rPr>
          <w:rStyle w:val="StringTok"/>
        </w:rPr>
        <w:t xml:space="preserve">"Sucursal-Norte"</w:t>
      </w:r>
      <w:r>
        <w:rPr>
          <w:rStyle w:val="NormalTok"/>
        </w:rPr>
        <w:t xml:space="preserve">, </w:t>
      </w:r>
      <w:r>
        <w:rPr>
          <w:rStyle w:val="StringTok"/>
        </w:rPr>
        <w:t xml:space="preserve">"Sucursal-Sur"</w:t>
      </w:r>
      <w:r>
        <w:rPr>
          <w:rStyle w:val="NormalTok"/>
        </w:rPr>
        <w:t xml:space="preserve">],</w:t>
      </w:r>
      <w:r>
        <w:br/>
      </w:r>
      <w:r>
        <w:rPr>
          <w:rStyle w:val="NormalTok"/>
        </w:rPr>
        <w:t xml:space="preserve">    ...</w:t>
      </w:r>
      <w:r>
        <w:br/>
      </w:r>
      <w:r>
        <w:rPr>
          <w:rStyle w:val="NormalTok"/>
        </w:rPr>
        <w:t xml:space="preserve">)</w:t>
      </w:r>
    </w:p>
    <w:p>
      <w:pPr>
        <w:pStyle w:val="FirstParagraph"/>
      </w:pPr>
      <w:r>
        <w:t xml:space="preserve">Its population quota dictionary instead uses:</w:t>
      </w:r>
    </w:p>
    <w:p>
      <w:pPr>
        <w:pStyle w:val="SourceCode"/>
      </w:pPr>
      <w:r>
        <w:rPr>
          <w:rStyle w:val="NormalTok"/>
        </w:rPr>
        <w:t xml:space="preserve">pob </w:t>
      </w:r>
      <w:r>
        <w:rPr>
          <w:rStyle w:val="OperatorTok"/>
        </w:rPr>
        <w:t xml:space="preserve">=</w:t>
      </w:r>
      <w:r>
        <w:rPr>
          <w:rStyle w:val="NormalTok"/>
        </w:rPr>
        <w:t xml:space="preserve"> {</w:t>
      </w:r>
      <w:r>
        <w:br/>
      </w:r>
      <w:r>
        <w:rPr>
          <w:rStyle w:val="NormalTok"/>
        </w:rPr>
        <w:t xml:space="preserve">    </w:t>
      </w:r>
      <w:r>
        <w:rPr>
          <w:rStyle w:val="StringTok"/>
        </w:rPr>
        <w:t xml:space="preserve">"Sucursal-Centro"</w:t>
      </w:r>
      <w:r>
        <w:rPr>
          <w:rStyle w:val="NormalTok"/>
        </w:rPr>
        <w:t xml:space="preserve">: </w:t>
      </w:r>
      <w:r>
        <w:rPr>
          <w:rStyle w:val="FloatTok"/>
        </w:rPr>
        <w:t xml:space="preserve">0.55</w:t>
      </w:r>
      <w:r>
        <w:rPr>
          <w:rStyle w:val="NormalTok"/>
        </w:rPr>
        <w:t xml:space="preserve">,</w:t>
      </w:r>
      <w:r>
        <w:br/>
      </w:r>
      <w:r>
        <w:rPr>
          <w:rStyle w:val="NormalTok"/>
        </w:rPr>
        <w:t xml:space="preserve">    </w:t>
      </w:r>
      <w:r>
        <w:rPr>
          <w:rStyle w:val="StringTok"/>
        </w:rPr>
        <w:t xml:space="preserve">"Oficina-Este"</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StringTok"/>
        </w:rPr>
        <w:t xml:space="preserve">"Oficina-Oeste"</w:t>
      </w:r>
      <w:r>
        <w:rPr>
          <w:rStyle w:val="NormalTok"/>
        </w:rPr>
        <w:t xml:space="preserve">: </w:t>
      </w:r>
      <w:r>
        <w:rPr>
          <w:rStyle w:val="FloatTok"/>
        </w:rPr>
        <w:t xml:space="preserve">0.20</w:t>
      </w:r>
      <w:r>
        <w:rPr>
          <w:rStyle w:val="NormalTok"/>
        </w:rPr>
        <w:t xml:space="preserve">,</w:t>
      </w:r>
      <w:r>
        <w:br/>
      </w:r>
      <w:r>
        <w:rPr>
          <w:rStyle w:val="NormalTok"/>
        </w:rPr>
        <w:t xml:space="preserve">}</w:t>
      </w:r>
    </w:p>
    <w:p>
      <w:pPr>
        <w:pStyle w:val="FirstParagraph"/>
      </w:pPr>
      <w:r>
        <w:t xml:space="preserve">As a result, every</w:t>
      </w:r>
      <w:r>
        <w:t xml:space="preserve"> </w:t>
      </w:r>
      <w:r>
        <w:rPr>
          <w:rStyle w:val="VerbatimChar"/>
        </w:rPr>
        <w:t xml:space="preserve">counts.get(k, 0)</w:t>
      </w:r>
      <w:r>
        <w:t xml:space="preserve"> </w:t>
      </w:r>
      <w:r>
        <w:t xml:space="preserve">is zero. The produced</w:t>
      </w:r>
      <w:r>
        <w:t xml:space="preserve"> </w:t>
      </w:r>
      <w:r>
        <w:rPr>
          <w:rStyle w:val="VerbatimChar"/>
        </w:rPr>
        <w:t xml:space="preserve">bias_pp</w:t>
      </w:r>
      <w:r>
        <w:t xml:space="preserve"> </w:t>
      </w:r>
      <w:r>
        <w:t xml:space="preserve">values are merely the negatives of the population shares, and</w:t>
      </w:r>
      <w:r>
        <w:t xml:space="preserve"> </w:t>
      </w:r>
      <w:r>
        <w:rPr>
          <w:rStyle w:val="VerbatimChar"/>
        </w:rPr>
        <w:t xml:space="preserve">cobertura = "LIMITADA"</w:t>
      </w:r>
      <w:r>
        <w:t xml:space="preserve"> </w:t>
      </w:r>
      <w:r>
        <w:t xml:space="preserve">is reached for a fabricated reason rather than a measured mismatch.</w:t>
      </w:r>
    </w:p>
    <w:p>
      <w:pPr>
        <w:pStyle w:val="BodyText"/>
      </w:pPr>
      <w:r>
        <w:t xml:space="preserve">The data note then claims:</w:t>
      </w:r>
    </w:p>
    <w:p>
      <w:pPr>
        <w:pStyle w:val="BlockText"/>
      </w:pPr>
      <w:r>
        <w:rPr>
          <w:rStyle w:val="VerbatimChar"/>
        </w:rPr>
        <w:t xml:space="preserve">"muestra sintética sesgada a Cliente-A"</w:t>
      </w:r>
    </w:p>
    <w:p>
      <w:pPr>
        <w:pStyle w:val="FirstParagraph"/>
      </w:pPr>
      <w:r>
        <w:t xml:space="preserve">Yet</w:t>
      </w:r>
      <w:r>
        <w:t xml:space="preserve"> </w:t>
      </w:r>
      <w:r>
        <w:rPr>
          <w:rStyle w:val="VerbatimChar"/>
        </w:rPr>
        <w:t xml:space="preserve">Cliente-A</w:t>
      </w:r>
      <w:r>
        <w:t xml:space="preserve"> </w:t>
      </w:r>
      <w:r>
        <w:t xml:space="preserve">is not present in the generated dataset.</w:t>
      </w:r>
    </w:p>
    <w:bookmarkEnd w:id="33"/>
    <w:bookmarkStart w:id="34" w:name="pedagogical-impact-1"/>
    <w:p>
      <w:pPr>
        <w:pStyle w:val="Heading3"/>
      </w:pPr>
      <w:r>
        <w:t xml:space="preserve">Pedagogical impact</w:t>
      </w:r>
    </w:p>
    <w:p>
      <w:pPr>
        <w:pStyle w:val="FirstParagraph"/>
      </w:pPr>
      <w:r>
        <w:t xml:space="preserve">This is the portfolio gate for Section 18. A learner can complete the project, obtain a formally valid dictionary, and still learn the wrong relationship between:</w:t>
      </w:r>
    </w:p>
    <w:p>
      <w:pPr>
        <w:pStyle w:val="Compact"/>
        <w:numPr>
          <w:ilvl w:val="0"/>
          <w:numId w:val="1007"/>
        </w:numPr>
      </w:pPr>
      <w:r>
        <w:t xml:space="preserve">population quotas;</w:t>
      </w:r>
    </w:p>
    <w:p>
      <w:pPr>
        <w:pStyle w:val="Compact"/>
        <w:numPr>
          <w:ilvl w:val="0"/>
          <w:numId w:val="1007"/>
        </w:numPr>
      </w:pPr>
      <w:r>
        <w:t xml:space="preserve">observed sample counts;</w:t>
      </w:r>
    </w:p>
    <w:p>
      <w:pPr>
        <w:pStyle w:val="Compact"/>
        <w:numPr>
          <w:ilvl w:val="0"/>
          <w:numId w:val="1007"/>
        </w:numPr>
      </w:pPr>
      <w:r>
        <w:t xml:space="preserve">signed bias;</w:t>
      </w:r>
    </w:p>
    <w:p>
      <w:pPr>
        <w:pStyle w:val="Compact"/>
        <w:numPr>
          <w:ilvl w:val="0"/>
          <w:numId w:val="1007"/>
        </w:numPr>
      </w:pPr>
      <w:r>
        <w:t xml:space="preserve">maximum absolute bias;</w:t>
      </w:r>
    </w:p>
    <w:p>
      <w:pPr>
        <w:pStyle w:val="Compact"/>
        <w:numPr>
          <w:ilvl w:val="0"/>
          <w:numId w:val="1007"/>
        </w:numPr>
      </w:pPr>
      <w:r>
        <w:t xml:space="preserve">coverage declarations.</w:t>
      </w:r>
    </w:p>
    <w:p>
      <w:pPr>
        <w:pStyle w:val="FirstParagraph"/>
      </w:pPr>
      <w:r>
        <w:t xml:space="preserve">Because the code runs without raising an exception, this is more dangerous than a syntax error. It creates</w:t>
      </w:r>
      <w:r>
        <w:t xml:space="preserve"> </w:t>
      </w:r>
      <w:r>
        <w:rPr>
          <w:b/>
          <w:bCs/>
        </w:rPr>
        <w:t xml:space="preserve">plausible-looking but semantically false evidence</w:t>
      </w:r>
      <w:r>
        <w:t xml:space="preserve">.</w:t>
      </w:r>
    </w:p>
    <w:p>
      <w:r>
        <w:pict>
          <v:rect style="width:0;height:1.5pt" o:hralign="center" o:hrstd="t" o:hr="t"/>
        </w:pict>
      </w:r>
    </w:p>
    <w:bookmarkEnd w:id="34"/>
    <w:bookmarkEnd w:id="35"/>
    <w:bookmarkStart w:id="39" w:name="X0727f89d4dbaad29cea00f030a28ca9ae20a58e"/>
    <w:p>
      <w:pPr>
        <w:pStyle w:val="Heading2"/>
      </w:pPr>
      <w:r>
        <w:t xml:space="preserve">Issue 3 — A</w:t>
      </w:r>
      <w:r>
        <w:t xml:space="preserve"> </w:t>
      </w:r>
      <w:r>
        <w:t xml:space="preserve">“finding versus decision”</w:t>
      </w:r>
      <w:r>
        <w:t xml:space="preserve"> </w:t>
      </w:r>
      <w:r>
        <w:t xml:space="preserve">exercise contradicts the section’s own ethical model</w:t>
      </w:r>
    </w:p>
    <w:p>
      <w:pPr>
        <w:pStyle w:val="FirstParagraph"/>
      </w:pPr>
      <w:r>
        <w:rPr>
          <w:b/>
          <w:bCs/>
        </w:rPr>
        <w:t xml:space="preserve">Severity: High</w:t>
      </w:r>
    </w:p>
    <w:bookmarkStart w:id="36" w:name="evidence-2"/>
    <w:p>
      <w:pPr>
        <w:pStyle w:val="Heading3"/>
      </w:pPr>
      <w:r>
        <w:t xml:space="preserve">Evidence</w:t>
      </w:r>
    </w:p>
    <w:p>
      <w:pPr>
        <w:pStyle w:val="FirstParagraph"/>
      </w:pPr>
      <w:r>
        <w:t xml:space="preserve">Exercise</w:t>
      </w:r>
      <w:r>
        <w:t xml:space="preserve"> </w:t>
      </w:r>
      <w:r>
        <w:rPr>
          <w:rStyle w:val="VerbatimChar"/>
        </w:rPr>
        <w:t xml:space="preserve">S18-T4-A-E2</w:t>
      </w:r>
      <w:r>
        <w:t xml:space="preserve"> </w:t>
      </w:r>
      <w:r>
        <w:t xml:space="preserve">teaches:</w:t>
      </w:r>
    </w:p>
    <w:p>
      <w:pPr>
        <w:pStyle w:val="SourceCode"/>
      </w:pPr>
      <w:r>
        <w:rPr>
          <w:rStyle w:val="BuiltInTok"/>
        </w:rPr>
        <w:t xml:space="preserve">print</w:t>
      </w:r>
      <w:r>
        <w:rPr>
          <w:rStyle w:val="NormalTok"/>
        </w:rPr>
        <w:t xml:space="preserve">(</w:t>
      </w:r>
      <w:r>
        <w:rPr>
          <w:rStyle w:val="StringTok"/>
        </w:rPr>
        <w:t xml:space="preserve">"solo_hallazgo"</w:t>
      </w:r>
      <w:r>
        <w:rPr>
          <w:rStyle w:val="NormalTok"/>
        </w:rPr>
        <w:t xml:space="preserve"> </w:t>
      </w:r>
      <w:r>
        <w:rPr>
          <w:rStyle w:val="ControlFlowTok"/>
        </w:rPr>
        <w:t xml:space="preserve">if</w:t>
      </w:r>
      <w:r>
        <w:rPr>
          <w:rStyle w:val="NormalTok"/>
        </w:rPr>
        <w:t xml:space="preserve"> median </w:t>
      </w:r>
      <w:r>
        <w:rPr>
          <w:rStyle w:val="OperatorTok"/>
        </w:rPr>
        <w:t xml:space="preserve">&lt;</w:t>
      </w:r>
      <w:r>
        <w:rPr>
          <w:rStyle w:val="NormalTok"/>
        </w:rPr>
        <w:t xml:space="preserve"> </w:t>
      </w:r>
      <w:r>
        <w:rPr>
          <w:rStyle w:val="DecValTok"/>
        </w:rPr>
        <w:t xml:space="preserve">15</w:t>
      </w:r>
      <w:r>
        <w:rPr>
          <w:rStyle w:val="NormalTok"/>
        </w:rPr>
        <w:t xml:space="preserve"> </w:t>
      </w:r>
      <w:r>
        <w:rPr>
          <w:rStyle w:val="ControlFlowTok"/>
        </w:rPr>
        <w:t xml:space="preserve">else</w:t>
      </w:r>
      <w:r>
        <w:rPr>
          <w:rStyle w:val="NormalTok"/>
        </w:rPr>
        <w:t xml:space="preserve"> </w:t>
      </w:r>
      <w:r>
        <w:rPr>
          <w:rStyle w:val="StringTok"/>
        </w:rPr>
        <w:t xml:space="preserve">"candidato_decision"</w:t>
      </w:r>
      <w:r>
        <w:rPr>
          <w:rStyle w:val="NormalTok"/>
        </w:rPr>
        <w:t xml:space="preserve">)</w:t>
      </w:r>
    </w:p>
    <w:p>
      <w:pPr>
        <w:pStyle w:val="FirstParagraph"/>
      </w:pPr>
      <w:r>
        <w:t xml:space="preserve">The label changes from a finding to a</w:t>
      </w:r>
      <w:r>
        <w:t xml:space="preserve"> </w:t>
      </w:r>
      <w:r>
        <w:t xml:space="preserve">“decision candidate”</w:t>
      </w:r>
      <w:r>
        <w:t xml:space="preserve"> </w:t>
      </w:r>
      <w:r>
        <w:t xml:space="preserve">solely because a descriptive median crosses an arbitrary threshold.</w:t>
      </w:r>
    </w:p>
    <w:bookmarkEnd w:id="36"/>
    <w:bookmarkStart w:id="37" w:name="pedagogical-impact-2"/>
    <w:p>
      <w:pPr>
        <w:pStyle w:val="Heading3"/>
      </w:pPr>
      <w:r>
        <w:t xml:space="preserve">Pedagogical impact</w:t>
      </w:r>
    </w:p>
    <w:p>
      <w:pPr>
        <w:pStyle w:val="FirstParagraph"/>
      </w:pPr>
      <w:r>
        <w:t xml:space="preserve">The section repeatedly states that:</w:t>
      </w:r>
    </w:p>
    <w:p>
      <w:pPr>
        <w:pStyle w:val="Compact"/>
        <w:numPr>
          <w:ilvl w:val="0"/>
          <w:numId w:val="1008"/>
        </w:numPr>
      </w:pPr>
      <w:r>
        <w:t xml:space="preserve">finding ≠ hypothesis;</w:t>
      </w:r>
    </w:p>
    <w:p>
      <w:pPr>
        <w:pStyle w:val="Compact"/>
        <w:numPr>
          <w:ilvl w:val="0"/>
          <w:numId w:val="1008"/>
        </w:numPr>
      </w:pPr>
      <w:r>
        <w:t xml:space="preserve">hypothesis ≠ decision;</w:t>
      </w:r>
    </w:p>
    <w:p>
      <w:pPr>
        <w:pStyle w:val="Compact"/>
        <w:numPr>
          <w:ilvl w:val="0"/>
          <w:numId w:val="1008"/>
        </w:numPr>
      </w:pPr>
      <w:r>
        <w:t xml:space="preserve">association and anomaly flags do not authorize automated action.</w:t>
      </w:r>
    </w:p>
    <w:p>
      <w:pPr>
        <w:pStyle w:val="FirstParagraph"/>
      </w:pPr>
      <w:r>
        <w:t xml:space="preserve">Yet this exercise embeds a direct metric-to-decision transition without introducing:</w:t>
      </w:r>
    </w:p>
    <w:p>
      <w:pPr>
        <w:pStyle w:val="Compact"/>
        <w:numPr>
          <w:ilvl w:val="0"/>
          <w:numId w:val="1009"/>
        </w:numPr>
      </w:pPr>
      <w:r>
        <w:t xml:space="preserve">decision costs;</w:t>
      </w:r>
    </w:p>
    <w:p>
      <w:pPr>
        <w:pStyle w:val="Compact"/>
        <w:numPr>
          <w:ilvl w:val="0"/>
          <w:numId w:val="1009"/>
        </w:numPr>
      </w:pPr>
      <w:r>
        <w:t xml:space="preserve">uncertainty around the median;</w:t>
      </w:r>
    </w:p>
    <w:p>
      <w:pPr>
        <w:pStyle w:val="Compact"/>
        <w:numPr>
          <w:ilvl w:val="0"/>
          <w:numId w:val="1009"/>
        </w:numPr>
      </w:pPr>
      <w:r>
        <w:t xml:space="preserve">policy ownership;</w:t>
      </w:r>
    </w:p>
    <w:p>
      <w:pPr>
        <w:pStyle w:val="Compact"/>
        <w:numPr>
          <w:ilvl w:val="0"/>
          <w:numId w:val="1009"/>
        </w:numPr>
      </w:pPr>
      <w:r>
        <w:t xml:space="preserve">coverage sufficiency;</w:t>
      </w:r>
    </w:p>
    <w:p>
      <w:pPr>
        <w:pStyle w:val="Compact"/>
        <w:numPr>
          <w:ilvl w:val="0"/>
          <w:numId w:val="1009"/>
        </w:numPr>
      </w:pPr>
      <w:r>
        <w:t xml:space="preserve">risk thresholds;</w:t>
      </w:r>
    </w:p>
    <w:p>
      <w:pPr>
        <w:pStyle w:val="Compact"/>
        <w:numPr>
          <w:ilvl w:val="0"/>
          <w:numId w:val="1009"/>
        </w:numPr>
      </w:pPr>
      <w:r>
        <w:t xml:space="preserve">human review;</w:t>
      </w:r>
    </w:p>
    <w:p>
      <w:pPr>
        <w:pStyle w:val="Compact"/>
        <w:numPr>
          <w:ilvl w:val="0"/>
          <w:numId w:val="1009"/>
        </w:numPr>
      </w:pPr>
      <w:r>
        <w:t xml:space="preserve">alternative explanations.</w:t>
      </w:r>
    </w:p>
    <w:p>
      <w:pPr>
        <w:pStyle w:val="FirstParagraph"/>
      </w:pPr>
      <w:r>
        <w:t xml:space="preserve">It therefore teaches the exact shortcut that the rest of the section warns against.</w:t>
      </w:r>
    </w:p>
    <w:bookmarkEnd w:id="37"/>
    <w:bookmarkStart w:id="38" w:name="required-correction-1"/>
    <w:p>
      <w:pPr>
        <w:pStyle w:val="Heading3"/>
      </w:pPr>
      <w:r>
        <w:t xml:space="preserve">Required correction</w:t>
      </w:r>
    </w:p>
    <w:p>
      <w:pPr>
        <w:pStyle w:val="FirstParagraph"/>
      </w:pPr>
      <w:r>
        <w:t xml:space="preserve">The two outputs should represent evidence states, for example:</w:t>
      </w:r>
    </w:p>
    <w:p>
      <w:pPr>
        <w:pStyle w:val="Compact"/>
        <w:numPr>
          <w:ilvl w:val="0"/>
          <w:numId w:val="1010"/>
        </w:numPr>
      </w:pPr>
      <w:r>
        <w:rPr>
          <w:rStyle w:val="VerbatimChar"/>
        </w:rPr>
        <w:t xml:space="preserve">hallazgo_bajo_umbral</w:t>
      </w:r>
    </w:p>
    <w:p>
      <w:pPr>
        <w:pStyle w:val="Compact"/>
        <w:numPr>
          <w:ilvl w:val="0"/>
          <w:numId w:val="1010"/>
        </w:numPr>
      </w:pPr>
      <w:r>
        <w:rPr>
          <w:rStyle w:val="VerbatimChar"/>
        </w:rPr>
        <w:t xml:space="preserve">hallazgo_sobre_umbral_requiere_revision</w:t>
      </w:r>
    </w:p>
    <w:p>
      <w:pPr>
        <w:pStyle w:val="FirstParagraph"/>
      </w:pPr>
      <w:r>
        <w:t xml:space="preserve">A decision should remain explicitly outside the function.</w:t>
      </w:r>
    </w:p>
    <w:p>
      <w:r>
        <w:pict>
          <v:rect style="width:0;height:1.5pt" o:hralign="center" o:hrstd="t" o:hr="t"/>
        </w:pict>
      </w:r>
    </w:p>
    <w:bookmarkEnd w:id="38"/>
    <w:bookmarkEnd w:id="39"/>
    <w:bookmarkStart w:id="42" w:name="X0d32e5d751a3cefcc1d725abf1b5cf1b6c2deaf"/>
    <w:p>
      <w:pPr>
        <w:pStyle w:val="Heading2"/>
      </w:pPr>
      <w:r>
        <w:t xml:space="preserve">Issue 4 — Every authenticated Section 18 exam question has answer B as the correct option</w:t>
      </w:r>
    </w:p>
    <w:p>
      <w:pPr>
        <w:pStyle w:val="FirstParagraph"/>
      </w:pPr>
      <w:r>
        <w:rPr>
          <w:b/>
          <w:bCs/>
        </w:rPr>
        <w:t xml:space="preserve">Severity: Critical</w:t>
      </w:r>
    </w:p>
    <w:bookmarkStart w:id="40" w:name="evidence-3"/>
    <w:p>
      <w:pPr>
        <w:pStyle w:val="Heading3"/>
      </w:pPr>
      <w:r>
        <w:t xml:space="preserve">Evidence</w:t>
      </w:r>
    </w:p>
    <w:p>
      <w:pPr>
        <w:pStyle w:val="FirstParagraph"/>
      </w:pPr>
      <w:r>
        <w:t xml:space="preserve">Section 18’s authenticated bank contains 8 concepts with 3 questions each. Across all 24 items,</w:t>
      </w:r>
      <w:r>
        <w:t xml:space="preserve"> </w:t>
      </w:r>
      <w:r>
        <w:rPr>
          <w:rStyle w:val="VerbatimChar"/>
        </w:rPr>
        <w:t xml:space="preserve">correctIndex</w:t>
      </w:r>
      <w:r>
        <w:t xml:space="preserve"> </w:t>
      </w:r>
      <w:r>
        <w:t xml:space="preserve">is consistently</w:t>
      </w:r>
      <w:r>
        <w:t xml:space="preserve"> </w:t>
      </w:r>
      <w:r>
        <w:rPr>
          <w:rStyle w:val="VerbatimChar"/>
        </w:rPr>
        <w:t xml:space="preserve">1</w:t>
      </w:r>
      <w:r>
        <w:t xml:space="preserve">, corresponding to option B. This pattern begins with the three center/spread questions, continues through robust statistics, sample bias, intervals, correlation, segmentation, evidence, and reproducibility, and never changes.</w:t>
      </w:r>
    </w:p>
    <w:p>
      <w:pPr>
        <w:pStyle w:val="BodyText"/>
      </w:pPr>
      <w:r>
        <w:t xml:space="preserve">The exam service randomly chooses one variant per concept and shuffles question order, but it does not shuffle response options.</w:t>
      </w:r>
    </w:p>
    <w:bookmarkEnd w:id="40"/>
    <w:bookmarkStart w:id="41" w:name="pedagogical-impact-3"/>
    <w:p>
      <w:pPr>
        <w:pStyle w:val="Heading3"/>
      </w:pPr>
      <w:r>
        <w:t xml:space="preserve">Pedagogical impact</w:t>
      </w:r>
    </w:p>
    <w:p>
      <w:pPr>
        <w:pStyle w:val="FirstParagraph"/>
      </w:pPr>
      <w:r>
        <w:t xml:space="preserve">A learner can pass the entire authenticated Section 18 exam by selecting B eight times without reading any question.</w:t>
      </w:r>
    </w:p>
    <w:p>
      <w:pPr>
        <w:pStyle w:val="BodyText"/>
      </w:pPr>
      <w:r>
        <w:t xml:space="preserve">This invalidates:</w:t>
      </w:r>
    </w:p>
    <w:p>
      <w:pPr>
        <w:pStyle w:val="Compact"/>
        <w:numPr>
          <w:ilvl w:val="0"/>
          <w:numId w:val="1011"/>
        </w:numPr>
      </w:pPr>
      <w:r>
        <w:t xml:space="preserve">mastery inference;</w:t>
      </w:r>
    </w:p>
    <w:p>
      <w:pPr>
        <w:pStyle w:val="Compact"/>
        <w:numPr>
          <w:ilvl w:val="0"/>
          <w:numId w:val="1011"/>
        </w:numPr>
      </w:pPr>
      <w:r>
        <w:t xml:space="preserve">retry equivalence;</w:t>
      </w:r>
    </w:p>
    <w:p>
      <w:pPr>
        <w:pStyle w:val="Compact"/>
        <w:numPr>
          <w:ilvl w:val="0"/>
          <w:numId w:val="1011"/>
        </w:numPr>
      </w:pPr>
      <w:r>
        <w:t xml:space="preserve">anti-cheating claims;</w:t>
      </w:r>
    </w:p>
    <w:p>
      <w:pPr>
        <w:pStyle w:val="Compact"/>
        <w:numPr>
          <w:ilvl w:val="0"/>
          <w:numId w:val="1011"/>
        </w:numPr>
      </w:pPr>
      <w:r>
        <w:t xml:space="preserve">score interpretation;</w:t>
      </w:r>
    </w:p>
    <w:p>
      <w:pPr>
        <w:pStyle w:val="Compact"/>
        <w:numPr>
          <w:ilvl w:val="0"/>
          <w:numId w:val="1011"/>
        </w:numPr>
      </w:pPr>
      <w:r>
        <w:t xml:space="preserve">section completion gating.</w:t>
      </w:r>
    </w:p>
    <w:p>
      <w:pPr>
        <w:pStyle w:val="FirstParagraph"/>
      </w:pPr>
      <w:r>
        <w:t xml:space="preserve">The public page advertises</w:t>
      </w:r>
      <w:r>
        <w:t xml:space="preserve"> </w:t>
      </w:r>
      <w:r>
        <w:t xml:space="preserve">“Exámenes con anti-plagio,”</w:t>
      </w:r>
      <w:r>
        <w:t xml:space="preserve"> </w:t>
      </w:r>
      <w:r>
        <w:t xml:space="preserve">but the Section 18 bank contains a deterministic answer-position exploit.</w:t>
      </w:r>
    </w:p>
    <w:p>
      <w:r>
        <w:pict>
          <v:rect style="width:0;height:1.5pt" o:hralign="center" o:hrstd="t" o:hr="t"/>
        </w:pict>
      </w:r>
    </w:p>
    <w:bookmarkEnd w:id="41"/>
    <w:bookmarkEnd w:id="42"/>
    <w:bookmarkStart w:id="45" w:name="X00147465b7a2c54fe97819ac6c0e9a9f379df89"/>
    <w:p>
      <w:pPr>
        <w:pStyle w:val="Heading2"/>
      </w:pPr>
      <w:r>
        <w:t xml:space="preserve">Issue 5 — The public self-check also leaks a repeated answer-position sequence</w:t>
      </w:r>
    </w:p>
    <w:p>
      <w:pPr>
        <w:pStyle w:val="FirstParagraph"/>
      </w:pPr>
      <w:r>
        <w:rPr>
          <w:b/>
          <w:bCs/>
        </w:rPr>
        <w:t xml:space="preserve">Severity: High</w:t>
      </w:r>
    </w:p>
    <w:bookmarkStart w:id="43" w:name="evidence-4"/>
    <w:p>
      <w:pPr>
        <w:pStyle w:val="Heading3"/>
      </w:pPr>
      <w:r>
        <w:t xml:space="preserve">Evidence</w:t>
      </w:r>
    </w:p>
    <w:p>
      <w:pPr>
        <w:pStyle w:val="FirstParagraph"/>
      </w:pPr>
      <w:r>
        <w:t xml:space="preserve">The eight fixed self-check items use this sequence of correct indices:</w:t>
      </w:r>
    </w:p>
    <w:p>
      <w:pPr>
        <w:pStyle w:val="SourceCode"/>
      </w:pPr>
      <w:r>
        <w:rPr>
          <w:rStyle w:val="VerbatimChar"/>
        </w:rPr>
        <w:t xml:space="preserve">1, 3, 0, 2, 1, 3, 0, 2</w:t>
      </w:r>
    </w:p>
    <w:p>
      <w:pPr>
        <w:pStyle w:val="FirstParagraph"/>
      </w:pPr>
      <w:r>
        <w:t xml:space="preserve">That is the same four-position sequence repeated exactly twice.</w:t>
      </w:r>
    </w:p>
    <w:p>
      <w:pPr>
        <w:pStyle w:val="BodyText"/>
      </w:pPr>
      <w:r>
        <w:t xml:space="preserve">The public GitHub Pages edition has no accounts, while</w:t>
      </w:r>
      <w:r>
        <w:t xml:space="preserve"> </w:t>
      </w:r>
      <w:r>
        <w:rPr>
          <w:rStyle w:val="VerbatimChar"/>
        </w:rPr>
        <w:t xml:space="preserve">SectionView</w:t>
      </w:r>
      <w:r>
        <w:t xml:space="preserve"> </w:t>
      </w:r>
      <w:r>
        <w:t xml:space="preserve">shows</w:t>
      </w:r>
      <w:r>
        <w:t xml:space="preserve"> </w:t>
      </w:r>
      <w:r>
        <w:rPr>
          <w:rStyle w:val="VerbatimChar"/>
        </w:rPr>
        <w:t xml:space="preserve">ExamView</w:t>
      </w:r>
      <w:r>
        <w:t xml:space="preserve"> </w:t>
      </w:r>
      <w:r>
        <w:t xml:space="preserve">only to authenticated users and otherwise renders the fixed</w:t>
      </w:r>
      <w:r>
        <w:t xml:space="preserve"> </w:t>
      </w:r>
      <w:r>
        <w:rPr>
          <w:rStyle w:val="VerbatimChar"/>
        </w:rPr>
        <w:t xml:space="preserve">QuizTab</w:t>
      </w:r>
      <w:r>
        <w:t xml:space="preserve">. Therefore, the actual public Section 18 assessment is the predictable eight-item self-check rather than the variant bank.</w:t>
      </w:r>
    </w:p>
    <w:bookmarkEnd w:id="43"/>
    <w:bookmarkStart w:id="44" w:name="pedagogical-impact-4"/>
    <w:p>
      <w:pPr>
        <w:pStyle w:val="Heading3"/>
      </w:pPr>
      <w:r>
        <w:t xml:space="preserve">Pedagogical impact</w:t>
      </w:r>
    </w:p>
    <w:p>
      <w:pPr>
        <w:pStyle w:val="FirstParagraph"/>
      </w:pPr>
      <w:r>
        <w:t xml:space="preserve">The fixed pattern is less catastrophic than all-B, but repeated attempts allow answer-position memorization rather than retrieval of concepts.</w:t>
      </w:r>
    </w:p>
    <w:p>
      <w:pPr>
        <w:pStyle w:val="BodyText"/>
      </w:pPr>
      <w:r>
        <w:t xml:space="preserve">Several distractors are also obviously noncompetitive, including options about VPN passwords, LLM prompts, ID modes, or automatic fraud. High-quality multiple-choice distractors should be plausible, homogeneous with the correct response, and based on realistic misconceptions rather than comic or irrelevant alternatives.</w:t>
      </w:r>
    </w:p>
    <w:p>
      <w:r>
        <w:pict>
          <v:rect style="width:0;height:1.5pt" o:hralign="center" o:hrstd="t" o:hr="t"/>
        </w:pict>
      </w:r>
    </w:p>
    <w:bookmarkEnd w:id="44"/>
    <w:bookmarkEnd w:id="45"/>
    <w:bookmarkStart w:id="49" w:name="X3f2b86494161fe46ff472c7844699e9d1b7a1ec"/>
    <w:p>
      <w:pPr>
        <w:pStyle w:val="Heading2"/>
      </w:pPr>
      <w:r>
        <w:t xml:space="preserve">Issue 6 — The three</w:t>
      </w:r>
      <w:r>
        <w:t xml:space="preserve"> </w:t>
      </w:r>
      <w:r>
        <w:t xml:space="preserve">“variants”</w:t>
      </w:r>
      <w:r>
        <w:t xml:space="preserve"> </w:t>
      </w:r>
      <w:r>
        <w:t xml:space="preserve">per exam concept are not equivalent alternate forms</w:t>
      </w:r>
    </w:p>
    <w:p>
      <w:pPr>
        <w:pStyle w:val="FirstParagraph"/>
      </w:pPr>
      <w:r>
        <w:rPr>
          <w:b/>
          <w:bCs/>
        </w:rPr>
        <w:t xml:space="preserve">Severity: High</w:t>
      </w:r>
    </w:p>
    <w:bookmarkStart w:id="46" w:name="evidence-5"/>
    <w:p>
      <w:pPr>
        <w:pStyle w:val="Heading3"/>
      </w:pPr>
      <w:r>
        <w:t xml:space="preserve">Evidence</w:t>
      </w:r>
    </w:p>
    <w:p>
      <w:pPr>
        <w:pStyle w:val="FirstParagraph"/>
      </w:pPr>
      <w:r>
        <w:t xml:space="preserve">For</w:t>
      </w:r>
      <w:r>
        <w:t xml:space="preserve"> </w:t>
      </w:r>
      <w:r>
        <w:rPr>
          <w:rStyle w:val="VerbatimChar"/>
        </w:rPr>
        <w:t xml:space="preserve">center-spread-quantiles</w:t>
      </w:r>
      <w:r>
        <w:t xml:space="preserve">, the three variants test:</w:t>
      </w:r>
    </w:p>
    <w:p>
      <w:pPr>
        <w:pStyle w:val="Compact"/>
        <w:numPr>
          <w:ilvl w:val="0"/>
          <w:numId w:val="1012"/>
        </w:numPr>
      </w:pPr>
      <w:r>
        <w:t xml:space="preserve">selecting an overall reporting bundle;</w:t>
      </w:r>
    </w:p>
    <w:p>
      <w:pPr>
        <w:pStyle w:val="Compact"/>
        <w:numPr>
          <w:ilvl w:val="0"/>
          <w:numId w:val="1012"/>
        </w:numPr>
      </w:pPr>
      <w:r>
        <w:t xml:space="preserve">defining IQR;</w:t>
      </w:r>
    </w:p>
    <w:p>
      <w:pPr>
        <w:pStyle w:val="Compact"/>
        <w:numPr>
          <w:ilvl w:val="0"/>
          <w:numId w:val="1012"/>
        </w:numPr>
      </w:pPr>
      <w:r>
        <w:t xml:space="preserve">remembering the appropriate</w:t>
      </w:r>
      <w:r>
        <w:t xml:space="preserve"> </w:t>
      </w:r>
      <w:r>
        <w:rPr>
          <w:rStyle w:val="VerbatimChar"/>
        </w:rPr>
        <w:t xml:space="preserve">ddof</w:t>
      </w:r>
      <w:r>
        <w:t xml:space="preserve">.</w:t>
      </w:r>
    </w:p>
    <w:p>
      <w:pPr>
        <w:pStyle w:val="FirstParagraph"/>
      </w:pPr>
      <w:r>
        <w:t xml:space="preserve">These are related but not equivalent performances.</w:t>
      </w:r>
    </w:p>
    <w:p>
      <w:pPr>
        <w:pStyle w:val="BodyText"/>
      </w:pPr>
      <w:r>
        <w:t xml:space="preserve">For</w:t>
      </w:r>
      <w:r>
        <w:t xml:space="preserve"> </w:t>
      </w:r>
      <w:r>
        <w:rPr>
          <w:rStyle w:val="VerbatimChar"/>
        </w:rPr>
        <w:t xml:space="preserve">intervals-effect-size</w:t>
      </w:r>
      <w:r>
        <w:t xml:space="preserve">, the variants separately test:</w:t>
      </w:r>
    </w:p>
    <w:p>
      <w:pPr>
        <w:pStyle w:val="Compact"/>
        <w:numPr>
          <w:ilvl w:val="0"/>
          <w:numId w:val="1013"/>
        </w:numPr>
      </w:pPr>
      <w:r>
        <w:t xml:space="preserve">what to report besides a p-value;</w:t>
      </w:r>
    </w:p>
    <w:p>
      <w:pPr>
        <w:pStyle w:val="Compact"/>
        <w:numPr>
          <w:ilvl w:val="0"/>
          <w:numId w:val="1013"/>
        </w:numPr>
      </w:pPr>
      <w:r>
        <w:t xml:space="preserve">interpretation of a confidence interval;</w:t>
      </w:r>
    </w:p>
    <w:p>
      <w:pPr>
        <w:pStyle w:val="Compact"/>
        <w:numPr>
          <w:ilvl w:val="0"/>
          <w:numId w:val="1013"/>
        </w:numPr>
      </w:pPr>
      <w:r>
        <w:t xml:space="preserve">communication under small</w:t>
      </w:r>
      <w:r>
        <w:t xml:space="preserve"> </w:t>
      </w:r>
      <w:r>
        <w:rPr>
          <w:rStyle w:val="VerbatimChar"/>
        </w:rPr>
        <w:t xml:space="preserve">n</w:t>
      </w:r>
      <w:r>
        <w:t xml:space="preserve">.</w:t>
      </w:r>
    </w:p>
    <w:p>
      <w:pPr>
        <w:pStyle w:val="FirstParagraph"/>
      </w:pPr>
      <w:r>
        <w:t xml:space="preserve">Again, these are different subskills and have different difficulty and cognitive demands.</w:t>
      </w:r>
    </w:p>
    <w:bookmarkEnd w:id="46"/>
    <w:bookmarkStart w:id="47" w:name="pedagogical-impact-5"/>
    <w:p>
      <w:pPr>
        <w:pStyle w:val="Heading3"/>
      </w:pPr>
      <w:r>
        <w:t xml:space="preserve">Pedagogical impact</w:t>
      </w:r>
    </w:p>
    <w:p>
      <w:pPr>
        <w:pStyle w:val="FirstParagraph"/>
      </w:pPr>
      <w:r>
        <w:t xml:space="preserve">Attempt 1 may test a definition while attempt 2 tests interpretation or policy language. Scores across attempts are therefore not comparable measures of the same mastery target.</w:t>
      </w:r>
    </w:p>
    <w:p>
      <w:pPr>
        <w:pStyle w:val="BodyText"/>
      </w:pPr>
      <w:r>
        <w:t xml:space="preserve">Alternate forms should preserve the construct and difficulty as closely as practical. Reliability is partly about score consistency across editions or occasions, not merely having the same concept label.</w:t>
      </w:r>
    </w:p>
    <w:bookmarkEnd w:id="47"/>
    <w:bookmarkStart w:id="48" w:name="required-correction-2"/>
    <w:p>
      <w:pPr>
        <w:pStyle w:val="Heading3"/>
      </w:pPr>
      <w:r>
        <w:t xml:space="preserve">Required correction</w:t>
      </w:r>
    </w:p>
    <w:p>
      <w:pPr>
        <w:pStyle w:val="FirstParagraph"/>
      </w:pPr>
      <w:r>
        <w:t xml:space="preserve">Each three-question family should use different data or scenarios while requiring the same reasoning operation.</w:t>
      </w:r>
    </w:p>
    <w:p>
      <w:r>
        <w:pict>
          <v:rect style="width:0;height:1.5pt" o:hralign="center" o:hrstd="t" o:hr="t"/>
        </w:pict>
      </w:r>
    </w:p>
    <w:bookmarkEnd w:id="48"/>
    <w:bookmarkEnd w:id="49"/>
    <w:bookmarkStart w:id="52" w:name="Xe223eb78bd7bf23a70d9f40d5ab2debcd3bdec3"/>
    <w:p>
      <w:pPr>
        <w:pStyle w:val="Heading2"/>
      </w:pPr>
      <w:r>
        <w:t xml:space="preserve">Issue 7 — The existing assessment harness cannot detect the Section 18 answer-key exploit</w:t>
      </w:r>
    </w:p>
    <w:p>
      <w:pPr>
        <w:pStyle w:val="FirstParagraph"/>
      </w:pPr>
      <w:r>
        <w:rPr>
          <w:b/>
          <w:bCs/>
        </w:rPr>
        <w:t xml:space="preserve">Severity: High</w:t>
      </w:r>
    </w:p>
    <w:bookmarkStart w:id="50" w:name="evidence-6"/>
    <w:p>
      <w:pPr>
        <w:pStyle w:val="Heading3"/>
      </w:pPr>
      <w:r>
        <w:t xml:space="preserve">Evidence</w:t>
      </w:r>
    </w:p>
    <w:p>
      <w:pPr>
        <w:pStyle w:val="FirstParagraph"/>
      </w:pPr>
      <w:r>
        <w:t xml:space="preserve">The exam audit checks:</w:t>
      </w:r>
    </w:p>
    <w:p>
      <w:pPr>
        <w:pStyle w:val="Compact"/>
        <w:numPr>
          <w:ilvl w:val="0"/>
          <w:numId w:val="1014"/>
        </w:numPr>
      </w:pPr>
      <w:r>
        <w:t xml:space="preserve">out-of-range</w:t>
      </w:r>
      <w:r>
        <w:t xml:space="preserve"> </w:t>
      </w:r>
      <w:r>
        <w:rPr>
          <w:rStyle w:val="VerbatimChar"/>
        </w:rPr>
        <w:t xml:space="preserve">correctIndex</w:t>
      </w:r>
      <w:r>
        <w:t xml:space="preserve">;</w:t>
      </w:r>
    </w:p>
    <w:p>
      <w:pPr>
        <w:pStyle w:val="Compact"/>
        <w:numPr>
          <w:ilvl w:val="0"/>
          <w:numId w:val="1014"/>
        </w:numPr>
      </w:pPr>
      <w:r>
        <w:t xml:space="preserve">too few options;</w:t>
      </w:r>
    </w:p>
    <w:p>
      <w:pPr>
        <w:pStyle w:val="Compact"/>
        <w:numPr>
          <w:ilvl w:val="0"/>
          <w:numId w:val="1014"/>
        </w:numPr>
      </w:pPr>
      <w:r>
        <w:t xml:space="preserve">duplicate options;</w:t>
      </w:r>
    </w:p>
    <w:p>
      <w:pPr>
        <w:pStyle w:val="Compact"/>
        <w:numPr>
          <w:ilvl w:val="0"/>
          <w:numId w:val="1014"/>
        </w:numPr>
      </w:pPr>
      <w:r>
        <w:t xml:space="preserve">missing explanations;</w:t>
      </w:r>
    </w:p>
    <w:p>
      <w:pPr>
        <w:pStyle w:val="Compact"/>
        <w:numPr>
          <w:ilvl w:val="0"/>
          <w:numId w:val="1014"/>
        </w:numPr>
      </w:pPr>
      <w:r>
        <w:t xml:space="preserve">fewer than three variants per concept.</w:t>
      </w:r>
    </w:p>
    <w:p>
      <w:pPr>
        <w:pStyle w:val="FirstParagraph"/>
      </w:pPr>
      <w:r>
        <w:t xml:space="preserve">It does</w:t>
      </w:r>
      <w:r>
        <w:t xml:space="preserve"> </w:t>
      </w:r>
      <w:r>
        <w:rPr>
          <w:b/>
          <w:bCs/>
        </w:rPr>
        <w:t xml:space="preserve">not</w:t>
      </w:r>
      <w:r>
        <w:t xml:space="preserve"> </w:t>
      </w:r>
      <w:r>
        <w:t xml:space="preserve">inspect:</w:t>
      </w:r>
    </w:p>
    <w:p>
      <w:pPr>
        <w:pStyle w:val="Compact"/>
        <w:numPr>
          <w:ilvl w:val="0"/>
          <w:numId w:val="1015"/>
        </w:numPr>
      </w:pPr>
      <w:r>
        <w:t xml:space="preserve">answer-position distribution;</w:t>
      </w:r>
    </w:p>
    <w:p>
      <w:pPr>
        <w:pStyle w:val="Compact"/>
        <w:numPr>
          <w:ilvl w:val="0"/>
          <w:numId w:val="1015"/>
        </w:numPr>
      </w:pPr>
      <w:r>
        <w:t xml:space="preserve">dominant correct-option patterns;</w:t>
      </w:r>
    </w:p>
    <w:p>
      <w:pPr>
        <w:pStyle w:val="Compact"/>
        <w:numPr>
          <w:ilvl w:val="0"/>
          <w:numId w:val="1015"/>
        </w:numPr>
      </w:pPr>
      <w:r>
        <w:t xml:space="preserve">option plausibility;</w:t>
      </w:r>
    </w:p>
    <w:p>
      <w:pPr>
        <w:pStyle w:val="Compact"/>
        <w:numPr>
          <w:ilvl w:val="0"/>
          <w:numId w:val="1015"/>
        </w:numPr>
      </w:pPr>
      <w:r>
        <w:t xml:space="preserve">equivalence among variants;</w:t>
      </w:r>
    </w:p>
    <w:p>
      <w:pPr>
        <w:pStyle w:val="Compact"/>
        <w:numPr>
          <w:ilvl w:val="0"/>
          <w:numId w:val="1015"/>
        </w:numPr>
      </w:pPr>
      <w:r>
        <w:t xml:space="preserve">repeated public self-check sequences.</w:t>
      </w:r>
    </w:p>
    <w:p>
      <w:pPr>
        <w:pStyle w:val="FirstParagraph"/>
      </w:pPr>
      <w:r>
        <w:t xml:space="preserve">Consequently, a 24-question bank in which every answer is B can pass with</w:t>
      </w:r>
      <w:r>
        <w:t xml:space="preserve"> </w:t>
      </w:r>
      <w:r>
        <w:rPr>
          <w:rStyle w:val="VerbatimChar"/>
        </w:rPr>
        <w:t xml:space="preserve">ok: true</w:t>
      </w:r>
      <w:r>
        <w:t xml:space="preserve"> </w:t>
      </w:r>
      <w:r>
        <w:t xml:space="preserve">because no index is technically out of range.</w:t>
      </w:r>
    </w:p>
    <w:bookmarkEnd w:id="50"/>
    <w:bookmarkStart w:id="51" w:name="pedagogical-impact-6"/>
    <w:p>
      <w:pPr>
        <w:pStyle w:val="Heading3"/>
      </w:pPr>
      <w:r>
        <w:t xml:space="preserve">Pedagogical impact</w:t>
      </w:r>
    </w:p>
    <w:p>
      <w:pPr>
        <w:pStyle w:val="FirstParagraph"/>
      </w:pPr>
      <w:r>
        <w:t xml:space="preserve">The quality gate rewards structural completeness while missing assessment validity. This is a classic harness failure: the implementation satisfies the parser’s checks without satisfying the educational purpose of the checks.</w:t>
      </w:r>
    </w:p>
    <w:p>
      <w:r>
        <w:pict>
          <v:rect style="width:0;height:1.5pt" o:hralign="center" o:hrstd="t" o:hr="t"/>
        </w:pict>
      </w:r>
    </w:p>
    <w:bookmarkEnd w:id="51"/>
    <w:bookmarkEnd w:id="52"/>
    <w:bookmarkStart w:id="56" w:name="X22c61a4eb1fe017f29513ddf95e8fbf874acdc8"/>
    <w:p>
      <w:pPr>
        <w:pStyle w:val="Heading2"/>
      </w:pPr>
      <w:r>
        <w:t xml:space="preserve">Issue 8 — Several</w:t>
      </w:r>
      <w:r>
        <w:t xml:space="preserve"> </w:t>
      </w:r>
      <w:r>
        <w:t xml:space="preserve">“95% intervals”</w:t>
      </w:r>
      <w:r>
        <w:t xml:space="preserve"> </w:t>
      </w:r>
      <w:r>
        <w:t xml:space="preserve">use a normal critical value with sample standard deviation without enough methodological framing</w:t>
      </w:r>
    </w:p>
    <w:p>
      <w:pPr>
        <w:pStyle w:val="FirstParagraph"/>
      </w:pPr>
      <w:r>
        <w:rPr>
          <w:b/>
          <w:bCs/>
        </w:rPr>
        <w:t xml:space="preserve">Severity: High</w:t>
      </w:r>
    </w:p>
    <w:bookmarkStart w:id="53" w:name="evidence-7"/>
    <w:p>
      <w:pPr>
        <w:pStyle w:val="Heading3"/>
      </w:pPr>
      <w:r>
        <w:t xml:space="preserve">Evidence</w:t>
      </w:r>
    </w:p>
    <w:p>
      <w:pPr>
        <w:pStyle w:val="FirstParagraph"/>
      </w:pPr>
      <w:r>
        <w:t xml:space="preserve">The section computes:</w:t>
      </w:r>
    </w:p>
    <w:p>
      <w:pPr>
        <w:pStyle w:val="SourceCode"/>
      </w:pPr>
      <w:r>
        <w:rPr>
          <w:rStyle w:val="NormalTok"/>
        </w:rPr>
        <w:t xml:space="preserve">se </w:t>
      </w:r>
      <w:r>
        <w:rPr>
          <w:rStyle w:val="OperatorTok"/>
        </w:rPr>
        <w:t xml:space="preserve">=</w:t>
      </w:r>
      <w:r>
        <w:rPr>
          <w:rStyle w:val="NormalTok"/>
        </w:rPr>
        <w:t xml:space="preserve"> s </w:t>
      </w:r>
      <w:r>
        <w:rPr>
          <w:rStyle w:val="OperatorTok"/>
        </w:rPr>
        <w:t xml:space="preserve">/</w:t>
      </w:r>
      <w:r>
        <w:rPr>
          <w:rStyle w:val="NormalTok"/>
        </w:rPr>
        <w:t xml:space="preserve"> sqrt(n)</w:t>
      </w:r>
      <w:r>
        <w:br/>
      </w:r>
      <w:r>
        <w:rPr>
          <w:rStyle w:val="NormalTok"/>
        </w:rPr>
        <w:t xml:space="preserve">ic </w:t>
      </w:r>
      <w:r>
        <w:rPr>
          <w:rStyle w:val="OperatorTok"/>
        </w:rPr>
        <w:t xml:space="preserve">=</w:t>
      </w:r>
      <w:r>
        <w:rPr>
          <w:rStyle w:val="NormalTok"/>
        </w:rPr>
        <w:t xml:space="preserve"> mean ± </w:t>
      </w:r>
      <w:r>
        <w:rPr>
          <w:rStyle w:val="FloatTok"/>
        </w:rPr>
        <w:t xml:space="preserve">1.96</w:t>
      </w:r>
      <w:r>
        <w:rPr>
          <w:rStyle w:val="NormalTok"/>
        </w:rPr>
        <w:t xml:space="preserve"> </w:t>
      </w:r>
      <w:r>
        <w:rPr>
          <w:rStyle w:val="OperatorTok"/>
        </w:rPr>
        <w:t xml:space="preserve">*</w:t>
      </w:r>
      <w:r>
        <w:rPr>
          <w:rStyle w:val="NormalTok"/>
        </w:rPr>
        <w:t xml:space="preserve"> se</w:t>
      </w:r>
    </w:p>
    <w:p>
      <w:pPr>
        <w:pStyle w:val="FirstParagraph"/>
      </w:pPr>
      <w:r>
        <w:t xml:space="preserve">using sample standard deviation. The code calls this an approximation and sometimes uses normal synthetic samples, which is a useful partial safeguard. However, it is repeatedly presented as the basic confidence-interval path, including in exercises and the final portfolio, without clearly contrasting it with a t-based interval when population variance is unknown.</w:t>
      </w:r>
    </w:p>
    <w:p>
      <w:pPr>
        <w:pStyle w:val="BodyText"/>
      </w:pPr>
      <w:r>
        <w:t xml:space="preserve">The portfolio then applies the normal approximation to lognormal ticket amounts and leaves the learner to declare the limitation.</w:t>
      </w:r>
    </w:p>
    <w:bookmarkEnd w:id="53"/>
    <w:bookmarkStart w:id="54" w:name="pedagogical-impact-7"/>
    <w:p>
      <w:pPr>
        <w:pStyle w:val="Heading3"/>
      </w:pPr>
      <w:r>
        <w:t xml:space="preserve">Pedagogical impact</w:t>
      </w:r>
    </w:p>
    <w:p>
      <w:pPr>
        <w:pStyle w:val="FirstParagraph"/>
      </w:pPr>
      <w:r>
        <w:t xml:space="preserve">Learners may internalize</w:t>
      </w:r>
      <w:r>
        <w:t xml:space="preserve"> </w:t>
      </w:r>
      <w:r>
        <w:t xml:space="preserve">“95% CI = estimate ± 1.96 × sample-SE”</w:t>
      </w:r>
      <w:r>
        <w:t xml:space="preserve"> </w:t>
      </w:r>
      <w:r>
        <w:t xml:space="preserve">as a universal rule rather than a model-dependent approximation.</w:t>
      </w:r>
    </w:p>
    <w:p>
      <w:pPr>
        <w:pStyle w:val="BodyText"/>
      </w:pPr>
      <w:r>
        <w:t xml:space="preserve">NIST describes confidence intervals through repeated-sampling coverage under the relevant construction, and OpenIntro explicitly distinguishes t-based inference for means and simulation-based approaches.</w:t>
      </w:r>
    </w:p>
    <w:bookmarkEnd w:id="54"/>
    <w:bookmarkStart w:id="55" w:name="additional-technical-defect"/>
    <w:p>
      <w:pPr>
        <w:pStyle w:val="Heading3"/>
      </w:pPr>
      <w:r>
        <w:t xml:space="preserve">Additional technical defect</w:t>
      </w:r>
    </w:p>
    <w:p>
      <w:pPr>
        <w:pStyle w:val="FirstParagraph"/>
      </w:pPr>
      <w:r>
        <w:t xml:space="preserve">The pooled standard deviation used for Cohen’s d is:</w:t>
      </w:r>
    </w:p>
    <w:p>
      <w:pPr>
        <w:pStyle w:val="SourceCode"/>
      </w:pPr>
      <w:r>
        <w:rPr>
          <w:rStyle w:val="NormalTok"/>
        </w:rPr>
        <w:t xml:space="preserve">sqrt((var_a </w:t>
      </w:r>
      <w:r>
        <w:rPr>
          <w:rStyle w:val="OperatorTok"/>
        </w:rPr>
        <w:t xml:space="preserve">+</w:t>
      </w:r>
      <w:r>
        <w:rPr>
          <w:rStyle w:val="NormalTok"/>
        </w:rPr>
        <w:t xml:space="preserve"> var_b) </w:t>
      </w:r>
      <w:r>
        <w:rPr>
          <w:rStyle w:val="OperatorTok"/>
        </w:rPr>
        <w:t xml:space="preserve">/</w:t>
      </w:r>
      <w:r>
        <w:rPr>
          <w:rStyle w:val="NormalTok"/>
        </w:rPr>
        <w:t xml:space="preserve"> </w:t>
      </w:r>
      <w:r>
        <w:rPr>
          <w:rStyle w:val="DecValTok"/>
        </w:rPr>
        <w:t xml:space="preserve">2</w:t>
      </w:r>
      <w:r>
        <w:rPr>
          <w:rStyle w:val="NormalTok"/>
        </w:rPr>
        <w:t xml:space="preserve">)</w:t>
      </w:r>
    </w:p>
    <w:p>
      <w:pPr>
        <w:pStyle w:val="FirstParagraph"/>
      </w:pPr>
      <w:r>
        <w:t xml:space="preserve">This is an equal-sample-size simplification, not a general pooled standard deviation. Because the demonstration happens to use equal group sizes, the result is numerically defensible, but the simplification is not named and is easy to transfer incorrectly.</w:t>
      </w:r>
    </w:p>
    <w:p>
      <w:r>
        <w:pict>
          <v:rect style="width:0;height:1.5pt" o:hralign="center" o:hrstd="t" o:hr="t"/>
        </w:pict>
      </w:r>
    </w:p>
    <w:bookmarkEnd w:id="55"/>
    <w:bookmarkEnd w:id="56"/>
    <w:bookmarkStart w:id="60" w:name="Xc2bfa57dc271b1986641bf710e6ef69d55a310a"/>
    <w:p>
      <w:pPr>
        <w:pStyle w:val="Heading2"/>
      </w:pPr>
      <w:r>
        <w:t xml:space="preserve">Issue 9 — The bootstrap is framed as portfolio evidence despite using only 200 resamples and an unnamed percentile method</w:t>
      </w:r>
    </w:p>
    <w:p>
      <w:pPr>
        <w:pStyle w:val="FirstParagraph"/>
      </w:pPr>
      <w:r>
        <w:rPr>
          <w:b/>
          <w:bCs/>
        </w:rPr>
        <w:t xml:space="preserve">Severity: Medium–High</w:t>
      </w:r>
    </w:p>
    <w:bookmarkStart w:id="57" w:name="evidence-8"/>
    <w:p>
      <w:pPr>
        <w:pStyle w:val="Heading3"/>
      </w:pPr>
      <w:r>
        <w:t xml:space="preserve">Evidence</w:t>
      </w:r>
    </w:p>
    <w:p>
      <w:pPr>
        <w:pStyle w:val="FirstParagraph"/>
      </w:pPr>
      <w:r>
        <w:t xml:space="preserve">The I Do demonstration fixes</w:t>
      </w:r>
      <w:r>
        <w:t xml:space="preserve"> </w:t>
      </w:r>
      <w:r>
        <w:rPr>
          <w:rStyle w:val="VerbatimChar"/>
        </w:rPr>
        <w:t xml:space="preserve">B = 200</w:t>
      </w:r>
      <w:r>
        <w:t xml:space="preserve"> </w:t>
      </w:r>
      <w:r>
        <w:t xml:space="preserve">and takes the 2.5th and 97.5th percentiles of bootstrap differences.</w:t>
      </w:r>
    </w:p>
    <w:bookmarkEnd w:id="57"/>
    <w:bookmarkStart w:id="58" w:name="pedagogical-impact-8"/>
    <w:p>
      <w:pPr>
        <w:pStyle w:val="Heading3"/>
      </w:pPr>
      <w:r>
        <w:t xml:space="preserve">Pedagogical impact</w:t>
      </w:r>
    </w:p>
    <w:p>
      <w:pPr>
        <w:pStyle w:val="FirstParagraph"/>
      </w:pPr>
      <w:r>
        <w:t xml:space="preserve">Two hundred resamples are adequate for illustrating the mechanics of resampling, but they are weak for a stable 95% tail estimate in a portfolio artifact. The method is also not named explicitly as a simple percentile bootstrap.</w:t>
      </w:r>
    </w:p>
    <w:p>
      <w:pPr>
        <w:pStyle w:val="BodyText"/>
      </w:pPr>
      <w:r>
        <w:t xml:space="preserve">Current SciPy documentation defaults to 9,999 resamples and BCa intervals, while explaining that the intuitive percentile method is less commonly used in practice.</w:t>
      </w:r>
    </w:p>
    <w:bookmarkEnd w:id="58"/>
    <w:bookmarkStart w:id="59" w:name="required-correction-3"/>
    <w:p>
      <w:pPr>
        <w:pStyle w:val="Heading3"/>
      </w:pPr>
      <w:r>
        <w:t xml:space="preserve">Required correction</w:t>
      </w:r>
    </w:p>
    <w:p>
      <w:pPr>
        <w:pStyle w:val="FirstParagraph"/>
      </w:pPr>
      <w:r>
        <w:t xml:space="preserve">Differentiate:</w:t>
      </w:r>
    </w:p>
    <w:p>
      <w:pPr>
        <w:pStyle w:val="Compact"/>
        <w:numPr>
          <w:ilvl w:val="0"/>
          <w:numId w:val="1016"/>
        </w:numPr>
      </w:pPr>
      <w:r>
        <w:rPr>
          <w:b/>
          <w:bCs/>
        </w:rPr>
        <w:t xml:space="preserve">learning demonstration:</w:t>
      </w:r>
      <w:r>
        <w:t xml:space="preserve"> </w:t>
      </w:r>
      <w:r>
        <w:t xml:space="preserve">small</w:t>
      </w:r>
      <w:r>
        <w:t xml:space="preserve"> </w:t>
      </w:r>
      <w:r>
        <w:rPr>
          <w:rStyle w:val="VerbatimChar"/>
        </w:rPr>
        <w:t xml:space="preserve">B</w:t>
      </w:r>
      <w:r>
        <w:t xml:space="preserve">, explicitly labeled;</w:t>
      </w:r>
    </w:p>
    <w:p>
      <w:pPr>
        <w:pStyle w:val="Compact"/>
        <w:numPr>
          <w:ilvl w:val="0"/>
          <w:numId w:val="1016"/>
        </w:numPr>
      </w:pPr>
      <w:r>
        <w:rPr>
          <w:b/>
          <w:bCs/>
        </w:rPr>
        <w:t xml:space="preserve">portfolio estimate:</w:t>
      </w:r>
      <w:r>
        <w:t xml:space="preserve"> </w:t>
      </w:r>
      <w:r>
        <w:t xml:space="preserve">larger</w:t>
      </w:r>
      <w:r>
        <w:t xml:space="preserve"> </w:t>
      </w:r>
      <w:r>
        <w:rPr>
          <w:rStyle w:val="VerbatimChar"/>
        </w:rPr>
        <w:t xml:space="preserve">B</w:t>
      </w:r>
      <w:r>
        <w:t xml:space="preserve">, named method, seed, and stability note.</w:t>
      </w:r>
    </w:p>
    <w:p>
      <w:r>
        <w:pict>
          <v:rect style="width:0;height:1.5pt" o:hralign="center" o:hrstd="t" o:hr="t"/>
        </w:pict>
      </w:r>
    </w:p>
    <w:bookmarkEnd w:id="59"/>
    <w:bookmarkEnd w:id="60"/>
    <w:bookmarkStart w:id="64" w:name="X9ad334de60c962ea78bcff3639d6ff9d955a03b"/>
    <w:p>
      <w:pPr>
        <w:pStyle w:val="Heading2"/>
      </w:pPr>
      <w:r>
        <w:t xml:space="preserve">Issue 10 — The hand-built Spearman implementation is not tie-safe</w:t>
      </w:r>
    </w:p>
    <w:p>
      <w:pPr>
        <w:pStyle w:val="FirstParagraph"/>
      </w:pPr>
      <w:r>
        <w:rPr>
          <w:b/>
          <w:bCs/>
        </w:rPr>
        <w:t xml:space="preserve">Severity: Medium–High</w:t>
      </w:r>
    </w:p>
    <w:bookmarkStart w:id="61" w:name="evidence-9"/>
    <w:p>
      <w:pPr>
        <w:pStyle w:val="Heading3"/>
      </w:pPr>
      <w:r>
        <w:t xml:space="preserve">Evidence</w:t>
      </w:r>
    </w:p>
    <w:p>
      <w:pPr>
        <w:pStyle w:val="FirstParagraph"/>
      </w:pPr>
      <w:r>
        <w:t xml:space="preserve">The section uses:</w:t>
      </w:r>
    </w:p>
    <w:p>
      <w:pPr>
        <w:pStyle w:val="SourceCode"/>
      </w:pPr>
      <w:r>
        <w:rPr>
          <w:rStyle w:val="NormalTok"/>
        </w:rPr>
        <w:t xml:space="preserve">np.argsort(np.argsort(x))</w:t>
      </w:r>
    </w:p>
    <w:p>
      <w:pPr>
        <w:pStyle w:val="FirstParagraph"/>
      </w:pPr>
      <w:r>
        <w:t xml:space="preserve">to construct ranks and then applies Pearson correlation to those ranks.</w:t>
      </w:r>
    </w:p>
    <w:p>
      <w:pPr>
        <w:pStyle w:val="BodyText"/>
      </w:pPr>
      <w:r>
        <w:t xml:space="preserve">The exercise acknowledges that its example has no ties, but the section outcome is phrased generally rather than as</w:t>
      </w:r>
      <w:r>
        <w:t xml:space="preserve"> </w:t>
      </w:r>
      <w:r>
        <w:t xml:space="preserve">“Spearman only for tie-free toy arrays.”</w:t>
      </w:r>
    </w:p>
    <w:bookmarkEnd w:id="61"/>
    <w:bookmarkStart w:id="62" w:name="pedagogical-impact-9"/>
    <w:p>
      <w:pPr>
        <w:pStyle w:val="Heading3"/>
      </w:pPr>
      <w:r>
        <w:t xml:space="preserve">Pedagogical impact</w:t>
      </w:r>
    </w:p>
    <w:p>
      <w:pPr>
        <w:pStyle w:val="FirstParagraph"/>
      </w:pPr>
      <w:r>
        <w:t xml:space="preserve">With tied values, this construction gives arbitrary sequential ranks instead of average ranks. Learners can transfer a toy implementation into real ticket data, where repeated values are common.</w:t>
      </w:r>
    </w:p>
    <w:bookmarkEnd w:id="62"/>
    <w:bookmarkStart w:id="63" w:name="required-correction-4"/>
    <w:p>
      <w:pPr>
        <w:pStyle w:val="Heading3"/>
      </w:pPr>
      <w:r>
        <w:t xml:space="preserve">Required correction</w:t>
      </w:r>
    </w:p>
    <w:p>
      <w:pPr>
        <w:pStyle w:val="FirstParagraph"/>
      </w:pPr>
      <w:r>
        <w:t xml:space="preserve">Use either:</w:t>
      </w:r>
    </w:p>
    <w:p>
      <w:pPr>
        <w:pStyle w:val="Compact"/>
        <w:numPr>
          <w:ilvl w:val="0"/>
          <w:numId w:val="1017"/>
        </w:numPr>
      </w:pPr>
      <w:r>
        <w:rPr>
          <w:rStyle w:val="VerbatimChar"/>
        </w:rPr>
        <w:t xml:space="preserve">scipy.stats.spearmanr</w:t>
      </w:r>
      <w:r>
        <w:t xml:space="preserve">, or</w:t>
      </w:r>
    </w:p>
    <w:p>
      <w:pPr>
        <w:pStyle w:val="Compact"/>
        <w:numPr>
          <w:ilvl w:val="0"/>
          <w:numId w:val="1017"/>
        </w:numPr>
      </w:pPr>
      <w:r>
        <w:rPr>
          <w:rStyle w:val="VerbatimChar"/>
        </w:rPr>
        <w:t xml:space="preserve">pandas.Series.rank(method="average")</w:t>
      </w:r>
      <w:r>
        <w:t xml:space="preserve"> </w:t>
      </w:r>
      <w:r>
        <w:t xml:space="preserve">followed by Pearson on the rank vectors.</w:t>
      </w:r>
    </w:p>
    <w:p>
      <w:r>
        <w:pict>
          <v:rect style="width:0;height:1.5pt" o:hralign="center" o:hrstd="t" o:hr="t"/>
        </w:pict>
      </w:r>
    </w:p>
    <w:bookmarkEnd w:id="63"/>
    <w:bookmarkEnd w:id="64"/>
    <w:bookmarkStart w:id="68" w:name="X631be7e673f26aab31cb37a5e116d00c6a63c04"/>
    <w:p>
      <w:pPr>
        <w:pStyle w:val="Heading2"/>
      </w:pPr>
      <w:r>
        <w:t xml:space="preserve">Issue 11 —</w:t>
      </w:r>
      <w:r>
        <w:t xml:space="preserve"> </w:t>
      </w:r>
      <w:r>
        <w:t xml:space="preserve">“EDA”</w:t>
      </w:r>
      <w:r>
        <w:t xml:space="preserve"> </w:t>
      </w:r>
      <w:r>
        <w:t xml:space="preserve">is taught almost entirely without graphical exploration</w:t>
      </w:r>
    </w:p>
    <w:p>
      <w:pPr>
        <w:pStyle w:val="FirstParagraph"/>
      </w:pPr>
      <w:r>
        <w:rPr>
          <w:b/>
          <w:bCs/>
        </w:rPr>
        <w:t xml:space="preserve">Severity: High</w:t>
      </w:r>
    </w:p>
    <w:bookmarkStart w:id="65" w:name="evidence-10"/>
    <w:p>
      <w:pPr>
        <w:pStyle w:val="Heading3"/>
      </w:pPr>
      <w:r>
        <w:t xml:space="preserve">Evidence</w:t>
      </w:r>
    </w:p>
    <w:p>
      <w:pPr>
        <w:pStyle w:val="FirstParagraph"/>
      </w:pPr>
      <w:r>
        <w:t xml:space="preserve">Section 18 reports:</w:t>
      </w:r>
    </w:p>
    <w:p>
      <w:pPr>
        <w:pStyle w:val="Compact"/>
        <w:numPr>
          <w:ilvl w:val="0"/>
          <w:numId w:val="1018"/>
        </w:numPr>
      </w:pPr>
      <w:r>
        <w:t xml:space="preserve">means;</w:t>
      </w:r>
    </w:p>
    <w:p>
      <w:pPr>
        <w:pStyle w:val="Compact"/>
        <w:numPr>
          <w:ilvl w:val="0"/>
          <w:numId w:val="1018"/>
        </w:numPr>
      </w:pPr>
      <w:r>
        <w:t xml:space="preserve">medians;</w:t>
      </w:r>
    </w:p>
    <w:p>
      <w:pPr>
        <w:pStyle w:val="Compact"/>
        <w:numPr>
          <w:ilvl w:val="0"/>
          <w:numId w:val="1018"/>
        </w:numPr>
      </w:pPr>
      <w:r>
        <w:t xml:space="preserve">quantiles;</w:t>
      </w:r>
    </w:p>
    <w:p>
      <w:pPr>
        <w:pStyle w:val="Compact"/>
        <w:numPr>
          <w:ilvl w:val="0"/>
          <w:numId w:val="1018"/>
        </w:numPr>
      </w:pPr>
      <w:r>
        <w:t xml:space="preserve">IQR;</w:t>
      </w:r>
    </w:p>
    <w:p>
      <w:pPr>
        <w:pStyle w:val="Compact"/>
        <w:numPr>
          <w:ilvl w:val="0"/>
          <w:numId w:val="1018"/>
        </w:numPr>
      </w:pPr>
      <w:r>
        <w:t xml:space="preserve">MAD;</w:t>
      </w:r>
    </w:p>
    <w:p>
      <w:pPr>
        <w:pStyle w:val="Compact"/>
        <w:numPr>
          <w:ilvl w:val="0"/>
          <w:numId w:val="1018"/>
        </w:numPr>
      </w:pPr>
      <w:r>
        <w:t xml:space="preserve">transformed values;</w:t>
      </w:r>
    </w:p>
    <w:p>
      <w:pPr>
        <w:pStyle w:val="Compact"/>
        <w:numPr>
          <w:ilvl w:val="0"/>
          <w:numId w:val="1018"/>
        </w:numPr>
      </w:pPr>
      <w:r>
        <w:t xml:space="preserve">correlations;</w:t>
      </w:r>
    </w:p>
    <w:p>
      <w:pPr>
        <w:pStyle w:val="Compact"/>
        <w:numPr>
          <w:ilvl w:val="0"/>
          <w:numId w:val="1018"/>
        </w:numPr>
      </w:pPr>
      <w:r>
        <w:t xml:space="preserve">anomaly flags.</w:t>
      </w:r>
    </w:p>
    <w:p>
      <w:pPr>
        <w:pStyle w:val="FirstParagraph"/>
      </w:pPr>
      <w:r>
        <w:t xml:space="preserve">It does not include even a minimal histogram, box plot, ECDF, or scatter plot. Visualization is deferred to Section 19.</w:t>
      </w:r>
    </w:p>
    <w:bookmarkEnd w:id="65"/>
    <w:bookmarkStart w:id="66" w:name="pedagogical-impact-10"/>
    <w:p>
      <w:pPr>
        <w:pStyle w:val="Heading3"/>
      </w:pPr>
      <w:r>
        <w:t xml:space="preserve">Pedagogical impact</w:t>
      </w:r>
    </w:p>
    <w:p>
      <w:pPr>
        <w:pStyle w:val="FirstParagraph"/>
      </w:pPr>
      <w:r>
        <w:t xml:space="preserve">The separation is understandable from a roadmap perspective, but it reduces Section 18 to mainly tabular descriptive analysis and inferential snippets. Distributional shape, multimodality, heteroscedasticity, nonlinear relationships, and influential points are difficult to diagnose from summary numbers alone.</w:t>
      </w:r>
    </w:p>
    <w:p>
      <w:pPr>
        <w:pStyle w:val="BodyText"/>
      </w:pPr>
      <w:r>
        <w:t xml:space="preserve">NIST’s EDA framework is explicitly rich in graphical diagnostics—scatter plots, probability plots, run-sequence plots, quantile plots, and distribution-shape checks. Think Stats similarly integrates exploring, visualizing, relationships, estimation, and communication rather than treating graphs as an unrelated downstream activity.</w:t>
      </w:r>
    </w:p>
    <w:bookmarkEnd w:id="66"/>
    <w:bookmarkStart w:id="67" w:name="recommended-boundary"/>
    <w:p>
      <w:pPr>
        <w:pStyle w:val="Heading3"/>
      </w:pPr>
      <w:r>
        <w:t xml:space="preserve">Recommended boundary</w:t>
      </w:r>
    </w:p>
    <w:p>
      <w:pPr>
        <w:pStyle w:val="FirstParagraph"/>
      </w:pPr>
      <w:r>
        <w:t xml:space="preserve">Section 18 does not need to absorb the accessible-visualization curriculum of S19. It does need one minimal diagnostic plot per major EDA purpose, paired with a textual equivalent, before S19 teaches production-quality chart design.</w:t>
      </w:r>
    </w:p>
    <w:p>
      <w:r>
        <w:pict>
          <v:rect style="width:0;height:1.5pt" o:hralign="center" o:hrstd="t" o:hr="t"/>
        </w:pict>
      </w:r>
    </w:p>
    <w:bookmarkEnd w:id="67"/>
    <w:bookmarkEnd w:id="68"/>
    <w:bookmarkStart w:id="71" w:name="X62d8e22021b566997cbea50c15fb098635080f0"/>
    <w:p>
      <w:pPr>
        <w:pStyle w:val="Heading2"/>
      </w:pPr>
      <w:r>
        <w:t xml:space="preserve">Issue 12 — I Do structurally exists but rarely makes expert reasoning visible step by step</w:t>
      </w:r>
    </w:p>
    <w:p>
      <w:pPr>
        <w:pStyle w:val="FirstParagraph"/>
      </w:pPr>
      <w:r>
        <w:rPr>
          <w:b/>
          <w:bCs/>
        </w:rPr>
        <w:t xml:space="preserve">Severity: High</w:t>
      </w:r>
    </w:p>
    <w:bookmarkStart w:id="69" w:name="evidence-11"/>
    <w:p>
      <w:pPr>
        <w:pStyle w:val="Heading3"/>
      </w:pPr>
      <w:r>
        <w:t xml:space="preserve">Evidence</w:t>
      </w:r>
    </w:p>
    <w:p>
      <w:pPr>
        <w:pStyle w:val="FirstParagraph"/>
      </w:pPr>
      <w:r>
        <w:t xml:space="preserve">The public pedagogy promise is:</w:t>
      </w:r>
    </w:p>
    <w:p>
      <w:pPr>
        <w:pStyle w:val="BlockText"/>
      </w:pPr>
      <w:r>
        <w:t xml:space="preserve">“Te muestro paso a paso cómo se resuelve un problema real, explicando el porqué de cada línea.”</w:t>
      </w:r>
    </w:p>
    <w:p>
      <w:pPr>
        <w:pStyle w:val="FirstParagraph"/>
      </w:pPr>
      <w:r>
        <w:t xml:space="preserve">The Section 18 I Do examples generally provide:</w:t>
      </w:r>
    </w:p>
    <w:p>
      <w:pPr>
        <w:pStyle w:val="Compact"/>
        <w:numPr>
          <w:ilvl w:val="0"/>
          <w:numId w:val="1019"/>
        </w:numPr>
      </w:pPr>
      <w:r>
        <w:t xml:space="preserve">one complete code block;</w:t>
      </w:r>
    </w:p>
    <w:p>
      <w:pPr>
        <w:pStyle w:val="Compact"/>
        <w:numPr>
          <w:ilvl w:val="0"/>
          <w:numId w:val="1019"/>
        </w:numPr>
      </w:pPr>
      <w:r>
        <w:t xml:space="preserve">an expected output;</w:t>
      </w:r>
    </w:p>
    <w:p>
      <w:pPr>
        <w:pStyle w:val="Compact"/>
        <w:numPr>
          <w:ilvl w:val="0"/>
          <w:numId w:val="1019"/>
        </w:numPr>
      </w:pPr>
      <w:r>
        <w:t xml:space="preserve">a one-sentence</w:t>
      </w:r>
      <w:r>
        <w:t xml:space="preserve"> </w:t>
      </w:r>
      <w:r>
        <w:rPr>
          <w:rStyle w:val="VerbatimChar"/>
        </w:rPr>
        <w:t xml:space="preserve">why</w:t>
      </w:r>
      <w:r>
        <w:t xml:space="preserve">.</w:t>
      </w:r>
    </w:p>
    <w:p>
      <w:pPr>
        <w:pStyle w:val="FirstParagraph"/>
      </w:pPr>
      <w:r>
        <w:t xml:space="preserve">For example, the center-and-spread demonstration calculates nine statistics at once, but does not pause to explain:</w:t>
      </w:r>
    </w:p>
    <w:p>
      <w:pPr>
        <w:pStyle w:val="Compact"/>
        <w:numPr>
          <w:ilvl w:val="0"/>
          <w:numId w:val="1020"/>
        </w:numPr>
      </w:pPr>
      <w:r>
        <w:t xml:space="preserve">why each metric is selected;</w:t>
      </w:r>
    </w:p>
    <w:p>
      <w:pPr>
        <w:pStyle w:val="Compact"/>
        <w:numPr>
          <w:ilvl w:val="0"/>
          <w:numId w:val="1020"/>
        </w:numPr>
      </w:pPr>
      <w:r>
        <w:t xml:space="preserve">how the learner should detect a disagreement between mean and median;</w:t>
      </w:r>
    </w:p>
    <w:p>
      <w:pPr>
        <w:pStyle w:val="Compact"/>
        <w:numPr>
          <w:ilvl w:val="0"/>
          <w:numId w:val="1020"/>
        </w:numPr>
      </w:pPr>
      <w:r>
        <w:t xml:space="preserve">what decision rule determines whether to add robust metrics;</w:t>
      </w:r>
    </w:p>
    <w:p>
      <w:pPr>
        <w:pStyle w:val="Compact"/>
        <w:numPr>
          <w:ilvl w:val="0"/>
          <w:numId w:val="1020"/>
        </w:numPr>
      </w:pPr>
      <w:r>
        <w:t xml:space="preserve">which values belong in a business conclusion;</w:t>
      </w:r>
    </w:p>
    <w:p>
      <w:pPr>
        <w:pStyle w:val="Compact"/>
        <w:numPr>
          <w:ilvl w:val="0"/>
          <w:numId w:val="1020"/>
        </w:numPr>
      </w:pPr>
      <w:r>
        <w:t xml:space="preserve">which values are diagnostics only.</w:t>
      </w:r>
    </w:p>
    <w:bookmarkEnd w:id="69"/>
    <w:bookmarkStart w:id="70" w:name="pedagogical-impact-11"/>
    <w:p>
      <w:pPr>
        <w:pStyle w:val="Heading3"/>
      </w:pPr>
      <w:r>
        <w:t xml:space="preserve">Pedagogical impact</w:t>
      </w:r>
    </w:p>
    <w:p>
      <w:pPr>
        <w:pStyle w:val="FirstParagraph"/>
      </w:pPr>
      <w:r>
        <w:t xml:space="preserve">A runnable solution is not automatically a worked example. Novices benefit when the solution exposes subgoals and reasoning transitions, not merely the final code.</w:t>
      </w:r>
    </w:p>
    <w:p>
      <w:pPr>
        <w:pStyle w:val="BodyText"/>
      </w:pPr>
      <w:r>
        <w:t xml:space="preserve">Rosenshine recommends presenting new material in small steps, providing models, guiding practice, checking understanding, and preventing learners from repeatedly practising errors. Worked-example research similarly finds that novice learners benefit when examples reduce search and make structural solution steps visible.</w:t>
      </w:r>
    </w:p>
    <w:p>
      <w:r>
        <w:pict>
          <v:rect style="width:0;height:1.5pt" o:hralign="center" o:hrstd="t" o:hr="t"/>
        </w:pict>
      </w:r>
    </w:p>
    <w:bookmarkEnd w:id="70"/>
    <w:bookmarkEnd w:id="71"/>
    <w:bookmarkStart w:id="74" w:name="X586bda33e388fdd06a49db2c075aae6ed892d3f"/>
    <w:p>
      <w:pPr>
        <w:pStyle w:val="Heading2"/>
      </w:pPr>
      <w:r>
        <w:t xml:space="preserve">Issue 13 — We Do is structurally comprehensive but overconcentrated on</w:t>
      </w:r>
      <w:r>
        <w:t xml:space="preserve"> </w:t>
      </w:r>
      <w:r>
        <w:t xml:space="preserve">“fix the planted bug”</w:t>
      </w:r>
    </w:p>
    <w:p>
      <w:pPr>
        <w:pStyle w:val="FirstParagraph"/>
      </w:pPr>
      <w:r>
        <w:rPr>
          <w:b/>
          <w:bCs/>
        </w:rPr>
        <w:t xml:space="preserve">Severity: Medium–High</w:t>
      </w:r>
    </w:p>
    <w:bookmarkStart w:id="72" w:name="evidence-12"/>
    <w:p>
      <w:pPr>
        <w:pStyle w:val="Heading3"/>
      </w:pPr>
      <w:r>
        <w:t xml:space="preserve">Evidence</w:t>
      </w:r>
    </w:p>
    <w:p>
      <w:pPr>
        <w:pStyle w:val="FirstParagraph"/>
      </w:pPr>
      <w:r>
        <w:t xml:space="preserve">The 24 exercises consistently use a three-stage progression, which is a major structural strength. However, many guided and independent tasks follow the same interaction:</w:t>
      </w:r>
    </w:p>
    <w:p>
      <w:pPr>
        <w:pStyle w:val="Compact"/>
        <w:numPr>
          <w:ilvl w:val="0"/>
          <w:numId w:val="1021"/>
        </w:numPr>
      </w:pPr>
      <w:r>
        <w:t xml:space="preserve">inspect a deliberately incorrect line;</w:t>
      </w:r>
    </w:p>
    <w:p>
      <w:pPr>
        <w:pStyle w:val="Compact"/>
        <w:numPr>
          <w:ilvl w:val="0"/>
          <w:numId w:val="1021"/>
        </w:numPr>
      </w:pPr>
      <w:r>
        <w:t xml:space="preserve">replace one operator, percentile, key, sign, or constant;</w:t>
      </w:r>
    </w:p>
    <w:p>
      <w:pPr>
        <w:pStyle w:val="Compact"/>
        <w:numPr>
          <w:ilvl w:val="0"/>
          <w:numId w:val="1021"/>
        </w:numPr>
      </w:pPr>
      <w:r>
        <w:t xml:space="preserve">compare with a complete solution.</w:t>
      </w:r>
    </w:p>
    <w:p>
      <w:pPr>
        <w:pStyle w:val="FirstParagraph"/>
      </w:pPr>
      <w:r>
        <w:t xml:space="preserve">For example:</w:t>
      </w:r>
    </w:p>
    <w:p>
      <w:pPr>
        <w:pStyle w:val="Compact"/>
        <w:numPr>
          <w:ilvl w:val="0"/>
          <w:numId w:val="1022"/>
        </w:numPr>
      </w:pPr>
      <w:r>
        <w:t xml:space="preserve">change p10/p90 to p25/p75;</w:t>
      </w:r>
    </w:p>
    <w:p>
      <w:pPr>
        <w:pStyle w:val="Compact"/>
        <w:numPr>
          <w:ilvl w:val="0"/>
          <w:numId w:val="1022"/>
        </w:numPr>
      </w:pPr>
      <w:r>
        <w:t xml:space="preserve">invert a ratio;</w:t>
      </w:r>
    </w:p>
    <w:p>
      <w:pPr>
        <w:pStyle w:val="Compact"/>
        <w:numPr>
          <w:ilvl w:val="0"/>
          <w:numId w:val="1022"/>
        </w:numPr>
      </w:pPr>
      <w:r>
        <w:t xml:space="preserve">replace mean with median;</w:t>
      </w:r>
    </w:p>
    <w:p>
      <w:pPr>
        <w:pStyle w:val="Compact"/>
        <w:numPr>
          <w:ilvl w:val="0"/>
          <w:numId w:val="1022"/>
        </w:numPr>
      </w:pPr>
      <w:r>
        <w:t xml:space="preserve">reverse a subtraction;</w:t>
      </w:r>
    </w:p>
    <w:p>
      <w:pPr>
        <w:pStyle w:val="Compact"/>
        <w:numPr>
          <w:ilvl w:val="0"/>
          <w:numId w:val="1022"/>
        </w:numPr>
      </w:pPr>
      <w:r>
        <w:t xml:space="preserve">replace 0.5·IQR with 1.5·IQR.</w:t>
      </w:r>
    </w:p>
    <w:bookmarkEnd w:id="72"/>
    <w:bookmarkStart w:id="73" w:name="pedagogical-impact-12"/>
    <w:p>
      <w:pPr>
        <w:pStyle w:val="Heading3"/>
      </w:pPr>
      <w:r>
        <w:t xml:space="preserve">Pedagogical impact</w:t>
      </w:r>
    </w:p>
    <w:p>
      <w:pPr>
        <w:pStyle w:val="FirstParagraph"/>
      </w:pPr>
      <w:r>
        <w:t xml:space="preserve">Erroneous examples can be effective when the errors are carefully designed and the learner explains why they are wrong. Here, many tasks can be solved through local textual substitution without constructing a statistical explanation.</w:t>
      </w:r>
    </w:p>
    <w:p>
      <w:pPr>
        <w:pStyle w:val="BodyText"/>
      </w:pPr>
      <w:r>
        <w:t xml:space="preserve">The learner needs more prompts such as:</w:t>
      </w:r>
    </w:p>
    <w:p>
      <w:pPr>
        <w:pStyle w:val="Compact"/>
        <w:numPr>
          <w:ilvl w:val="0"/>
          <w:numId w:val="1023"/>
        </w:numPr>
      </w:pPr>
      <w:r>
        <w:t xml:space="preserve">predict the incorrect output before running;</w:t>
      </w:r>
    </w:p>
    <w:p>
      <w:pPr>
        <w:pStyle w:val="Compact"/>
        <w:numPr>
          <w:ilvl w:val="0"/>
          <w:numId w:val="1023"/>
        </w:numPr>
      </w:pPr>
      <w:r>
        <w:t xml:space="preserve">explain the statistical misconception represented by the bug;</w:t>
      </w:r>
    </w:p>
    <w:p>
      <w:pPr>
        <w:pStyle w:val="Compact"/>
        <w:numPr>
          <w:ilvl w:val="0"/>
          <w:numId w:val="1023"/>
        </w:numPr>
      </w:pPr>
      <w:r>
        <w:t xml:space="preserve">state how the error would distort a business conclusion;</w:t>
      </w:r>
    </w:p>
    <w:p>
      <w:pPr>
        <w:pStyle w:val="Compact"/>
        <w:numPr>
          <w:ilvl w:val="0"/>
          <w:numId w:val="1023"/>
        </w:numPr>
      </w:pPr>
      <w:r>
        <w:t xml:space="preserve">compare two valid methods and select one under stated assumptions;</w:t>
      </w:r>
    </w:p>
    <w:p>
      <w:pPr>
        <w:pStyle w:val="Compact"/>
        <w:numPr>
          <w:ilvl w:val="0"/>
          <w:numId w:val="1023"/>
        </w:numPr>
      </w:pPr>
      <w:r>
        <w:t xml:space="preserve">write the final cautious conclusion in professional Spanish.</w:t>
      </w:r>
    </w:p>
    <w:p>
      <w:r>
        <w:pict>
          <v:rect style="width:0;height:1.5pt" o:hralign="center" o:hrstd="t" o:hr="t"/>
        </w:pict>
      </w:r>
    </w:p>
    <w:bookmarkEnd w:id="73"/>
    <w:bookmarkEnd w:id="74"/>
    <w:bookmarkStart w:id="77" w:name="X88050d9656a74acb293c0d3a3e33accf76df613"/>
    <w:p>
      <w:pPr>
        <w:pStyle w:val="Heading2"/>
      </w:pPr>
      <w:r>
        <w:t xml:space="preserve">Issue 14 — Edge cases are listed but often neither implemented nor tested</w:t>
      </w:r>
    </w:p>
    <w:p>
      <w:pPr>
        <w:pStyle w:val="FirstParagraph"/>
      </w:pPr>
      <w:r>
        <w:rPr>
          <w:b/>
          <w:bCs/>
        </w:rPr>
        <w:t xml:space="preserve">Severity: Medium–High</w:t>
      </w:r>
    </w:p>
    <w:bookmarkStart w:id="75" w:name="evidence-13"/>
    <w:p>
      <w:pPr>
        <w:pStyle w:val="Heading3"/>
      </w:pPr>
      <w:r>
        <w:t xml:space="preserve">Evidence</w:t>
      </w:r>
    </w:p>
    <w:p>
      <w:pPr>
        <w:pStyle w:val="FirstParagraph"/>
      </w:pPr>
      <w:r>
        <w:t xml:space="preserve">The reusable summary exercise lists an empty array as an edge case, while its solution calls</w:t>
      </w:r>
      <w:r>
        <w:t xml:space="preserve"> </w:t>
      </w:r>
      <w:r>
        <w:rPr>
          <w:rStyle w:val="VerbatimChar"/>
        </w:rPr>
        <w:t xml:space="preserve">mean</w:t>
      </w:r>
      <w:r>
        <w:t xml:space="preserve">,</w:t>
      </w:r>
      <w:r>
        <w:t xml:space="preserve"> </w:t>
      </w:r>
      <w:r>
        <w:rPr>
          <w:rStyle w:val="VerbatimChar"/>
        </w:rPr>
        <w:t xml:space="preserve">median</w:t>
      </w:r>
      <w:r>
        <w:t xml:space="preserve">, and</w:t>
      </w:r>
      <w:r>
        <w:t xml:space="preserve"> </w:t>
      </w:r>
      <w:r>
        <w:rPr>
          <w:rStyle w:val="VerbatimChar"/>
        </w:rPr>
        <w:t xml:space="preserve">std(ddof=1)</w:t>
      </w:r>
      <w:r>
        <w:t xml:space="preserve"> </w:t>
      </w:r>
      <w:r>
        <w:t xml:space="preserve">without validating length. For</w:t>
      </w:r>
      <w:r>
        <w:t xml:space="preserve"> </w:t>
      </w:r>
      <w:r>
        <w:rPr>
          <w:rStyle w:val="VerbatimChar"/>
        </w:rPr>
        <w:t xml:space="preserve">n=1</w:t>
      </w:r>
      <w:r>
        <w:t xml:space="preserve">, sample standard deviation becomes undefined/NaN.</w:t>
      </w:r>
    </w:p>
    <w:p>
      <w:pPr>
        <w:pStyle w:val="BodyText"/>
      </w:pPr>
      <w:r>
        <w:t xml:space="preserve">Other examples include:</w:t>
      </w:r>
    </w:p>
    <w:p>
      <w:pPr>
        <w:pStyle w:val="Compact"/>
        <w:numPr>
          <w:ilvl w:val="0"/>
          <w:numId w:val="1024"/>
        </w:numPr>
      </w:pPr>
      <w:r>
        <w:rPr>
          <w:rStyle w:val="VerbatimChar"/>
        </w:rPr>
        <w:t xml:space="preserve">median == 0</w:t>
      </w:r>
      <w:r>
        <w:t xml:space="preserve"> </w:t>
      </w:r>
      <w:r>
        <w:t xml:space="preserve">listed for a mean/median ratio, but no guard exists;</w:t>
      </w:r>
    </w:p>
    <w:p>
      <w:pPr>
        <w:pStyle w:val="Compact"/>
        <w:numPr>
          <w:ilvl w:val="0"/>
          <w:numId w:val="1024"/>
        </w:numPr>
      </w:pPr>
      <w:r>
        <w:t xml:space="preserve">negative values listed as invalid for monetary</w:t>
      </w:r>
      <w:r>
        <w:t xml:space="preserve"> </w:t>
      </w:r>
      <w:r>
        <w:rPr>
          <w:rStyle w:val="VerbatimChar"/>
        </w:rPr>
        <w:t xml:space="preserve">log1p</w:t>
      </w:r>
      <w:r>
        <w:t xml:space="preserve">, but no validation exists;</w:t>
      </w:r>
    </w:p>
    <w:p>
      <w:pPr>
        <w:pStyle w:val="Compact"/>
        <w:numPr>
          <w:ilvl w:val="0"/>
          <w:numId w:val="1024"/>
        </w:numPr>
      </w:pPr>
      <w:r>
        <w:t xml:space="preserve">missing population keys listed for</w:t>
      </w:r>
      <w:r>
        <w:t xml:space="preserve"> </w:t>
      </w:r>
      <w:r>
        <w:rPr>
          <w:rStyle w:val="VerbatimChar"/>
        </w:rPr>
        <w:t xml:space="preserve">max_bias</w:t>
      </w:r>
      <w:r>
        <w:t xml:space="preserve">, but direct</w:t>
      </w:r>
      <w:r>
        <w:t xml:space="preserve"> </w:t>
      </w:r>
      <w:r>
        <w:rPr>
          <w:rStyle w:val="VerbatimChar"/>
        </w:rPr>
        <w:t xml:space="preserve">counts[k]</w:t>
      </w:r>
      <w:r>
        <w:t xml:space="preserve"> </w:t>
      </w:r>
      <w:r>
        <w:t xml:space="preserve">indexing is used;</w:t>
      </w:r>
    </w:p>
    <w:p>
      <w:pPr>
        <w:pStyle w:val="Compact"/>
        <w:numPr>
          <w:ilvl w:val="0"/>
          <w:numId w:val="1024"/>
        </w:numPr>
      </w:pPr>
      <w:r>
        <w:t xml:space="preserve">empty segments listed for segment rates, but</w:t>
      </w:r>
      <w:r>
        <w:t xml:space="preserve"> </w:t>
      </w:r>
      <w:r>
        <w:rPr>
          <w:rStyle w:val="VerbatimChar"/>
        </w:rPr>
        <w:t xml:space="preserve">.mean()</w:t>
      </w:r>
      <w:r>
        <w:t xml:space="preserve"> </w:t>
      </w:r>
      <w:r>
        <w:t xml:space="preserve">on an empty Boolean slice is not handled.</w:t>
      </w:r>
    </w:p>
    <w:p>
      <w:pPr>
        <w:pStyle w:val="FirstParagraph"/>
      </w:pPr>
      <w:r>
        <w:t xml:space="preserve">Several</w:t>
      </w:r>
      <w:r>
        <w:t xml:space="preserve"> </w:t>
      </w:r>
      <w:r>
        <w:rPr>
          <w:rStyle w:val="VerbatimChar"/>
        </w:rPr>
        <w:t xml:space="preserve">tests</w:t>
      </w:r>
      <w:r>
        <w:t xml:space="preserve"> </w:t>
      </w:r>
      <w:r>
        <w:t xml:space="preserve">fields merely say:</w:t>
      </w:r>
    </w:p>
    <w:p>
      <w:pPr>
        <w:pStyle w:val="BlockText"/>
      </w:pPr>
      <w:r>
        <w:rPr>
          <w:rStyle w:val="VerbatimChar"/>
        </w:rPr>
        <w:t xml:space="preserve">"salida coincide con solution output"</w:t>
      </w:r>
    </w:p>
    <w:p>
      <w:pPr>
        <w:pStyle w:val="FirstParagraph"/>
      </w:pPr>
      <w:r>
        <w:t xml:space="preserve">That is not an executable test or a complete acceptance criterion.</w:t>
      </w:r>
    </w:p>
    <w:bookmarkEnd w:id="75"/>
    <w:bookmarkStart w:id="76" w:name="pedagogical-impact-13"/>
    <w:p>
      <w:pPr>
        <w:pStyle w:val="Heading3"/>
      </w:pPr>
      <w:r>
        <w:t xml:space="preserve">Pedagogical impact</w:t>
      </w:r>
    </w:p>
    <w:p>
      <w:pPr>
        <w:pStyle w:val="FirstParagraph"/>
      </w:pPr>
      <w:r>
        <w:t xml:space="preserve">The section teaches learners to mention robustness without implementing it. This weakens the bridge to later sections on tests, contracts, and production data quality.</w:t>
      </w:r>
    </w:p>
    <w:p>
      <w:r>
        <w:pict>
          <v:rect style="width:0;height:1.5pt" o:hralign="center" o:hrstd="t" o:hr="t"/>
        </w:pict>
      </w:r>
    </w:p>
    <w:bookmarkEnd w:id="76"/>
    <w:bookmarkEnd w:id="77"/>
    <w:bookmarkStart w:id="81" w:name="X7bdf992be58369667518d65a4d5a6cafc79a201"/>
    <w:p>
      <w:pPr>
        <w:pStyle w:val="Heading2"/>
      </w:pPr>
      <w:r>
        <w:t xml:space="preserve">Issue 15 — Cognitive load is high because eight substantial statistical and reproducibility concepts are compressed into one 18-hour section</w:t>
      </w:r>
    </w:p>
    <w:p>
      <w:pPr>
        <w:pStyle w:val="FirstParagraph"/>
      </w:pPr>
      <w:r>
        <w:rPr>
          <w:b/>
          <w:bCs/>
        </w:rPr>
        <w:t xml:space="preserve">Severity: Medium</w:t>
      </w:r>
    </w:p>
    <w:bookmarkStart w:id="78" w:name="evidence-14"/>
    <w:p>
      <w:pPr>
        <w:pStyle w:val="Heading3"/>
      </w:pPr>
      <w:r>
        <w:t xml:space="preserve">Evidence</w:t>
      </w:r>
    </w:p>
    <w:p>
      <w:pPr>
        <w:pStyle w:val="FirstParagraph"/>
      </w:pPr>
      <w:r>
        <w:t xml:space="preserve">The section expects learners to understand and apply:</w:t>
      </w:r>
    </w:p>
    <w:p>
      <w:pPr>
        <w:pStyle w:val="Compact"/>
        <w:numPr>
          <w:ilvl w:val="0"/>
          <w:numId w:val="1025"/>
        </w:numPr>
      </w:pPr>
      <w:r>
        <w:t xml:space="preserve">center, spread, and quantiles;</w:t>
      </w:r>
    </w:p>
    <w:p>
      <w:pPr>
        <w:pStyle w:val="Compact"/>
        <w:numPr>
          <w:ilvl w:val="0"/>
          <w:numId w:val="1025"/>
        </w:numPr>
      </w:pPr>
      <w:r>
        <w:t xml:space="preserve">robust metrics and logarithmic scales;</w:t>
      </w:r>
    </w:p>
    <w:p>
      <w:pPr>
        <w:pStyle w:val="Compact"/>
        <w:numPr>
          <w:ilvl w:val="0"/>
          <w:numId w:val="1025"/>
        </w:numPr>
      </w:pPr>
      <w:r>
        <w:t xml:space="preserve">population frames and sample bias;</w:t>
      </w:r>
    </w:p>
    <w:p>
      <w:pPr>
        <w:pStyle w:val="Compact"/>
        <w:numPr>
          <w:ilvl w:val="0"/>
          <w:numId w:val="1025"/>
        </w:numPr>
      </w:pPr>
      <w:r>
        <w:t xml:space="preserve">confidence intervals;</w:t>
      </w:r>
    </w:p>
    <w:p>
      <w:pPr>
        <w:pStyle w:val="Compact"/>
        <w:numPr>
          <w:ilvl w:val="0"/>
          <w:numId w:val="1025"/>
        </w:numPr>
      </w:pPr>
      <w:r>
        <w:t xml:space="preserve">bootstrap resampling;</w:t>
      </w:r>
    </w:p>
    <w:p>
      <w:pPr>
        <w:pStyle w:val="Compact"/>
        <w:numPr>
          <w:ilvl w:val="0"/>
          <w:numId w:val="1025"/>
        </w:numPr>
      </w:pPr>
      <w:r>
        <w:t xml:space="preserve">effect size;</w:t>
      </w:r>
    </w:p>
    <w:p>
      <w:pPr>
        <w:pStyle w:val="Compact"/>
        <w:numPr>
          <w:ilvl w:val="0"/>
          <w:numId w:val="1025"/>
        </w:numPr>
      </w:pPr>
      <w:r>
        <w:t xml:space="preserve">correlation and confounding;</w:t>
      </w:r>
    </w:p>
    <w:p>
      <w:pPr>
        <w:pStyle w:val="Compact"/>
        <w:numPr>
          <w:ilvl w:val="0"/>
          <w:numId w:val="1025"/>
        </w:numPr>
      </w:pPr>
      <w:r>
        <w:t xml:space="preserve">residualization;</w:t>
      </w:r>
    </w:p>
    <w:p>
      <w:pPr>
        <w:pStyle w:val="Compact"/>
        <w:numPr>
          <w:ilvl w:val="0"/>
          <w:numId w:val="1025"/>
        </w:numPr>
      </w:pPr>
      <w:r>
        <w:t xml:space="preserve">Spearman correlation;</w:t>
      </w:r>
    </w:p>
    <w:p>
      <w:pPr>
        <w:pStyle w:val="Compact"/>
        <w:numPr>
          <w:ilvl w:val="0"/>
          <w:numId w:val="1025"/>
        </w:numPr>
      </w:pPr>
      <w:r>
        <w:t xml:space="preserve">Tukey anomaly flags;</w:t>
      </w:r>
    </w:p>
    <w:p>
      <w:pPr>
        <w:pStyle w:val="Compact"/>
        <w:numPr>
          <w:ilvl w:val="0"/>
          <w:numId w:val="1025"/>
        </w:numPr>
      </w:pPr>
      <w:r>
        <w:t xml:space="preserve">question–hypothesis–evidence traces;</w:t>
      </w:r>
    </w:p>
    <w:p>
      <w:pPr>
        <w:pStyle w:val="Compact"/>
        <w:numPr>
          <w:ilvl w:val="0"/>
          <w:numId w:val="1025"/>
        </w:numPr>
      </w:pPr>
      <w:r>
        <w:t xml:space="preserve">data-note reproducibility and hashing.</w:t>
      </w:r>
    </w:p>
    <w:p>
      <w:pPr>
        <w:pStyle w:val="FirstParagraph"/>
      </w:pPr>
      <w:r>
        <w:t xml:space="preserve">The section is labelled</w:t>
      </w:r>
      <w:r>
        <w:t xml:space="preserve"> </w:t>
      </w:r>
      <w:r>
        <w:t xml:space="preserve">“Competente,”</w:t>
      </w:r>
      <w:r>
        <w:t xml:space="preserve"> </w:t>
      </w:r>
      <w:r>
        <w:t xml:space="preserve">so complexity is appropriate. The problem is not topic count alone; it is the number of interacting new statistical ideas presented before sufficient conceptual consolidation.</w:t>
      </w:r>
    </w:p>
    <w:bookmarkEnd w:id="78"/>
    <w:bookmarkStart w:id="79" w:name="pedagogical-impact-14"/>
    <w:p>
      <w:pPr>
        <w:pStyle w:val="Heading3"/>
      </w:pPr>
      <w:r>
        <w:t xml:space="preserve">Pedagogical impact</w:t>
      </w:r>
    </w:p>
    <w:p>
      <w:pPr>
        <w:pStyle w:val="FirstParagraph"/>
      </w:pPr>
      <w:r>
        <w:t xml:space="preserve">A learner may successfully reproduce formulas while failing to distinguish:</w:t>
      </w:r>
    </w:p>
    <w:p>
      <w:pPr>
        <w:pStyle w:val="Compact"/>
        <w:numPr>
          <w:ilvl w:val="0"/>
          <w:numId w:val="1026"/>
        </w:numPr>
      </w:pPr>
      <w:r>
        <w:t xml:space="preserve">descriptive variability from estimator uncertainty;</w:t>
      </w:r>
    </w:p>
    <w:p>
      <w:pPr>
        <w:pStyle w:val="Compact"/>
        <w:numPr>
          <w:ilvl w:val="0"/>
          <w:numId w:val="1026"/>
        </w:numPr>
      </w:pPr>
      <w:r>
        <w:t xml:space="preserve">sample bias from random sampling error;</w:t>
      </w:r>
    </w:p>
    <w:p>
      <w:pPr>
        <w:pStyle w:val="Compact"/>
        <w:numPr>
          <w:ilvl w:val="0"/>
          <w:numId w:val="1026"/>
        </w:numPr>
      </w:pPr>
      <w:r>
        <w:t xml:space="preserve">association from causal identification;</w:t>
      </w:r>
    </w:p>
    <w:p>
      <w:pPr>
        <w:pStyle w:val="Compact"/>
        <w:numPr>
          <w:ilvl w:val="0"/>
          <w:numId w:val="1026"/>
        </w:numPr>
      </w:pPr>
      <w:r>
        <w:t xml:space="preserve">outlier flags from case decisions;</w:t>
      </w:r>
    </w:p>
    <w:p>
      <w:pPr>
        <w:pStyle w:val="Compact"/>
        <w:numPr>
          <w:ilvl w:val="0"/>
          <w:numId w:val="1026"/>
        </w:numPr>
      </w:pPr>
      <w:r>
        <w:t xml:space="preserve">transformed-scale conclusions from original PEN-scale conclusions.</w:t>
      </w:r>
    </w:p>
    <w:p>
      <w:pPr>
        <w:pStyle w:val="FirstParagraph"/>
      </w:pPr>
      <w:r>
        <w:t xml:space="preserve">OpenIntro’s modern statistics materials place heavy emphasis on EDA and simulation-based inference before related normal-approximation approaches, while Think Stats separates exploration, relationships, estimation, and hypothesis testing into sustained treatments.</w:t>
      </w:r>
    </w:p>
    <w:bookmarkEnd w:id="79"/>
    <w:bookmarkStart w:id="80" w:name="required-correction-5"/>
    <w:p>
      <w:pPr>
        <w:pStyle w:val="Heading3"/>
      </w:pPr>
      <w:r>
        <w:t xml:space="preserve">Required correction</w:t>
      </w:r>
    </w:p>
    <w:p>
      <w:pPr>
        <w:pStyle w:val="FirstParagraph"/>
      </w:pPr>
      <w:r>
        <w:t xml:space="preserve">Add explicit prerequisite checks and concept-boundary summaries rather than simply removing advanced content.</w:t>
      </w:r>
    </w:p>
    <w:p>
      <w:r>
        <w:pict>
          <v:rect style="width:0;height:1.5pt" o:hralign="center" o:hrstd="t" o:hr="t"/>
        </w:pict>
      </w:r>
    </w:p>
    <w:bookmarkEnd w:id="80"/>
    <w:bookmarkEnd w:id="81"/>
    <w:bookmarkStart w:id="85" w:name="X6d9ed3e3eb3407bd91e96c228c55de4d0e81d03"/>
    <w:p>
      <w:pPr>
        <w:pStyle w:val="Heading2"/>
      </w:pPr>
      <w:r>
        <w:t xml:space="preserve">Issue 16 — Peruvian Spanish is generally understandable, but technical redaction is unstable and unnecessarily hybrid</w:t>
      </w:r>
    </w:p>
    <w:p>
      <w:pPr>
        <w:pStyle w:val="FirstParagraph"/>
      </w:pPr>
      <w:r>
        <w:rPr>
          <w:b/>
          <w:bCs/>
        </w:rPr>
        <w:t xml:space="preserve">Severity: Medium</w:t>
      </w:r>
    </w:p>
    <w:bookmarkStart w:id="82" w:name="evidence-15"/>
    <w:p>
      <w:pPr>
        <w:pStyle w:val="Heading3"/>
      </w:pPr>
      <w:r>
        <w:t xml:space="preserve">Evidence</w:t>
      </w:r>
    </w:p>
    <w:p>
      <w:pPr>
        <w:pStyle w:val="FirstParagraph"/>
      </w:pPr>
      <w:r>
        <w:t xml:space="preserve">The section consistently uses the informal second-person instructional voice—</w:t>
      </w:r>
      <w:r>
        <w:rPr>
          <w:rStyle w:val="VerbatimChar"/>
        </w:rPr>
        <w:t xml:space="preserve">corrige</w:t>
      </w:r>
      <w:r>
        <w:t xml:space="preserve">,</w:t>
      </w:r>
      <w:r>
        <w:t xml:space="preserve"> </w:t>
      </w:r>
      <w:r>
        <w:rPr>
          <w:rStyle w:val="VerbatimChar"/>
        </w:rPr>
        <w:t xml:space="preserve">imprime</w:t>
      </w:r>
      <w:r>
        <w:t xml:space="preserve">,</w:t>
      </w:r>
      <w:r>
        <w:t xml:space="preserve"> </w:t>
      </w:r>
      <w:r>
        <w:rPr>
          <w:rStyle w:val="VerbatimChar"/>
        </w:rPr>
        <w:t xml:space="preserve">no copies</w:t>
      </w:r>
      <w:r>
        <w:t xml:space="preserve">—which is acceptable and matches the rest of the site. The problem is not the use of</w:t>
      </w:r>
      <w:r>
        <w:t xml:space="preserve"> </w:t>
      </w:r>
      <w:r>
        <w:rPr>
          <w:rStyle w:val="VerbatimChar"/>
        </w:rPr>
        <w:t xml:space="preserve">tú</w:t>
      </w:r>
      <w:r>
        <w:t xml:space="preserve">.</w:t>
      </w:r>
    </w:p>
    <w:p>
      <w:pPr>
        <w:pStyle w:val="BodyText"/>
      </w:pPr>
      <w:r>
        <w:t xml:space="preserve">The main redaction concerns are:</w:t>
      </w:r>
    </w:p>
    <w:p>
      <w:pPr>
        <w:pStyle w:val="Compact"/>
        <w:numPr>
          <w:ilvl w:val="0"/>
          <w:numId w:val="1027"/>
        </w:numPr>
      </w:pPr>
      <w:r>
        <w:rPr>
          <w:rStyle w:val="VerbatimChar"/>
        </w:rPr>
        <w:t xml:space="preserve">claim</w:t>
      </w:r>
      <w:r>
        <w:t xml:space="preserve"> </w:t>
      </w:r>
      <w:r>
        <w:t xml:space="preserve">instead of</w:t>
      </w:r>
      <w:r>
        <w:t xml:space="preserve"> </w:t>
      </w:r>
      <w:r>
        <w:rPr>
          <w:rStyle w:val="VerbatimChar"/>
        </w:rPr>
        <w:t xml:space="preserve">afirmación</w:t>
      </w:r>
      <w:r>
        <w:t xml:space="preserve"> </w:t>
      </w:r>
      <w:r>
        <w:t xml:space="preserve">or</w:t>
      </w:r>
      <w:r>
        <w:t xml:space="preserve"> </w:t>
      </w:r>
      <w:r>
        <w:rPr>
          <w:rStyle w:val="VerbatimChar"/>
        </w:rPr>
        <w:t xml:space="preserve">conclusión</w:t>
      </w:r>
      <w:r>
        <w:t xml:space="preserve">;</w:t>
      </w:r>
    </w:p>
    <w:p>
      <w:pPr>
        <w:pStyle w:val="Compact"/>
        <w:numPr>
          <w:ilvl w:val="0"/>
          <w:numId w:val="1027"/>
        </w:numPr>
      </w:pPr>
      <w:r>
        <w:rPr>
          <w:rStyle w:val="VerbatimChar"/>
        </w:rPr>
        <w:t xml:space="preserve">share</w:t>
      </w:r>
      <w:r>
        <w:t xml:space="preserve"> </w:t>
      </w:r>
      <w:r>
        <w:t xml:space="preserve">instead of</w:t>
      </w:r>
      <w:r>
        <w:t xml:space="preserve"> </w:t>
      </w:r>
      <w:r>
        <w:rPr>
          <w:rStyle w:val="VerbatimChar"/>
        </w:rPr>
        <w:t xml:space="preserve">proporción muestral</w:t>
      </w:r>
      <w:r>
        <w:t xml:space="preserve">;</w:t>
      </w:r>
    </w:p>
    <w:p>
      <w:pPr>
        <w:pStyle w:val="Compact"/>
        <w:numPr>
          <w:ilvl w:val="0"/>
          <w:numId w:val="1027"/>
        </w:numPr>
      </w:pPr>
      <w:r>
        <w:rPr>
          <w:rStyle w:val="VerbatimChar"/>
        </w:rPr>
        <w:t xml:space="preserve">bias_pp</w:t>
      </w:r>
      <w:r>
        <w:t xml:space="preserve"> </w:t>
      </w:r>
      <w:r>
        <w:t xml:space="preserve">without consistently explaining</w:t>
      </w:r>
      <w:r>
        <w:t xml:space="preserve"> </w:t>
      </w:r>
      <w:r>
        <w:t xml:space="preserve">“sesgo en puntos porcentuales”</w:t>
      </w:r>
      <w:r>
        <w:t xml:space="preserve">;</w:t>
      </w:r>
    </w:p>
    <w:p>
      <w:pPr>
        <w:pStyle w:val="Compact"/>
        <w:numPr>
          <w:ilvl w:val="0"/>
          <w:numId w:val="1027"/>
        </w:numPr>
      </w:pPr>
      <w:r>
        <w:rPr>
          <w:rStyle w:val="VerbatimChar"/>
        </w:rPr>
        <w:t xml:space="preserve">mean ≫ median</w:t>
      </w:r>
      <w:r>
        <w:t xml:space="preserve"> </w:t>
      </w:r>
      <w:r>
        <w:t xml:space="preserve">without an immediate language-level interpretation;</w:t>
      </w:r>
    </w:p>
    <w:p>
      <w:pPr>
        <w:pStyle w:val="Compact"/>
        <w:numPr>
          <w:ilvl w:val="0"/>
          <w:numId w:val="1027"/>
        </w:numPr>
      </w:pPr>
      <w:r>
        <w:rPr>
          <w:rStyle w:val="VerbatimChar"/>
        </w:rPr>
        <w:t xml:space="preserve">n chico</w:t>
      </w:r>
      <w:r>
        <w:t xml:space="preserve"> </w:t>
      </w:r>
      <w:r>
        <w:t xml:space="preserve">rather than the more professional</w:t>
      </w:r>
      <w:r>
        <w:t xml:space="preserve"> </w:t>
      </w:r>
      <w:r>
        <w:rPr>
          <w:rStyle w:val="VerbatimChar"/>
        </w:rPr>
        <w:t xml:space="preserve">n pequeño</w:t>
      </w:r>
      <w:r>
        <w:t xml:space="preserve">;</w:t>
      </w:r>
    </w:p>
    <w:p>
      <w:pPr>
        <w:pStyle w:val="Compact"/>
        <w:numPr>
          <w:ilvl w:val="0"/>
          <w:numId w:val="1027"/>
        </w:numPr>
      </w:pPr>
      <w:r>
        <w:t xml:space="preserve">“No pegues 1.96…”</w:t>
      </w:r>
      <w:r>
        <w:t xml:space="preserve"> </w:t>
      </w:r>
      <w:r>
        <w:t xml:space="preserve">as a colloquial warning;</w:t>
      </w:r>
    </w:p>
    <w:p>
      <w:pPr>
        <w:pStyle w:val="Compact"/>
        <w:numPr>
          <w:ilvl w:val="0"/>
          <w:numId w:val="1027"/>
        </w:numPr>
      </w:pPr>
      <w:r>
        <w:t xml:space="preserve">inconsistent mixing of</w:t>
      </w:r>
      <w:r>
        <w:t xml:space="preserve"> </w:t>
      </w:r>
      <w:r>
        <w:rPr>
          <w:rStyle w:val="VerbatimChar"/>
        </w:rPr>
        <w:t xml:space="preserve">data note</w:t>
      </w:r>
      <w:r>
        <w:t xml:space="preserve">,</w:t>
      </w:r>
      <w:r>
        <w:t xml:space="preserve"> </w:t>
      </w:r>
      <w:r>
        <w:rPr>
          <w:rStyle w:val="VerbatimChar"/>
        </w:rPr>
        <w:t xml:space="preserve">portfolio</w:t>
      </w:r>
      <w:r>
        <w:t xml:space="preserve">,</w:t>
      </w:r>
      <w:r>
        <w:t xml:space="preserve"> </w:t>
      </w:r>
      <w:r>
        <w:rPr>
          <w:rStyle w:val="VerbatimChar"/>
        </w:rPr>
        <w:t xml:space="preserve">starter</w:t>
      </w:r>
      <w:r>
        <w:t xml:space="preserve">,</w:t>
      </w:r>
      <w:r>
        <w:t xml:space="preserve"> </w:t>
      </w:r>
      <w:r>
        <w:rPr>
          <w:rStyle w:val="VerbatimChar"/>
        </w:rPr>
        <w:t xml:space="preserve">flags</w:t>
      </w:r>
      <w:r>
        <w:t xml:space="preserve">,</w:t>
      </w:r>
      <w:r>
        <w:t xml:space="preserve"> </w:t>
      </w:r>
      <w:r>
        <w:rPr>
          <w:rStyle w:val="VerbatimChar"/>
        </w:rPr>
        <w:t xml:space="preserve">output</w:t>
      </w:r>
      <w:r>
        <w:t xml:space="preserve">, and</w:t>
      </w:r>
      <w:r>
        <w:t xml:space="preserve"> </w:t>
      </w:r>
      <w:r>
        <w:rPr>
          <w:rStyle w:val="VerbatimChar"/>
        </w:rPr>
        <w:t xml:space="preserve">feedback</w:t>
      </w:r>
      <w:r>
        <w:t xml:space="preserve">;</w:t>
      </w:r>
    </w:p>
    <w:p>
      <w:pPr>
        <w:pStyle w:val="Compact"/>
        <w:numPr>
          <w:ilvl w:val="0"/>
          <w:numId w:val="1027"/>
        </w:numPr>
      </w:pPr>
      <w:r>
        <w:t xml:space="preserve">independent replacement of regions and client labels, causing semantic corruption.</w:t>
      </w:r>
    </w:p>
    <w:bookmarkEnd w:id="82"/>
    <w:bookmarkStart w:id="83" w:name="pedagogical-impact-15"/>
    <w:p>
      <w:pPr>
        <w:pStyle w:val="Heading3"/>
      </w:pPr>
      <w:r>
        <w:t xml:space="preserve">Pedagogical impact</w:t>
      </w:r>
    </w:p>
    <w:p>
      <w:pPr>
        <w:pStyle w:val="FirstParagraph"/>
      </w:pPr>
      <w:r>
        <w:t xml:space="preserve">English identifiers in code are reasonable. Uncontrolled switching in learner-facing prose increases lexical load, especially when the learner is simultaneously acquiring statistical concepts.</w:t>
      </w:r>
    </w:p>
    <w:bookmarkEnd w:id="83"/>
    <w:bookmarkStart w:id="84" w:name="positive-finding"/>
    <w:p>
      <w:pPr>
        <w:pStyle w:val="Heading3"/>
      </w:pPr>
      <w:r>
        <w:t xml:space="preserve">Positive finding</w:t>
      </w:r>
    </w:p>
    <w:p>
      <w:pPr>
        <w:pStyle w:val="FirstParagraph"/>
      </w:pPr>
      <w:r>
        <w:t xml:space="preserve">The section’s ethical and professional formulations are often strong:</w:t>
      </w:r>
    </w:p>
    <w:p>
      <w:pPr>
        <w:pStyle w:val="Compact"/>
        <w:numPr>
          <w:ilvl w:val="0"/>
          <w:numId w:val="1028"/>
        </w:numPr>
      </w:pPr>
      <w:r>
        <w:t xml:space="preserve">“asociación observada, no causal”</w:t>
      </w:r>
      <w:r>
        <w:t xml:space="preserve">;</w:t>
      </w:r>
    </w:p>
    <w:p>
      <w:pPr>
        <w:pStyle w:val="Compact"/>
        <w:numPr>
          <w:ilvl w:val="0"/>
          <w:numId w:val="1028"/>
        </w:numPr>
      </w:pPr>
      <w:r>
        <w:t xml:space="preserve">“flag ≠ fraude”</w:t>
      </w:r>
      <w:r>
        <w:t xml:space="preserve">;</w:t>
      </w:r>
    </w:p>
    <w:p>
      <w:pPr>
        <w:pStyle w:val="Compact"/>
        <w:numPr>
          <w:ilvl w:val="0"/>
          <w:numId w:val="1028"/>
        </w:numPr>
      </w:pPr>
      <w:r>
        <w:t xml:space="preserve">“sin PII real”</w:t>
      </w:r>
      <w:r>
        <w:t xml:space="preserve">;</w:t>
      </w:r>
    </w:p>
    <w:p>
      <w:pPr>
        <w:pStyle w:val="Compact"/>
        <w:numPr>
          <w:ilvl w:val="0"/>
          <w:numId w:val="1028"/>
        </w:numPr>
      </w:pPr>
      <w:r>
        <w:t xml:space="preserve">conclusions must include a limit of coverage.</w:t>
      </w:r>
    </w:p>
    <w:p>
      <w:pPr>
        <w:pStyle w:val="FirstParagraph"/>
      </w:pPr>
      <w:r>
        <w:t xml:space="preserve">These should be preserved.</w:t>
      </w:r>
    </w:p>
    <w:p>
      <w:r>
        <w:pict>
          <v:rect style="width:0;height:1.5pt" o:hralign="center" o:hrstd="t" o:hr="t"/>
        </w:pict>
      </w:r>
    </w:p>
    <w:bookmarkEnd w:id="84"/>
    <w:bookmarkEnd w:id="85"/>
    <w:bookmarkStart w:id="88" w:name="Xe704553a641dcf0a5d90e1532e8373b83a736dc"/>
    <w:p>
      <w:pPr>
        <w:pStyle w:val="Heading2"/>
      </w:pPr>
      <w:r>
        <w:t xml:space="preserve">Issue 17 — The source filename and URL identity are legacy labels that no longer match the section</w:t>
      </w:r>
    </w:p>
    <w:p>
      <w:pPr>
        <w:pStyle w:val="FirstParagraph"/>
      </w:pPr>
      <w:r>
        <w:rPr>
          <w:b/>
          <w:bCs/>
        </w:rPr>
        <w:t xml:space="preserve">Severity: Low–Medium</w:t>
      </w:r>
    </w:p>
    <w:bookmarkStart w:id="86" w:name="evidence-16"/>
    <w:p>
      <w:pPr>
        <w:pStyle w:val="Heading3"/>
      </w:pPr>
      <w:r>
        <w:t xml:space="preserve">Evidence</w:t>
      </w:r>
    </w:p>
    <w:p>
      <w:pPr>
        <w:pStyle w:val="FirstParagraph"/>
      </w:pPr>
      <w:r>
        <w:t xml:space="preserve">The canonical section is titled</w:t>
      </w:r>
      <w:r>
        <w:t xml:space="preserve"> </w:t>
      </w:r>
      <w:r>
        <w:rPr>
          <w:b/>
          <w:bCs/>
        </w:rPr>
        <w:t xml:space="preserve">“EDA e incertidumbre”</w:t>
      </w:r>
      <w:r>
        <w:t xml:space="preserve"> </w:t>
      </w:r>
      <w:r>
        <w:t xml:space="preserve">but uses:</w:t>
      </w:r>
    </w:p>
    <w:p>
      <w:pPr>
        <w:pStyle w:val="Compact"/>
        <w:numPr>
          <w:ilvl w:val="0"/>
          <w:numId w:val="1029"/>
        </w:numPr>
      </w:pPr>
      <w:r>
        <w:t xml:space="preserve">file:</w:t>
      </w:r>
      <w:r>
        <w:t xml:space="preserve"> </w:t>
      </w:r>
      <w:r>
        <w:rPr>
          <w:rStyle w:val="VerbatimChar"/>
        </w:rPr>
        <w:t xml:space="preserve">s18-data-engineering.ts</w:t>
      </w:r>
    </w:p>
    <w:p>
      <w:pPr>
        <w:pStyle w:val="Compact"/>
        <w:numPr>
          <w:ilvl w:val="0"/>
          <w:numId w:val="1029"/>
        </w:numPr>
      </w:pPr>
      <w:r>
        <w:t xml:space="preserve">ID/hash:</w:t>
      </w:r>
      <w:r>
        <w:t xml:space="preserve"> </w:t>
      </w:r>
      <w:r>
        <w:rPr>
          <w:rStyle w:val="VerbatimChar"/>
        </w:rPr>
        <w:t xml:space="preserve">data-engineering</w:t>
      </w:r>
    </w:p>
    <w:p>
      <w:pPr>
        <w:pStyle w:val="Compact"/>
        <w:numPr>
          <w:ilvl w:val="0"/>
          <w:numId w:val="1029"/>
        </w:numPr>
      </w:pPr>
      <w:r>
        <w:t xml:space="preserve">exam-bank key:</w:t>
      </w:r>
      <w:r>
        <w:t xml:space="preserve"> </w:t>
      </w:r>
      <w:r>
        <w:rPr>
          <w:rStyle w:val="VerbatimChar"/>
        </w:rPr>
        <w:t xml:space="preserve">data-engineering</w:t>
      </w:r>
    </w:p>
    <w:p>
      <w:pPr>
        <w:pStyle w:val="FirstParagraph"/>
      </w:pPr>
      <w:r>
        <w:t xml:space="preserve">The route is user-visible as</w:t>
      </w:r>
      <w:r>
        <w:t xml:space="preserve"> </w:t>
      </w:r>
      <w:r>
        <w:rPr>
          <w:rStyle w:val="VerbatimChar"/>
        </w:rPr>
        <w:t xml:space="preserve">#data-engineering</w:t>
      </w:r>
      <w:r>
        <w:t xml:space="preserve">. The type system uses the section ID to connect progress, quiz scores, and exams.</w:t>
      </w:r>
    </w:p>
    <w:bookmarkEnd w:id="86"/>
    <w:bookmarkStart w:id="87" w:name="pedagogical-and-maintainability-impact"/>
    <w:p>
      <w:pPr>
        <w:pStyle w:val="Heading3"/>
      </w:pPr>
      <w:r>
        <w:t xml:space="preserve">Pedagogical and maintainability impact</w:t>
      </w:r>
    </w:p>
    <w:p>
      <w:pPr>
        <w:pStyle w:val="FirstParagraph"/>
      </w:pPr>
      <w:r>
        <w:t xml:space="preserve">This does not directly teach incorrect content, but it:</w:t>
      </w:r>
    </w:p>
    <w:p>
      <w:pPr>
        <w:pStyle w:val="Compact"/>
        <w:numPr>
          <w:ilvl w:val="0"/>
          <w:numId w:val="1030"/>
        </w:numPr>
      </w:pPr>
      <w:r>
        <w:t xml:space="preserve">makes source discovery harder;</w:t>
      </w:r>
    </w:p>
    <w:p>
      <w:pPr>
        <w:pStyle w:val="Compact"/>
        <w:numPr>
          <w:ilvl w:val="0"/>
          <w:numId w:val="1030"/>
        </w:numPr>
      </w:pPr>
      <w:r>
        <w:t xml:space="preserve">mislabels shared bookmarks;</w:t>
      </w:r>
    </w:p>
    <w:p>
      <w:pPr>
        <w:pStyle w:val="Compact"/>
        <w:numPr>
          <w:ilvl w:val="0"/>
          <w:numId w:val="1030"/>
        </w:numPr>
      </w:pPr>
      <w:r>
        <w:t xml:space="preserve">increases the chance of mounting the wrong evaluation data;</w:t>
      </w:r>
    </w:p>
    <w:p>
      <w:pPr>
        <w:pStyle w:val="Compact"/>
        <w:numPr>
          <w:ilvl w:val="0"/>
          <w:numId w:val="1030"/>
        </w:numPr>
      </w:pPr>
      <w:r>
        <w:t xml:space="preserve">preserves historical architecture in a user-visible identifier.</w:t>
      </w:r>
    </w:p>
    <w:p>
      <w:pPr>
        <w:pStyle w:val="FirstParagraph"/>
      </w:pPr>
      <w:r>
        <w:t xml:space="preserve">A rename requires a progress and bookmark migration, so it is lower priority than correcting content.</w:t>
      </w:r>
    </w:p>
    <w:p>
      <w:r>
        <w:pict>
          <v:rect style="width:0;height:1.5pt" o:hralign="center" o:hrstd="t" o:hr="t"/>
        </w:pict>
      </w:r>
    </w:p>
    <w:bookmarkEnd w:id="87"/>
    <w:bookmarkEnd w:id="88"/>
    <w:bookmarkEnd w:id="89"/>
    <w:bookmarkStart w:id="97" w:name="meta-leak-report"/>
    <w:p>
      <w:pPr>
        <w:pStyle w:val="Heading1"/>
      </w:pPr>
      <w:r>
        <w:t xml:space="preserve">4. Meta-Leak Report</w:t>
      </w:r>
    </w:p>
    <w:bookmarkStart w:id="91" w:name="direct-aideveloper-leakage"/>
    <w:p>
      <w:pPr>
        <w:pStyle w:val="Heading2"/>
      </w:pPr>
      <w:r>
        <w:t xml:space="preserve">Direct AI/developer leakage</w:t>
      </w:r>
    </w:p>
    <w:p>
      <w:pPr>
        <w:pStyle w:val="FirstParagraph"/>
      </w:pPr>
      <w:r>
        <w:rPr>
          <w:b/>
          <w:bCs/>
        </w:rPr>
        <w:t xml:space="preserve">No direct developer prompt, AI instruction, private planning note, migration commentary, or</w:t>
      </w:r>
      <w:r>
        <w:rPr>
          <w:b/>
          <w:bCs/>
        </w:rPr>
        <w:t xml:space="preserve"> </w:t>
      </w:r>
      <w:r>
        <w:rPr>
          <w:b/>
          <w:bCs/>
        </w:rPr>
        <w:t xml:space="preserve">“moved from Section X”</w:t>
      </w:r>
      <w:r>
        <w:rPr>
          <w:b/>
          <w:bCs/>
        </w:rPr>
        <w:t xml:space="preserve"> </w:t>
      </w:r>
      <w:r>
        <w:rPr>
          <w:b/>
          <w:bCs/>
        </w:rPr>
        <w:t xml:space="preserve">text was found in the student-facing Section 18 content.</w:t>
      </w:r>
    </w:p>
    <w:bookmarkStart w:id="90" w:name="exact-leaked-text"/>
    <w:p>
      <w:pPr>
        <w:pStyle w:val="Heading3"/>
      </w:pPr>
      <w:r>
        <w:t xml:space="preserve">Exact leaked text</w:t>
      </w:r>
    </w:p>
    <w:p>
      <w:pPr>
        <w:pStyle w:val="FirstParagraph"/>
      </w:pPr>
      <w:r>
        <w:rPr>
          <w:b/>
          <w:bCs/>
        </w:rPr>
        <w:t xml:space="preserve">None detected.</w:t>
      </w:r>
    </w:p>
    <w:bookmarkEnd w:id="90"/>
    <w:bookmarkEnd w:id="91"/>
    <w:bookmarkStart w:id="96" w:name="Xcd58bcd73013f74ac92865cc8e1eeb34da1d541"/>
    <w:p>
      <w:pPr>
        <w:pStyle w:val="Heading2"/>
      </w:pPr>
      <w:r>
        <w:t xml:space="preserve">Items reviewed but not classified as leaks</w:t>
      </w:r>
    </w:p>
    <w:bookmarkStart w:id="92" w:name="todo-markers-in-you-do-starter-code"/>
    <w:p>
      <w:pPr>
        <w:pStyle w:val="Heading3"/>
      </w:pPr>
      <w:r>
        <w:rPr>
          <w:rStyle w:val="VerbatimChar"/>
        </w:rPr>
        <w:t xml:space="preserve">TODO</w:t>
      </w:r>
      <w:r>
        <w:t xml:space="preserve"> </w:t>
      </w:r>
      <w:r>
        <w:t xml:space="preserve">markers in You Do starter code</w:t>
      </w:r>
    </w:p>
    <w:p>
      <w:pPr>
        <w:pStyle w:val="FirstParagraph"/>
      </w:pPr>
      <w:r>
        <w:t xml:space="preserve">Examples such as:</w:t>
      </w:r>
    </w:p>
    <w:p>
      <w:pPr>
        <w:pStyle w:val="SourceCode"/>
      </w:pPr>
      <w:r>
        <w:rPr>
          <w:rStyle w:val="CommentTok"/>
        </w:rPr>
        <w:t xml:space="preserve"># </w:t>
      </w:r>
      <w:r>
        <w:rPr>
          <w:rStyle w:val="AlertTok"/>
        </w:rPr>
        <w:t xml:space="preserve">TODO</w:t>
      </w:r>
      <w:r>
        <w:rPr>
          <w:rStyle w:val="CommentTok"/>
        </w:rPr>
        <w:t xml:space="preserve">: añade p90 si el negocio pregunta por cola</w:t>
      </w:r>
      <w:r>
        <w:br/>
      </w:r>
      <w:r>
        <w:rPr>
          <w:rStyle w:val="BuiltInTok"/>
        </w:rPr>
        <w:t xml:space="preserve">print</w:t>
      </w:r>
      <w:r>
        <w:rPr>
          <w:rStyle w:val="NormalTok"/>
        </w:rPr>
        <w:t xml:space="preserve">(</w:t>
      </w:r>
      <w:r>
        <w:rPr>
          <w:rStyle w:val="StringTok"/>
        </w:rPr>
        <w:t xml:space="preserve">"ic95_z"</w:t>
      </w:r>
      <w:r>
        <w:rPr>
          <w:rStyle w:val="NormalTok"/>
        </w:rPr>
        <w:t xml:space="preserve">, </w:t>
      </w:r>
      <w:r>
        <w:rPr>
          <w:rStyle w:val="StringTok"/>
        </w:rPr>
        <w:t xml:space="preserve">"TODO"</w:t>
      </w:r>
      <w:r>
        <w:rPr>
          <w:rStyle w:val="NormalTok"/>
        </w:rPr>
        <w:t xml:space="preserve">)</w:t>
      </w:r>
    </w:p>
    <w:p>
      <w:pPr>
        <w:pStyle w:val="FirstParagraph"/>
      </w:pPr>
      <w:r>
        <w:t xml:space="preserve">are intentionally incomplete learner scaffolds inside the portfolio starter. They are not accidental developer notes, provided the UI clearly frames them as tasks to complete.</w:t>
      </w:r>
    </w:p>
    <w:bookmarkEnd w:id="92"/>
    <w:bookmarkStart w:id="93" w:name="caso-lim-018-s18-t-and-cp-n2-b"/>
    <w:p>
      <w:pPr>
        <w:pStyle w:val="Heading3"/>
      </w:pPr>
      <w:r>
        <w:rPr>
          <w:rStyle w:val="VerbatimChar"/>
        </w:rPr>
        <w:t xml:space="preserve">CASO-LIM-018</w:t>
      </w:r>
      <w:r>
        <w:t xml:space="preserve">,</w:t>
      </w:r>
      <w:r>
        <w:t xml:space="preserve"> </w:t>
      </w:r>
      <w:r>
        <w:rPr>
          <w:rStyle w:val="VerbatimChar"/>
        </w:rPr>
        <w:t xml:space="preserve">S18-T…</w:t>
      </w:r>
      <w:r>
        <w:t xml:space="preserve">, and</w:t>
      </w:r>
      <w:r>
        <w:t xml:space="preserve"> </w:t>
      </w:r>
      <w:r>
        <w:rPr>
          <w:rStyle w:val="VerbatimChar"/>
        </w:rPr>
        <w:t xml:space="preserve">CP-N2-B</w:t>
      </w:r>
    </w:p>
    <w:p>
      <w:pPr>
        <w:pStyle w:val="FirstParagraph"/>
      </w:pPr>
      <w:r>
        <w:t xml:space="preserve">These are traceability identifiers used consistently by the course architecture. They are pedagogical metadata, not leaks.</w:t>
      </w:r>
    </w:p>
    <w:bookmarkEnd w:id="93"/>
    <w:bookmarkStart w:id="94" w:name="v3-and-platform-id-data-engineering"/>
    <w:p>
      <w:pPr>
        <w:pStyle w:val="Heading3"/>
      </w:pPr>
      <w:r>
        <w:rPr>
          <w:rStyle w:val="VerbatimChar"/>
        </w:rPr>
        <w:t xml:space="preserve">V3</w:t>
      </w:r>
      <w:r>
        <w:t xml:space="preserve"> </w:t>
      </w:r>
      <w:r>
        <w:t xml:space="preserve">and</w:t>
      </w:r>
      <w:r>
        <w:t xml:space="preserve"> </w:t>
      </w:r>
      <w:r>
        <w:t xml:space="preserve">“platform id data-engineering”</w:t>
      </w:r>
    </w:p>
    <w:p>
      <w:pPr>
        <w:pStyle w:val="FirstParagraph"/>
      </w:pPr>
      <w:r>
        <w:t xml:space="preserve">These appear in repository comments and seed-bank source, not in the rendered lesson content. They are internal maintenance language, but not a student-facing leak.</w:t>
      </w:r>
    </w:p>
    <w:bookmarkEnd w:id="94"/>
    <w:bookmarkStart w:id="95" w:name="legacy-url-hash"/>
    <w:p>
      <w:pPr>
        <w:pStyle w:val="Heading3"/>
      </w:pPr>
      <w:r>
        <w:t xml:space="preserve">Legacy URL hash</w:t>
      </w:r>
    </w:p>
    <w:p>
      <w:pPr>
        <w:pStyle w:val="FirstParagraph"/>
      </w:pPr>
      <w:r>
        <w:rPr>
          <w:rStyle w:val="VerbatimChar"/>
        </w:rPr>
        <w:t xml:space="preserve">#data-engineering</w:t>
      </w:r>
      <w:r>
        <w:t xml:space="preserve"> </w:t>
      </w:r>
      <w:r>
        <w:t xml:space="preserve">is visible technical debt rather than leaked developer commentary.</w:t>
      </w:r>
    </w:p>
    <w:p>
      <w:r>
        <w:pict>
          <v:rect style="width:0;height:1.5pt" o:hralign="center" o:hrstd="t" o:hr="t"/>
        </w:pict>
      </w:r>
    </w:p>
    <w:bookmarkEnd w:id="95"/>
    <w:bookmarkEnd w:id="96"/>
    <w:bookmarkEnd w:id="97"/>
    <w:bookmarkStart w:id="129" w:name="pedagogical-redaction-deep-dive"/>
    <w:p>
      <w:pPr>
        <w:pStyle w:val="Heading1"/>
      </w:pPr>
      <w:r>
        <w:t xml:space="preserve">5. Pedagogical &amp; Redaction Deep Dive</w:t>
      </w:r>
    </w:p>
    <w:bookmarkStart w:id="98" w:name="connective-tissue-and-roadmap-coherence"/>
    <w:p>
      <w:pPr>
        <w:pStyle w:val="Heading2"/>
      </w:pPr>
      <w:r>
        <w:t xml:space="preserve">5.1 Connective tissue and roadmap coherence</w:t>
      </w:r>
    </w:p>
    <w:p>
      <w:pPr>
        <w:pStyle w:val="FirstParagraph"/>
      </w:pPr>
      <w:r>
        <w:t xml:space="preserve">This is one of Section 18’s strongest dimensions.</w:t>
      </w:r>
    </w:p>
    <w:p>
      <w:pPr>
        <w:pStyle w:val="BodyText"/>
      </w:pPr>
      <w:r>
        <w:t xml:space="preserve">The section explicitly begins from the cleaned, reconciled S17 dataset and positions its outputs as inputs to S19’s accessible dashboard. The You Do project continues the same portfolio artifact rather than creating a disconnected toy exercise. The public roadmap confirms the intended sequence:</w:t>
      </w:r>
    </w:p>
    <w:p>
      <w:pPr>
        <w:pStyle w:val="Compact"/>
        <w:numPr>
          <w:ilvl w:val="0"/>
          <w:numId w:val="1031"/>
        </w:numPr>
      </w:pPr>
      <w:r>
        <w:rPr>
          <w:b/>
          <w:bCs/>
        </w:rPr>
        <w:t xml:space="preserve">S17:</w:t>
      </w:r>
      <w:r>
        <w:t xml:space="preserve"> </w:t>
      </w:r>
      <w:r>
        <w:t xml:space="preserve">joins, groupby, reconciliation, clean analytical dataset;</w:t>
      </w:r>
    </w:p>
    <w:p>
      <w:pPr>
        <w:pStyle w:val="Compact"/>
        <w:numPr>
          <w:ilvl w:val="0"/>
          <w:numId w:val="1031"/>
        </w:numPr>
      </w:pPr>
      <w:r>
        <w:rPr>
          <w:b/>
          <w:bCs/>
        </w:rPr>
        <w:t xml:space="preserve">S18:</w:t>
      </w:r>
      <w:r>
        <w:t xml:space="preserve"> </w:t>
      </w:r>
      <w:r>
        <w:t xml:space="preserve">EDA, uncertainty, evidence limits;</w:t>
      </w:r>
    </w:p>
    <w:p>
      <w:pPr>
        <w:pStyle w:val="Compact"/>
        <w:numPr>
          <w:ilvl w:val="0"/>
          <w:numId w:val="1031"/>
        </w:numPr>
      </w:pPr>
      <w:r>
        <w:rPr>
          <w:b/>
          <w:bCs/>
        </w:rPr>
        <w:t xml:space="preserve">S19:</w:t>
      </w:r>
      <w:r>
        <w:t xml:space="preserve"> </w:t>
      </w:r>
      <w:r>
        <w:t xml:space="preserve">accessible visualization and nonvisual equivalents.</w:t>
      </w:r>
    </w:p>
    <w:p>
      <w:pPr>
        <w:pStyle w:val="FirstParagraph"/>
      </w:pPr>
      <w:r>
        <w:t xml:space="preserve">The opening and portfolio context repeatedly reinforce this thread. That creates useful narrative continuity and professional motivation.</w:t>
      </w:r>
    </w:p>
    <w:p>
      <w:pPr>
        <w:pStyle w:val="BodyText"/>
      </w:pPr>
      <w:r>
        <w:t xml:space="preserve">The missing bridge is a short</w:t>
      </w:r>
      <w:r>
        <w:t xml:space="preserve"> </w:t>
      </w:r>
      <w:r>
        <w:rPr>
          <w:b/>
          <w:bCs/>
        </w:rPr>
        <w:t xml:space="preserve">readiness checkpoint</w:t>
      </w:r>
      <w:r>
        <w:t xml:space="preserve">. Before introducing residualization, confidence intervals, bootstrap, and effect sizes, learners should verify that they can already:</w:t>
      </w:r>
    </w:p>
    <w:p>
      <w:pPr>
        <w:pStyle w:val="Compact"/>
        <w:numPr>
          <w:ilvl w:val="0"/>
          <w:numId w:val="1032"/>
        </w:numPr>
      </w:pPr>
      <w:r>
        <w:t xml:space="preserve">interpret mean, median, standard deviation, and quantiles;</w:t>
      </w:r>
    </w:p>
    <w:p>
      <w:pPr>
        <w:pStyle w:val="Compact"/>
        <w:numPr>
          <w:ilvl w:val="0"/>
          <w:numId w:val="1032"/>
        </w:numPr>
      </w:pPr>
      <w:r>
        <w:t xml:space="preserve">distinguish population from sample;</w:t>
      </w:r>
    </w:p>
    <w:p>
      <w:pPr>
        <w:pStyle w:val="Compact"/>
        <w:numPr>
          <w:ilvl w:val="0"/>
          <w:numId w:val="1032"/>
        </w:numPr>
      </w:pPr>
      <w:r>
        <w:t xml:space="preserve">use NumPy and pandas aggregations;</w:t>
      </w:r>
    </w:p>
    <w:p>
      <w:pPr>
        <w:pStyle w:val="Compact"/>
        <w:numPr>
          <w:ilvl w:val="0"/>
          <w:numId w:val="1032"/>
        </w:numPr>
      </w:pPr>
      <w:r>
        <w:t xml:space="preserve">understand a random seed;</w:t>
      </w:r>
    </w:p>
    <w:p>
      <w:pPr>
        <w:pStyle w:val="Compact"/>
        <w:numPr>
          <w:ilvl w:val="0"/>
          <w:numId w:val="1032"/>
        </w:numPr>
      </w:pPr>
      <w:r>
        <w:t xml:space="preserve">read a grouped summary;</w:t>
      </w:r>
    </w:p>
    <w:p>
      <w:pPr>
        <w:pStyle w:val="Compact"/>
        <w:numPr>
          <w:ilvl w:val="0"/>
          <w:numId w:val="1032"/>
        </w:numPr>
      </w:pPr>
      <w:r>
        <w:t xml:space="preserve">explain what a sampling distribution represents at a basic level.</w:t>
      </w:r>
    </w:p>
    <w:p>
      <w:pPr>
        <w:pStyle w:val="FirstParagraph"/>
      </w:pPr>
      <w:r>
        <w:t xml:space="preserve">Without that checkpoint, learners may interpret difficulty as a Python problem when it is actually a statistics prerequisite gap.</w:t>
      </w:r>
    </w:p>
    <w:p>
      <w:r>
        <w:pict>
          <v:rect style="width:0;height:1.5pt" o:hralign="center" o:hrstd="t" o:hr="t"/>
        </w:pict>
      </w:r>
    </w:p>
    <w:bookmarkEnd w:id="98"/>
    <w:bookmarkStart w:id="101" w:name="i-do-fidelity"/>
    <w:p>
      <w:pPr>
        <w:pStyle w:val="Heading2"/>
      </w:pPr>
      <w:r>
        <w:t xml:space="preserve">5.2 I Do fidelity</w:t>
      </w:r>
    </w:p>
    <w:bookmarkStart w:id="99" w:name="strengths"/>
    <w:p>
      <w:pPr>
        <w:pStyle w:val="Heading3"/>
      </w:pPr>
      <w:r>
        <w:t xml:space="preserve">Strengths</w:t>
      </w:r>
    </w:p>
    <w:p>
      <w:pPr>
        <w:pStyle w:val="Compact"/>
        <w:numPr>
          <w:ilvl w:val="0"/>
          <w:numId w:val="1033"/>
        </w:numPr>
      </w:pPr>
      <w:r>
        <w:t xml:space="preserve">One demonstration exists for every roadmap subtopic.</w:t>
      </w:r>
    </w:p>
    <w:p>
      <w:pPr>
        <w:pStyle w:val="Compact"/>
        <w:numPr>
          <w:ilvl w:val="0"/>
          <w:numId w:val="1033"/>
        </w:numPr>
      </w:pPr>
      <w:r>
        <w:t xml:space="preserve">All demonstrations use synthetic data.</w:t>
      </w:r>
    </w:p>
    <w:p>
      <w:pPr>
        <w:pStyle w:val="Compact"/>
        <w:numPr>
          <w:ilvl w:val="0"/>
          <w:numId w:val="1033"/>
        </w:numPr>
      </w:pPr>
      <w:r>
        <w:t xml:space="preserve">Outputs and reasons are normally supplied.</w:t>
      </w:r>
    </w:p>
    <w:p>
      <w:pPr>
        <w:pStyle w:val="Compact"/>
        <w:numPr>
          <w:ilvl w:val="0"/>
          <w:numId w:val="1033"/>
        </w:numPr>
      </w:pPr>
      <w:r>
        <w:t xml:space="preserve">Ethical limitations are embedded in the examples.</w:t>
      </w:r>
    </w:p>
    <w:p>
      <w:pPr>
        <w:pStyle w:val="Compact"/>
        <w:numPr>
          <w:ilvl w:val="0"/>
          <w:numId w:val="1033"/>
        </w:numPr>
      </w:pPr>
      <w:r>
        <w:t xml:space="preserve">The examples move from simple summaries to audit-ready data notes.</w:t>
      </w:r>
    </w:p>
    <w:p>
      <w:pPr>
        <w:pStyle w:val="Compact"/>
        <w:numPr>
          <w:ilvl w:val="0"/>
          <w:numId w:val="1033"/>
        </w:numPr>
      </w:pPr>
      <w:r>
        <w:t xml:space="preserve">Code is compact enough to fit on one screen in most cases.</w:t>
      </w:r>
    </w:p>
    <w:bookmarkEnd w:id="99"/>
    <w:bookmarkStart w:id="100" w:name="weaknesses"/>
    <w:p>
      <w:pPr>
        <w:pStyle w:val="Heading3"/>
      </w:pPr>
      <w:r>
        <w:t xml:space="preserve">Weaknesses</w:t>
      </w:r>
    </w:p>
    <w:p>
      <w:pPr>
        <w:pStyle w:val="FirstParagraph"/>
      </w:pPr>
      <w:r>
        <w:t xml:space="preserve">The I Do layer mostly demonstrates</w:t>
      </w:r>
      <w:r>
        <w:t xml:space="preserve"> </w:t>
      </w:r>
      <w:r>
        <w:rPr>
          <w:b/>
          <w:bCs/>
        </w:rPr>
        <w:t xml:space="preserve">finished code</w:t>
      </w:r>
      <w:r>
        <w:t xml:space="preserve">, not</w:t>
      </w:r>
      <w:r>
        <w:t xml:space="preserve"> </w:t>
      </w:r>
      <w:r>
        <w:rPr>
          <w:b/>
          <w:bCs/>
        </w:rPr>
        <w:t xml:space="preserve">expert thinking</w:t>
      </w:r>
      <w:r>
        <w:t xml:space="preserve">.</w:t>
      </w:r>
    </w:p>
    <w:p>
      <w:pPr>
        <w:pStyle w:val="BodyText"/>
      </w:pPr>
      <w:r>
        <w:t xml:space="preserve">For example, a stronger robust-statistics demonstration would make this reasoning visible:</w:t>
      </w:r>
    </w:p>
    <w:p>
      <w:pPr>
        <w:pStyle w:val="Compact"/>
        <w:numPr>
          <w:ilvl w:val="0"/>
          <w:numId w:val="1034"/>
        </w:numPr>
      </w:pPr>
      <w:r>
        <w:t xml:space="preserve">Inspect</w:t>
      </w:r>
      <w:r>
        <w:t xml:space="preserve"> </w:t>
      </w:r>
      <w:r>
        <w:rPr>
          <w:rStyle w:val="VerbatimChar"/>
        </w:rPr>
        <w:t xml:space="preserve">n</w:t>
      </w:r>
      <w:r>
        <w:t xml:space="preserve"> </w:t>
      </w:r>
      <w:r>
        <w:t xml:space="preserve">and quantiles.</w:t>
      </w:r>
    </w:p>
    <w:p>
      <w:pPr>
        <w:pStyle w:val="Compact"/>
        <w:numPr>
          <w:ilvl w:val="0"/>
          <w:numId w:val="1034"/>
        </w:numPr>
      </w:pPr>
      <w:r>
        <w:t xml:space="preserve">Compare mean and median.</w:t>
      </w:r>
    </w:p>
    <w:p>
      <w:pPr>
        <w:pStyle w:val="Compact"/>
        <w:numPr>
          <w:ilvl w:val="0"/>
          <w:numId w:val="1034"/>
        </w:numPr>
      </w:pPr>
      <w:r>
        <w:t xml:space="preserve">Quantify the distance between them.</w:t>
      </w:r>
    </w:p>
    <w:p>
      <w:pPr>
        <w:pStyle w:val="Compact"/>
        <w:numPr>
          <w:ilvl w:val="0"/>
          <w:numId w:val="1034"/>
        </w:numPr>
      </w:pPr>
      <w:r>
        <w:t xml:space="preserve">Inspect the upper tail.</w:t>
      </w:r>
    </w:p>
    <w:p>
      <w:pPr>
        <w:pStyle w:val="Compact"/>
        <w:numPr>
          <w:ilvl w:val="0"/>
          <w:numId w:val="1034"/>
        </w:numPr>
      </w:pPr>
      <w:r>
        <w:t xml:space="preserve">Select median/IQR because the mean is unstable.</w:t>
      </w:r>
    </w:p>
    <w:p>
      <w:pPr>
        <w:pStyle w:val="Compact"/>
        <w:numPr>
          <w:ilvl w:val="0"/>
          <w:numId w:val="1034"/>
        </w:numPr>
      </w:pPr>
      <w:r>
        <w:t xml:space="preserve">Decide whether log scale is a visual diagnostic or a reporting scale.</w:t>
      </w:r>
    </w:p>
    <w:p>
      <w:pPr>
        <w:pStyle w:val="Compact"/>
        <w:numPr>
          <w:ilvl w:val="0"/>
          <w:numId w:val="1034"/>
        </w:numPr>
      </w:pPr>
      <w:r>
        <w:t xml:space="preserve">Write a conclusion in PEN without back-transforming incorrectly.</w:t>
      </w:r>
    </w:p>
    <w:p>
      <w:pPr>
        <w:pStyle w:val="Compact"/>
        <w:numPr>
          <w:ilvl w:val="0"/>
          <w:numId w:val="1034"/>
        </w:numPr>
      </w:pPr>
      <w:r>
        <w:t xml:space="preserve">State what cannot be inferred.</w:t>
      </w:r>
    </w:p>
    <w:p>
      <w:pPr>
        <w:pStyle w:val="FirstParagraph"/>
      </w:pPr>
      <w:r>
        <w:t xml:space="preserve">The current code performs several of those operations but leaves the learner to infer the decision path.</w:t>
      </w:r>
    </w:p>
    <w:p>
      <w:pPr>
        <w:pStyle w:val="BodyText"/>
      </w:pPr>
      <w:r>
        <w:t xml:space="preserve">This matters because worked examples are most useful when learners see the structural subgoals, not just a completed implementation.</w:t>
      </w:r>
    </w:p>
    <w:p>
      <w:r>
        <w:pict>
          <v:rect style="width:0;height:1.5pt" o:hralign="center" o:hrstd="t" o:hr="t"/>
        </w:pict>
      </w:r>
    </w:p>
    <w:bookmarkEnd w:id="100"/>
    <w:bookmarkEnd w:id="101"/>
    <w:bookmarkStart w:id="104" w:name="we-do-fidelity"/>
    <w:p>
      <w:pPr>
        <w:pStyle w:val="Heading2"/>
      </w:pPr>
      <w:r>
        <w:t xml:space="preserve">5.3 We Do fidelity</w:t>
      </w:r>
    </w:p>
    <w:bookmarkStart w:id="102" w:name="strengths-1"/>
    <w:p>
      <w:pPr>
        <w:pStyle w:val="Heading3"/>
      </w:pPr>
      <w:r>
        <w:t xml:space="preserve">Strengths</w:t>
      </w:r>
    </w:p>
    <w:p>
      <w:pPr>
        <w:pStyle w:val="FirstParagraph"/>
      </w:pPr>
      <w:r>
        <w:t xml:space="preserve">The 24-exercise design is unusually systematic:</w:t>
      </w:r>
    </w:p>
    <w:p>
      <w:pPr>
        <w:pStyle w:val="Compact"/>
        <w:numPr>
          <w:ilvl w:val="0"/>
          <w:numId w:val="1035"/>
        </w:numPr>
      </w:pPr>
      <w:r>
        <w:t xml:space="preserve">E1 guided</w:t>
      </w:r>
    </w:p>
    <w:p>
      <w:pPr>
        <w:pStyle w:val="Compact"/>
        <w:numPr>
          <w:ilvl w:val="0"/>
          <w:numId w:val="1035"/>
        </w:numPr>
      </w:pPr>
      <w:r>
        <w:t xml:space="preserve">E2 independent</w:t>
      </w:r>
    </w:p>
    <w:p>
      <w:pPr>
        <w:pStyle w:val="Compact"/>
        <w:numPr>
          <w:ilvl w:val="0"/>
          <w:numId w:val="1035"/>
        </w:numPr>
      </w:pPr>
      <w:r>
        <w:t xml:space="preserve">E3 transfer</w:t>
      </w:r>
    </w:p>
    <w:p>
      <w:pPr>
        <w:pStyle w:val="FirstParagraph"/>
      </w:pPr>
      <w:r>
        <w:t xml:space="preserve">Each exercise generally provides:</w:t>
      </w:r>
    </w:p>
    <w:p>
      <w:pPr>
        <w:pStyle w:val="Compact"/>
        <w:numPr>
          <w:ilvl w:val="0"/>
          <w:numId w:val="1036"/>
        </w:numPr>
      </w:pPr>
      <w:r>
        <w:t xml:space="preserve">a starter;</w:t>
      </w:r>
    </w:p>
    <w:p>
      <w:pPr>
        <w:pStyle w:val="Compact"/>
        <w:numPr>
          <w:ilvl w:val="0"/>
          <w:numId w:val="1036"/>
        </w:numPr>
      </w:pPr>
      <w:r>
        <w:t xml:space="preserve">two progressive hints;</w:t>
      </w:r>
    </w:p>
    <w:p>
      <w:pPr>
        <w:pStyle w:val="Compact"/>
        <w:numPr>
          <w:ilvl w:val="0"/>
          <w:numId w:val="1036"/>
        </w:numPr>
      </w:pPr>
      <w:r>
        <w:t xml:space="preserve">feedback;</w:t>
      </w:r>
    </w:p>
    <w:p>
      <w:pPr>
        <w:pStyle w:val="Compact"/>
        <w:numPr>
          <w:ilvl w:val="0"/>
          <w:numId w:val="1036"/>
        </w:numPr>
      </w:pPr>
      <w:r>
        <w:t xml:space="preserve">edge-case labels;</w:t>
      </w:r>
    </w:p>
    <w:p>
      <w:pPr>
        <w:pStyle w:val="Compact"/>
        <w:numPr>
          <w:ilvl w:val="0"/>
          <w:numId w:val="1036"/>
        </w:numPr>
      </w:pPr>
      <w:r>
        <w:t xml:space="preserve">a solution;</w:t>
      </w:r>
    </w:p>
    <w:p>
      <w:pPr>
        <w:pStyle w:val="Compact"/>
        <w:numPr>
          <w:ilvl w:val="0"/>
          <w:numId w:val="1036"/>
        </w:numPr>
      </w:pPr>
      <w:r>
        <w:t xml:space="preserve">expected output.</w:t>
      </w:r>
    </w:p>
    <w:p>
      <w:pPr>
        <w:pStyle w:val="FirstParagraph"/>
      </w:pPr>
      <w:r>
        <w:t xml:space="preserve">That is structurally superior to many programming courses that provide only end-of-chapter prompts.</w:t>
      </w:r>
    </w:p>
    <w:bookmarkEnd w:id="102"/>
    <w:bookmarkStart w:id="103" w:name="weaknesses-1"/>
    <w:p>
      <w:pPr>
        <w:pStyle w:val="Heading3"/>
      </w:pPr>
      <w:r>
        <w:t xml:space="preserve">Weaknesses</w:t>
      </w:r>
    </w:p>
    <w:p>
      <w:pPr>
        <w:pStyle w:val="FirstParagraph"/>
      </w:pPr>
      <w:r>
        <w:t xml:space="preserve">The three labels all remain inside the same We Do surface, and solution visibility may reduce genuine independence if learners reveal it immediately. More importantly, the majority of exercises remain code-repair tasks.</w:t>
      </w:r>
    </w:p>
    <w:p>
      <w:pPr>
        <w:pStyle w:val="BodyText"/>
      </w:pPr>
      <w:r>
        <w:t xml:space="preserve">A better balance would be:</w:t>
      </w:r>
    </w:p>
    <w:p>
      <w:pPr>
        <w:pStyle w:val="Compact"/>
        <w:numPr>
          <w:ilvl w:val="0"/>
          <w:numId w:val="1037"/>
        </w:numPr>
      </w:pPr>
      <w:r>
        <w:t xml:space="preserve">8 code-repair tasks;</w:t>
      </w:r>
    </w:p>
    <w:p>
      <w:pPr>
        <w:pStyle w:val="Compact"/>
        <w:numPr>
          <w:ilvl w:val="0"/>
          <w:numId w:val="1037"/>
        </w:numPr>
      </w:pPr>
      <w:r>
        <w:t xml:space="preserve">4 output-prediction tasks;</w:t>
      </w:r>
    </w:p>
    <w:p>
      <w:pPr>
        <w:pStyle w:val="Compact"/>
        <w:numPr>
          <w:ilvl w:val="0"/>
          <w:numId w:val="1037"/>
        </w:numPr>
      </w:pPr>
      <w:r>
        <w:t xml:space="preserve">4 method-selection tasks;</w:t>
      </w:r>
    </w:p>
    <w:p>
      <w:pPr>
        <w:pStyle w:val="Compact"/>
        <w:numPr>
          <w:ilvl w:val="0"/>
          <w:numId w:val="1037"/>
        </w:numPr>
      </w:pPr>
      <w:r>
        <w:t xml:space="preserve">4 interpretation/redaction tasks;</w:t>
      </w:r>
    </w:p>
    <w:p>
      <w:pPr>
        <w:pStyle w:val="Compact"/>
        <w:numPr>
          <w:ilvl w:val="0"/>
          <w:numId w:val="1037"/>
        </w:numPr>
      </w:pPr>
      <w:r>
        <w:t xml:space="preserve">4 transfer tasks requiring a fresh fixture.</w:t>
      </w:r>
    </w:p>
    <w:p>
      <w:pPr>
        <w:pStyle w:val="FirstParagraph"/>
      </w:pPr>
      <w:r>
        <w:t xml:space="preserve">That would assess statistical thinking, not only syntax correction.</w:t>
      </w:r>
    </w:p>
    <w:p>
      <w:r>
        <w:pict>
          <v:rect style="width:0;height:1.5pt" o:hralign="center" o:hrstd="t" o:hr="t"/>
        </w:pict>
      </w:r>
    </w:p>
    <w:bookmarkEnd w:id="103"/>
    <w:bookmarkEnd w:id="104"/>
    <w:bookmarkStart w:id="107" w:name="you-do-fidelity"/>
    <w:p>
      <w:pPr>
        <w:pStyle w:val="Heading2"/>
      </w:pPr>
      <w:r>
        <w:t xml:space="preserve">5.4 You Do fidelity</w:t>
      </w:r>
    </w:p>
    <w:bookmarkStart w:id="105" w:name="strengths-2"/>
    <w:p>
      <w:pPr>
        <w:pStyle w:val="Heading3"/>
      </w:pPr>
      <w:r>
        <w:t xml:space="preserve">Strengths</w:t>
      </w:r>
    </w:p>
    <w:p>
      <w:pPr>
        <w:pStyle w:val="FirstParagraph"/>
      </w:pPr>
      <w:r>
        <w:t xml:space="preserve">The portfolio brief is professionally authentic. It requires:</w:t>
      </w:r>
    </w:p>
    <w:p>
      <w:pPr>
        <w:pStyle w:val="Compact"/>
        <w:numPr>
          <w:ilvl w:val="0"/>
          <w:numId w:val="1038"/>
        </w:numPr>
      </w:pPr>
      <w:r>
        <w:t xml:space="preserve">a summary table;</w:t>
      </w:r>
    </w:p>
    <w:p>
      <w:pPr>
        <w:pStyle w:val="Compact"/>
        <w:numPr>
          <w:ilvl w:val="0"/>
          <w:numId w:val="1038"/>
        </w:numPr>
      </w:pPr>
      <w:r>
        <w:t xml:space="preserve">sampling-bias and coverage evidence;</w:t>
      </w:r>
    </w:p>
    <w:p>
      <w:pPr>
        <w:pStyle w:val="Compact"/>
        <w:numPr>
          <w:ilvl w:val="0"/>
          <w:numId w:val="1038"/>
        </w:numPr>
      </w:pPr>
      <w:r>
        <w:t xml:space="preserve">an uncertainty estimate or effect size;</w:t>
      </w:r>
    </w:p>
    <w:p>
      <w:pPr>
        <w:pStyle w:val="Compact"/>
        <w:numPr>
          <w:ilvl w:val="0"/>
          <w:numId w:val="1038"/>
        </w:numPr>
      </w:pPr>
      <w:r>
        <w:t xml:space="preserve">a noncausal claim;</w:t>
      </w:r>
    </w:p>
    <w:p>
      <w:pPr>
        <w:pStyle w:val="Compact"/>
        <w:numPr>
          <w:ilvl w:val="0"/>
          <w:numId w:val="1038"/>
        </w:numPr>
      </w:pPr>
      <w:r>
        <w:t xml:space="preserve">a reproducible data note;</w:t>
      </w:r>
    </w:p>
    <w:p>
      <w:pPr>
        <w:pStyle w:val="Compact"/>
        <w:numPr>
          <w:ilvl w:val="0"/>
          <w:numId w:val="1038"/>
        </w:numPr>
      </w:pPr>
      <w:r>
        <w:t xml:space="preserve">privacy safeguards;</w:t>
      </w:r>
    </w:p>
    <w:p>
      <w:pPr>
        <w:pStyle w:val="Compact"/>
        <w:numPr>
          <w:ilvl w:val="0"/>
          <w:numId w:val="1038"/>
        </w:numPr>
      </w:pPr>
      <w:r>
        <w:t xml:space="preserve">a handoff to S19.</w:t>
      </w:r>
    </w:p>
    <w:p>
      <w:pPr>
        <w:pStyle w:val="FirstParagraph"/>
      </w:pPr>
      <w:r>
        <w:t xml:space="preserve">The rubric weights technical correctness, privacy, edge cases, responsible language, and professional Spanish.</w:t>
      </w:r>
    </w:p>
    <w:bookmarkEnd w:id="105"/>
    <w:bookmarkStart w:id="106" w:name="failure"/>
    <w:p>
      <w:pPr>
        <w:pStyle w:val="Heading3"/>
      </w:pPr>
      <w:r>
        <w:t xml:space="preserve">Failure</w:t>
      </w:r>
    </w:p>
    <w:p>
      <w:pPr>
        <w:pStyle w:val="FirstParagraph"/>
      </w:pPr>
      <w:r>
        <w:t xml:space="preserve">The central regional fixture is broken, making the project’s most important representativeness calculation invalid. Until that is corrected, the You Do artifact cannot serve as evidence of mastery.</w:t>
      </w:r>
    </w:p>
    <w:p>
      <w:pPr>
        <w:pStyle w:val="BodyText"/>
      </w:pPr>
      <w:r>
        <w:t xml:space="preserve">The project also needs a small executable acceptance suite rather than only printed checkpoints. For example:</w:t>
      </w:r>
    </w:p>
    <w:p>
      <w:pPr>
        <w:pStyle w:val="SourceCode"/>
      </w:pPr>
      <w:r>
        <w:rPr>
          <w:rStyle w:val="ControlFlowTok"/>
        </w:rPr>
        <w:t xml:space="preserve">assert</w:t>
      </w:r>
      <w:r>
        <w:rPr>
          <w:rStyle w:val="NormalTok"/>
        </w:rPr>
        <w:t xml:space="preserve"> </w:t>
      </w:r>
      <w:r>
        <w:rPr>
          <w:rStyle w:val="BuiltInTok"/>
        </w:rPr>
        <w:t xml:space="preserve">set</w:t>
      </w:r>
      <w:r>
        <w:rPr>
          <w:rStyle w:val="NormalTok"/>
        </w:rPr>
        <w:t xml:space="preserve">(counts) </w:t>
      </w:r>
      <w:r>
        <w:rPr>
          <w:rStyle w:val="OperatorTok"/>
        </w:rPr>
        <w:t xml:space="preserve">&lt;=</w:t>
      </w:r>
      <w:r>
        <w:rPr>
          <w:rStyle w:val="NormalTok"/>
        </w:rPr>
        <w:t xml:space="preserve"> </w:t>
      </w:r>
      <w:r>
        <w:rPr>
          <w:rStyle w:val="BuiltInTok"/>
        </w:rPr>
        <w:t xml:space="preserve">set</w:t>
      </w:r>
      <w:r>
        <w:rPr>
          <w:rStyle w:val="NormalTok"/>
        </w:rPr>
        <w:t xml:space="preserve">(pob)</w:t>
      </w:r>
      <w:r>
        <w:br/>
      </w:r>
      <w:r>
        <w:rPr>
          <w:rStyle w:val="ControlFlowTok"/>
        </w:rPr>
        <w:t xml:space="preserve">assert</w:t>
      </w:r>
      <w:r>
        <w:rPr>
          <w:rStyle w:val="NormalTok"/>
        </w:rPr>
        <w:t xml:space="preserve"> </w:t>
      </w:r>
      <w:r>
        <w:rPr>
          <w:rStyle w:val="BuiltInTok"/>
        </w:rPr>
        <w:t xml:space="preserve">abs</w:t>
      </w:r>
      <w:r>
        <w:rPr>
          <w:rStyle w:val="NormalTok"/>
        </w:rPr>
        <w:t xml:space="preserve">(</w:t>
      </w:r>
      <w:r>
        <w:rPr>
          <w:rStyle w:val="BuiltInTok"/>
        </w:rPr>
        <w:t xml:space="preserve">sum</w:t>
      </w:r>
      <w:r>
        <w:rPr>
          <w:rStyle w:val="NormalTok"/>
        </w:rPr>
        <w:t xml:space="preserve">(pob.values())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&lt;</w:t>
      </w:r>
      <w:r>
        <w:rPr>
          <w:rStyle w:val="NormalTok"/>
        </w:rPr>
        <w:t xml:space="preserve"> </w:t>
      </w:r>
      <w:r>
        <w:rPr>
          <w:rStyle w:val="FloatTok"/>
        </w:rPr>
        <w:t xml:space="preserve">1e-9</w:t>
      </w:r>
      <w:r>
        <w:br/>
      </w:r>
      <w:r>
        <w:rPr>
          <w:rStyle w:val="ControlFlowTok"/>
        </w:rPr>
        <w:t xml:space="preserve">assert</w:t>
      </w:r>
      <w:r>
        <w:rPr>
          <w:rStyle w:val="NormalTok"/>
        </w:rPr>
        <w:t xml:space="preserve"> n_final </w:t>
      </w:r>
      <w:r>
        <w:rPr>
          <w:rStyle w:val="OperatorTok"/>
        </w:rPr>
        <w:t xml:space="preserve">&lt;=</w:t>
      </w:r>
      <w:r>
        <w:rPr>
          <w:rStyle w:val="NormalTok"/>
        </w:rPr>
        <w:t xml:space="preserve"> n_raw</w:t>
      </w:r>
      <w:r>
        <w:br/>
      </w:r>
      <w:r>
        <w:rPr>
          <w:rStyle w:val="ControlFlowTok"/>
        </w:rPr>
        <w:t xml:space="preserve">assert</w:t>
      </w:r>
      <w:r>
        <w:rPr>
          <w:rStyle w:val="NormalTok"/>
        </w:rPr>
        <w:t xml:space="preserve"> </w:t>
      </w:r>
      <w:r>
        <w:rPr>
          <w:rStyle w:val="BuiltInTok"/>
        </w:rPr>
        <w:t xml:space="preserve">len</w:t>
      </w:r>
      <w:r>
        <w:rPr>
          <w:rStyle w:val="NormalTok"/>
        </w:rPr>
        <w:t xml:space="preserve">(note[</w:t>
      </w:r>
      <w:r>
        <w:rPr>
          <w:rStyle w:val="StringTok"/>
        </w:rPr>
        <w:t xml:space="preserve">"sha1_8"</w:t>
      </w:r>
      <w:r>
        <w:rPr>
          <w:rStyle w:val="NormalTok"/>
        </w:rPr>
        <w:t xml:space="preserve">]) </w:t>
      </w:r>
      <w:r>
        <w:rPr>
          <w:rStyle w:val="OperatorTok"/>
        </w:rPr>
        <w:t xml:space="preserve">==</w:t>
      </w:r>
      <w:r>
        <w:rPr>
          <w:rStyle w:val="NormalTok"/>
        </w:rPr>
        <w:t xml:space="preserve"> </w:t>
      </w:r>
      <w:r>
        <w:rPr>
          <w:rStyle w:val="DecValTok"/>
        </w:rPr>
        <w:t xml:space="preserve">8</w:t>
      </w:r>
      <w:r>
        <w:br/>
      </w:r>
      <w:r>
        <w:rPr>
          <w:rStyle w:val="ControlFlowTok"/>
        </w:rPr>
        <w:t xml:space="preserve">assert</w:t>
      </w:r>
      <w:r>
        <w:rPr>
          <w:rStyle w:val="NormalTok"/>
        </w:rPr>
        <w:t xml:space="preserve"> cobertura </w:t>
      </w:r>
      <w:r>
        <w:rPr>
          <w:rStyle w:val="KeywordTok"/>
        </w:rPr>
        <w:t xml:space="preserve">in</w:t>
      </w:r>
      <w:r>
        <w:rPr>
          <w:rStyle w:val="NormalTok"/>
        </w:rPr>
        <w:t xml:space="preserve"> {</w:t>
      </w:r>
      <w:r>
        <w:rPr>
          <w:rStyle w:val="StringTok"/>
        </w:rPr>
        <w:t xml:space="preserve">"OK"</w:t>
      </w:r>
      <w:r>
        <w:rPr>
          <w:rStyle w:val="NormalTok"/>
        </w:rPr>
        <w:t xml:space="preserve">, </w:t>
      </w:r>
      <w:r>
        <w:rPr>
          <w:rStyle w:val="StringTok"/>
        </w:rPr>
        <w:t xml:space="preserve">"LIMITADA"</w:t>
      </w:r>
      <w:r>
        <w:rPr>
          <w:rStyle w:val="NormalTok"/>
        </w:rPr>
        <w:t xml:space="preserve">}</w:t>
      </w:r>
    </w:p>
    <w:p>
      <w:r>
        <w:pict>
          <v:rect style="width:0;height:1.5pt" o:hralign="center" o:hrstd="t" o:hr="t"/>
        </w:pict>
      </w:r>
    </w:p>
    <w:bookmarkEnd w:id="106"/>
    <w:bookmarkEnd w:id="107"/>
    <w:bookmarkStart w:id="112" w:name="Xd0b902a6d772974beac5053ac50ad887dacae25"/>
    <w:p>
      <w:pPr>
        <w:pStyle w:val="Heading2"/>
      </w:pPr>
      <w:r>
        <w:t xml:space="preserve">5.5 Cognitive load and progressive disclosure</w:t>
      </w:r>
    </w:p>
    <w:p>
      <w:pPr>
        <w:pStyle w:val="FirstParagraph"/>
      </w:pPr>
      <w:r>
        <w:t xml:space="preserve">The conceptual ordering is sensible:</w:t>
      </w:r>
    </w:p>
    <w:p>
      <w:pPr>
        <w:pStyle w:val="Compact"/>
        <w:numPr>
          <w:ilvl w:val="0"/>
          <w:numId w:val="1039"/>
        </w:numPr>
      </w:pPr>
      <w:r>
        <w:t xml:space="preserve">describe distributions;</w:t>
      </w:r>
    </w:p>
    <w:p>
      <w:pPr>
        <w:pStyle w:val="Compact"/>
        <w:numPr>
          <w:ilvl w:val="0"/>
          <w:numId w:val="1039"/>
        </w:numPr>
      </w:pPr>
      <w:r>
        <w:t xml:space="preserve">detect robust summaries;</w:t>
      </w:r>
    </w:p>
    <w:p>
      <w:pPr>
        <w:pStyle w:val="Compact"/>
        <w:numPr>
          <w:ilvl w:val="0"/>
          <w:numId w:val="1039"/>
        </w:numPr>
      </w:pPr>
      <w:r>
        <w:t xml:space="preserve">examine sampling coverage;</w:t>
      </w:r>
    </w:p>
    <w:p>
      <w:pPr>
        <w:pStyle w:val="Compact"/>
        <w:numPr>
          <w:ilvl w:val="0"/>
          <w:numId w:val="1039"/>
        </w:numPr>
      </w:pPr>
      <w:r>
        <w:t xml:space="preserve">quantify uncertainty;</w:t>
      </w:r>
    </w:p>
    <w:p>
      <w:pPr>
        <w:pStyle w:val="Compact"/>
        <w:numPr>
          <w:ilvl w:val="0"/>
          <w:numId w:val="1039"/>
        </w:numPr>
      </w:pPr>
      <w:r>
        <w:t xml:space="preserve">inspect associations;</w:t>
      </w:r>
    </w:p>
    <w:p>
      <w:pPr>
        <w:pStyle w:val="Compact"/>
        <w:numPr>
          <w:ilvl w:val="0"/>
          <w:numId w:val="1039"/>
        </w:numPr>
      </w:pPr>
      <w:r>
        <w:t xml:space="preserve">avoid causal claims;</w:t>
      </w:r>
    </w:p>
    <w:p>
      <w:pPr>
        <w:pStyle w:val="Compact"/>
        <w:numPr>
          <w:ilvl w:val="0"/>
          <w:numId w:val="1039"/>
        </w:numPr>
      </w:pPr>
      <w:r>
        <w:t xml:space="preserve">formalize evidence;</w:t>
      </w:r>
    </w:p>
    <w:p>
      <w:pPr>
        <w:pStyle w:val="Compact"/>
        <w:numPr>
          <w:ilvl w:val="0"/>
          <w:numId w:val="1039"/>
        </w:numPr>
      </w:pPr>
      <w:r>
        <w:t xml:space="preserve">record reproducibility.</w:t>
      </w:r>
    </w:p>
    <w:p>
      <w:pPr>
        <w:pStyle w:val="FirstParagraph"/>
      </w:pPr>
      <w:r>
        <w:t xml:space="preserve">The overload arises within the second half:</w:t>
      </w:r>
    </w:p>
    <w:p>
      <w:pPr>
        <w:pStyle w:val="Compact"/>
        <w:numPr>
          <w:ilvl w:val="0"/>
          <w:numId w:val="1040"/>
        </w:numPr>
      </w:pPr>
      <w:r>
        <w:t xml:space="preserve">z intervals;</w:t>
      </w:r>
    </w:p>
    <w:p>
      <w:pPr>
        <w:pStyle w:val="Compact"/>
        <w:numPr>
          <w:ilvl w:val="0"/>
          <w:numId w:val="1040"/>
        </w:numPr>
      </w:pPr>
      <w:r>
        <w:t xml:space="preserve">bootstrap intervals;</w:t>
      </w:r>
    </w:p>
    <w:p>
      <w:pPr>
        <w:pStyle w:val="Compact"/>
        <w:numPr>
          <w:ilvl w:val="0"/>
          <w:numId w:val="1040"/>
        </w:numPr>
      </w:pPr>
      <w:r>
        <w:t xml:space="preserve">Cohen’s d;</w:t>
      </w:r>
    </w:p>
    <w:p>
      <w:pPr>
        <w:pStyle w:val="Compact"/>
        <w:numPr>
          <w:ilvl w:val="0"/>
          <w:numId w:val="1040"/>
        </w:numPr>
      </w:pPr>
      <w:r>
        <w:t xml:space="preserve">Pearson;</w:t>
      </w:r>
    </w:p>
    <w:p>
      <w:pPr>
        <w:pStyle w:val="Compact"/>
        <w:numPr>
          <w:ilvl w:val="0"/>
          <w:numId w:val="1040"/>
        </w:numPr>
      </w:pPr>
      <w:r>
        <w:t xml:space="preserve">Spearman;</w:t>
      </w:r>
    </w:p>
    <w:p>
      <w:pPr>
        <w:pStyle w:val="Compact"/>
        <w:numPr>
          <w:ilvl w:val="0"/>
          <w:numId w:val="1040"/>
        </w:numPr>
      </w:pPr>
      <w:r>
        <w:t xml:space="preserve">residualization;</w:t>
      </w:r>
    </w:p>
    <w:p>
      <w:pPr>
        <w:pStyle w:val="Compact"/>
        <w:numPr>
          <w:ilvl w:val="0"/>
          <w:numId w:val="1040"/>
        </w:numPr>
      </w:pPr>
      <w:r>
        <w:t xml:space="preserve">Tukey flags;</w:t>
      </w:r>
    </w:p>
    <w:p>
      <w:pPr>
        <w:pStyle w:val="Compact"/>
        <w:numPr>
          <w:ilvl w:val="0"/>
          <w:numId w:val="1040"/>
        </w:numPr>
      </w:pPr>
      <w:r>
        <w:t xml:space="preserve">segmentation;</w:t>
      </w:r>
    </w:p>
    <w:p>
      <w:pPr>
        <w:pStyle w:val="Compact"/>
        <w:numPr>
          <w:ilvl w:val="0"/>
          <w:numId w:val="1040"/>
        </w:numPr>
      </w:pPr>
      <w:r>
        <w:t xml:space="preserve">data-note hashing.</w:t>
      </w:r>
    </w:p>
    <w:p>
      <w:pPr>
        <w:pStyle w:val="FirstParagraph"/>
      </w:pPr>
      <w:r>
        <w:t xml:space="preserve">These are not merely different functions. They represent different inferential questions.</w:t>
      </w:r>
    </w:p>
    <w:p>
      <w:pPr>
        <w:pStyle w:val="BodyText"/>
      </w:pPr>
      <w:r>
        <w:t xml:space="preserve">A stronger progressive sequence would insert four</w:t>
      </w:r>
      <w:r>
        <w:t xml:space="preserve"> </w:t>
      </w:r>
      <w:r>
        <w:t xml:space="preserve">“boundary cards”</w:t>
      </w:r>
      <w:r>
        <w:t xml:space="preserve">:</w:t>
      </w:r>
    </w:p>
    <w:bookmarkStart w:id="108" w:name="boundary-a-variation-in-the-data"/>
    <w:p>
      <w:pPr>
        <w:pStyle w:val="Heading3"/>
      </w:pPr>
      <w:r>
        <w:t xml:space="preserve">Boundary A — Variation in the data</w:t>
      </w:r>
    </w:p>
    <w:p>
      <w:pPr>
        <w:pStyle w:val="FirstParagraph"/>
      </w:pPr>
      <w:r>
        <w:t xml:space="preserve">Mean, median, standard deviation, IQR, MAD.</w:t>
      </w:r>
    </w:p>
    <w:bookmarkEnd w:id="108"/>
    <w:bookmarkStart w:id="109" w:name="boundary-b-uncertainty-in-an-estimate"/>
    <w:p>
      <w:pPr>
        <w:pStyle w:val="Heading3"/>
      </w:pPr>
      <w:r>
        <w:t xml:space="preserve">Boundary B — Uncertainty in an estimate</w:t>
      </w:r>
    </w:p>
    <w:p>
      <w:pPr>
        <w:pStyle w:val="FirstParagraph"/>
      </w:pPr>
      <w:r>
        <w:t xml:space="preserve">Standard error, confidence interval, bootstrap distribution.</w:t>
      </w:r>
    </w:p>
    <w:bookmarkEnd w:id="109"/>
    <w:bookmarkStart w:id="110" w:name="Xd7a008b959ebbb9d3b953fbb4406ee185e9576f"/>
    <w:p>
      <w:pPr>
        <w:pStyle w:val="Heading3"/>
      </w:pPr>
      <w:r>
        <w:t xml:space="preserve">Boundary C — Relationship between variables</w:t>
      </w:r>
    </w:p>
    <w:p>
      <w:pPr>
        <w:pStyle w:val="FirstParagraph"/>
      </w:pPr>
      <w:r>
        <w:t xml:space="preserve">Pearson, Spearman, confounding, residuals.</w:t>
      </w:r>
    </w:p>
    <w:bookmarkEnd w:id="110"/>
    <w:bookmarkStart w:id="111" w:name="boundary-d-operational-evidence"/>
    <w:p>
      <w:pPr>
        <w:pStyle w:val="Heading3"/>
      </w:pPr>
      <w:r>
        <w:t xml:space="preserve">Boundary D — Operational evidence</w:t>
      </w:r>
    </w:p>
    <w:p>
      <w:pPr>
        <w:pStyle w:val="FirstParagraph"/>
      </w:pPr>
      <w:r>
        <w:t xml:space="preserve">Flags, limits, data notes, human decision boundaries.</w:t>
      </w:r>
    </w:p>
    <w:p>
      <w:pPr>
        <w:pStyle w:val="BodyText"/>
      </w:pPr>
      <w:r>
        <w:t xml:space="preserve">Each card should explicitly state what the preceding metrics do</w:t>
      </w:r>
      <w:r>
        <w:t xml:space="preserve"> </w:t>
      </w:r>
      <w:r>
        <w:rPr>
          <w:b/>
          <w:bCs/>
        </w:rPr>
        <w:t xml:space="preserve">not</w:t>
      </w:r>
      <w:r>
        <w:t xml:space="preserve"> </w:t>
      </w:r>
      <w:r>
        <w:t xml:space="preserve">answer.</w:t>
      </w:r>
    </w:p>
    <w:p>
      <w:r>
        <w:pict>
          <v:rect style="width:0;height:1.5pt" o:hralign="center" o:hrstd="t" o:hr="t"/>
        </w:pict>
      </w:r>
    </w:p>
    <w:bookmarkEnd w:id="111"/>
    <w:bookmarkEnd w:id="112"/>
    <w:bookmarkStart w:id="116" w:name="exercise-and-exam-alignment"/>
    <w:p>
      <w:pPr>
        <w:pStyle w:val="Heading2"/>
      </w:pPr>
      <w:r>
        <w:t xml:space="preserve">5.6 Exercise and exam alignment</w:t>
      </w:r>
    </w:p>
    <w:bookmarkStart w:id="113" w:name="exercises"/>
    <w:p>
      <w:pPr>
        <w:pStyle w:val="Heading3"/>
      </w:pPr>
      <w:r>
        <w:t xml:space="preserve">Exercises</w:t>
      </w:r>
    </w:p>
    <w:p>
      <w:pPr>
        <w:pStyle w:val="FirstParagraph"/>
      </w:pPr>
      <w:r>
        <w:t xml:space="preserve">Coverage is broad and nominally aligned with all eight outcomes. The main weaknesses are:</w:t>
      </w:r>
    </w:p>
    <w:p>
      <w:pPr>
        <w:pStyle w:val="Compact"/>
        <w:numPr>
          <w:ilvl w:val="0"/>
          <w:numId w:val="1041"/>
        </w:numPr>
      </w:pPr>
      <w:r>
        <w:t xml:space="preserve">corrupted fixtures;</w:t>
      </w:r>
    </w:p>
    <w:p>
      <w:pPr>
        <w:pStyle w:val="Compact"/>
        <w:numPr>
          <w:ilvl w:val="0"/>
          <w:numId w:val="1041"/>
        </w:numPr>
      </w:pPr>
      <w:r>
        <w:t xml:space="preserve">local replacement tasks instead of interpretive reasoning;</w:t>
      </w:r>
    </w:p>
    <w:p>
      <w:pPr>
        <w:pStyle w:val="Compact"/>
        <w:numPr>
          <w:ilvl w:val="0"/>
          <w:numId w:val="1041"/>
        </w:numPr>
      </w:pPr>
      <w:r>
        <w:t xml:space="preserve">edge cases documented but not verified;</w:t>
      </w:r>
    </w:p>
    <w:p>
      <w:pPr>
        <w:pStyle w:val="Compact"/>
        <w:numPr>
          <w:ilvl w:val="0"/>
          <w:numId w:val="1041"/>
        </w:numPr>
      </w:pPr>
      <w:r>
        <w:t xml:space="preserve">expected outputs treated as the test oracle even when the oracle is wrong.</w:t>
      </w:r>
    </w:p>
    <w:bookmarkEnd w:id="113"/>
    <w:bookmarkStart w:id="114" w:name="public-self-check"/>
    <w:p>
      <w:pPr>
        <w:pStyle w:val="Heading3"/>
      </w:pPr>
      <w:r>
        <w:t xml:space="preserve">Public self-check</w:t>
      </w:r>
    </w:p>
    <w:p>
      <w:pPr>
        <w:pStyle w:val="FirstParagraph"/>
      </w:pPr>
      <w:r>
        <w:t xml:space="preserve">The public self-check covers all major themes, but it is mainly recognition-based. Some distractors are so implausible that the questions measure attention rather than conceptual understanding.</w:t>
      </w:r>
    </w:p>
    <w:bookmarkEnd w:id="114"/>
    <w:bookmarkStart w:id="115" w:name="authenticated-exam"/>
    <w:p>
      <w:pPr>
        <w:pStyle w:val="Heading3"/>
      </w:pPr>
      <w:r>
        <w:t xml:space="preserve">Authenticated exam</w:t>
      </w:r>
    </w:p>
    <w:p>
      <w:pPr>
        <w:pStyle w:val="FirstParagraph"/>
      </w:pPr>
      <w:r>
        <w:t xml:space="preserve">The authenticated model is architecturally better:</w:t>
      </w:r>
    </w:p>
    <w:p>
      <w:pPr>
        <w:pStyle w:val="Compact"/>
        <w:numPr>
          <w:ilvl w:val="0"/>
          <w:numId w:val="1042"/>
        </w:numPr>
      </w:pPr>
      <w:r>
        <w:t xml:space="preserve">one question per concept;</w:t>
      </w:r>
    </w:p>
    <w:p>
      <w:pPr>
        <w:pStyle w:val="Compact"/>
        <w:numPr>
          <w:ilvl w:val="0"/>
          <w:numId w:val="1042"/>
        </w:numPr>
      </w:pPr>
      <w:r>
        <w:t xml:space="preserve">three attempts;</w:t>
      </w:r>
    </w:p>
    <w:p>
      <w:pPr>
        <w:pStyle w:val="Compact"/>
        <w:numPr>
          <w:ilvl w:val="0"/>
          <w:numId w:val="1042"/>
        </w:numPr>
      </w:pPr>
      <w:r>
        <w:t xml:space="preserve">one unused variant per concept where available;</w:t>
      </w:r>
    </w:p>
    <w:p>
      <w:pPr>
        <w:pStyle w:val="Compact"/>
        <w:numPr>
          <w:ilvl w:val="0"/>
          <w:numId w:val="1042"/>
        </w:numPr>
      </w:pPr>
      <w:r>
        <w:t xml:space="preserve">shuffled question order;</w:t>
      </w:r>
    </w:p>
    <w:p>
      <w:pPr>
        <w:pStyle w:val="Compact"/>
        <w:numPr>
          <w:ilvl w:val="0"/>
          <w:numId w:val="1042"/>
        </w:numPr>
      </w:pPr>
      <w:r>
        <w:t xml:space="preserve">post-submission explanations.</w:t>
      </w:r>
    </w:p>
    <w:p>
      <w:pPr>
        <w:pStyle w:val="FirstParagraph"/>
      </w:pPr>
      <w:r>
        <w:t xml:space="preserve">But the all-B answer key invalidates the implementation, and the variants are not true parallel forms.</w:t>
      </w:r>
    </w:p>
    <w:p>
      <w:pPr>
        <w:pStyle w:val="BodyText"/>
      </w:pPr>
      <w:r>
        <w:t xml:space="preserve">Retrieval practice can improve later retention, but only when the test actually requires retrieval rather than recognition of answer patterns.</w:t>
      </w:r>
    </w:p>
    <w:p>
      <w:r>
        <w:pict>
          <v:rect style="width:0;height:1.5pt" o:hralign="center" o:hrstd="t" o:hr="t"/>
        </w:pict>
      </w:r>
    </w:p>
    <w:bookmarkEnd w:id="115"/>
    <w:bookmarkEnd w:id="116"/>
    <w:bookmarkStart w:id="119" w:name="technical-statistical-quality"/>
    <w:p>
      <w:pPr>
        <w:pStyle w:val="Heading2"/>
      </w:pPr>
      <w:r>
        <w:t xml:space="preserve">5.7 Technical-statistical quality</w:t>
      </w:r>
    </w:p>
    <w:bookmarkStart w:id="117" w:name="strong-choices"/>
    <w:p>
      <w:pPr>
        <w:pStyle w:val="Heading3"/>
      </w:pPr>
      <w:r>
        <w:t xml:space="preserve">Strong choices</w:t>
      </w:r>
    </w:p>
    <w:p>
      <w:pPr>
        <w:pStyle w:val="Compact"/>
        <w:numPr>
          <w:ilvl w:val="0"/>
          <w:numId w:val="1043"/>
        </w:numPr>
      </w:pPr>
      <w:r>
        <w:t xml:space="preserve">report</w:t>
      </w:r>
      <w:r>
        <w:t xml:space="preserve"> </w:t>
      </w:r>
      <w:r>
        <w:rPr>
          <w:rStyle w:val="VerbatimChar"/>
        </w:rPr>
        <w:t xml:space="preserve">n</w:t>
      </w:r>
      <w:r>
        <w:t xml:space="preserve">;</w:t>
      </w:r>
    </w:p>
    <w:p>
      <w:pPr>
        <w:pStyle w:val="Compact"/>
        <w:numPr>
          <w:ilvl w:val="0"/>
          <w:numId w:val="1043"/>
        </w:numPr>
      </w:pPr>
      <w:r>
        <w:t xml:space="preserve">compare mean and median;</w:t>
      </w:r>
    </w:p>
    <w:p>
      <w:pPr>
        <w:pStyle w:val="Compact"/>
        <w:numPr>
          <w:ilvl w:val="0"/>
          <w:numId w:val="1043"/>
        </w:numPr>
      </w:pPr>
      <w:r>
        <w:t xml:space="preserve">use IQR and MAD under heavy tails;</w:t>
      </w:r>
    </w:p>
    <w:p>
      <w:pPr>
        <w:pStyle w:val="Compact"/>
        <w:numPr>
          <w:ilvl w:val="0"/>
          <w:numId w:val="1043"/>
        </w:numPr>
      </w:pPr>
      <w:r>
        <w:t xml:space="preserve">distinguish population and sample;</w:t>
      </w:r>
    </w:p>
    <w:p>
      <w:pPr>
        <w:pStyle w:val="Compact"/>
        <w:numPr>
          <w:ilvl w:val="0"/>
          <w:numId w:val="1043"/>
        </w:numPr>
      </w:pPr>
      <w:r>
        <w:t xml:space="preserve">quantify signed bias;</w:t>
      </w:r>
    </w:p>
    <w:p>
      <w:pPr>
        <w:pStyle w:val="Compact"/>
        <w:numPr>
          <w:ilvl w:val="0"/>
          <w:numId w:val="1043"/>
        </w:numPr>
      </w:pPr>
      <w:r>
        <w:t xml:space="preserve">include effect magnitude;</w:t>
      </w:r>
    </w:p>
    <w:p>
      <w:pPr>
        <w:pStyle w:val="Compact"/>
        <w:numPr>
          <w:ilvl w:val="0"/>
          <w:numId w:val="1043"/>
        </w:numPr>
      </w:pPr>
      <w:r>
        <w:t xml:space="preserve">pair estimates with uncertainty;</w:t>
      </w:r>
    </w:p>
    <w:p>
      <w:pPr>
        <w:pStyle w:val="Compact"/>
        <w:numPr>
          <w:ilvl w:val="0"/>
          <w:numId w:val="1043"/>
        </w:numPr>
      </w:pPr>
      <w:r>
        <w:t xml:space="preserve">state correlation is not causation;</w:t>
      </w:r>
    </w:p>
    <w:p>
      <w:pPr>
        <w:pStyle w:val="Compact"/>
        <w:numPr>
          <w:ilvl w:val="0"/>
          <w:numId w:val="1043"/>
        </w:numPr>
      </w:pPr>
      <w:r>
        <w:t xml:space="preserve">use residualization as a diagnostic;</w:t>
      </w:r>
    </w:p>
    <w:p>
      <w:pPr>
        <w:pStyle w:val="Compact"/>
        <w:numPr>
          <w:ilvl w:val="0"/>
          <w:numId w:val="1043"/>
        </w:numPr>
      </w:pPr>
      <w:r>
        <w:t xml:space="preserve">distinguish flags from fraud;</w:t>
      </w:r>
    </w:p>
    <w:p>
      <w:pPr>
        <w:pStyle w:val="Compact"/>
        <w:numPr>
          <w:ilvl w:val="0"/>
          <w:numId w:val="1043"/>
        </w:numPr>
      </w:pPr>
      <w:r>
        <w:t xml:space="preserve">preserve seeds and row fingerprints.</w:t>
      </w:r>
    </w:p>
    <w:bookmarkEnd w:id="117"/>
    <w:bookmarkStart w:id="118" w:name="required-technical-qualifications"/>
    <w:p>
      <w:pPr>
        <w:pStyle w:val="Heading3"/>
      </w:pPr>
      <w:r>
        <w:t xml:space="preserve">Required technical qualifications</w:t>
      </w:r>
    </w:p>
    <w:p>
      <w:pPr>
        <w:pStyle w:val="Compact"/>
        <w:numPr>
          <w:ilvl w:val="0"/>
          <w:numId w:val="1044"/>
        </w:numPr>
      </w:pPr>
      <w:r>
        <w:t xml:space="preserve">Name the z interval as a</w:t>
      </w:r>
      <w:r>
        <w:t xml:space="preserve"> </w:t>
      </w:r>
      <w:r>
        <w:rPr>
          <w:b/>
          <w:bCs/>
        </w:rPr>
        <w:t xml:space="preserve">normal approximation</w:t>
      </w:r>
      <w:r>
        <w:t xml:space="preserve">.</w:t>
      </w:r>
    </w:p>
    <w:p>
      <w:pPr>
        <w:pStyle w:val="Compact"/>
        <w:numPr>
          <w:ilvl w:val="0"/>
          <w:numId w:val="1044"/>
        </w:numPr>
      </w:pPr>
      <w:r>
        <w:t xml:space="preserve">Introduce the t alternative for unknown variance.</w:t>
      </w:r>
    </w:p>
    <w:p>
      <w:pPr>
        <w:pStyle w:val="Compact"/>
        <w:numPr>
          <w:ilvl w:val="0"/>
          <w:numId w:val="1044"/>
        </w:numPr>
      </w:pPr>
      <w:r>
        <w:t xml:space="preserve">Use the general pooled-SD formula or explicitly state the equal-</w:t>
      </w:r>
      <w:r>
        <w:rPr>
          <w:rStyle w:val="VerbatimChar"/>
        </w:rPr>
        <w:t xml:space="preserve">n</w:t>
      </w:r>
      <w:r>
        <w:t xml:space="preserve"> </w:t>
      </w:r>
      <w:r>
        <w:t xml:space="preserve">simplification.</w:t>
      </w:r>
    </w:p>
    <w:p>
      <w:pPr>
        <w:pStyle w:val="Compact"/>
        <w:numPr>
          <w:ilvl w:val="0"/>
          <w:numId w:val="1044"/>
        </w:numPr>
      </w:pPr>
      <w:r>
        <w:t xml:space="preserve">Name bootstrap method and resample count.</w:t>
      </w:r>
    </w:p>
    <w:p>
      <w:pPr>
        <w:pStyle w:val="Compact"/>
        <w:numPr>
          <w:ilvl w:val="0"/>
          <w:numId w:val="1044"/>
        </w:numPr>
      </w:pPr>
      <w:r>
        <w:t xml:space="preserve">Make rank construction tie-safe.</w:t>
      </w:r>
    </w:p>
    <w:p>
      <w:pPr>
        <w:pStyle w:val="Compact"/>
        <w:numPr>
          <w:ilvl w:val="0"/>
          <w:numId w:val="1044"/>
        </w:numPr>
      </w:pPr>
      <w:r>
        <w:t xml:space="preserve">Do not turn a descriptive threshold into a decision label.</w:t>
      </w:r>
    </w:p>
    <w:p>
      <w:pPr>
        <w:pStyle w:val="Compact"/>
        <w:numPr>
          <w:ilvl w:val="0"/>
          <w:numId w:val="1044"/>
        </w:numPr>
      </w:pPr>
      <w:r>
        <w:t xml:space="preserve">Distinguish data variability from estimator uncertainty.</w:t>
      </w:r>
    </w:p>
    <w:p>
      <w:pPr>
        <w:pStyle w:val="Compact"/>
        <w:numPr>
          <w:ilvl w:val="0"/>
          <w:numId w:val="1044"/>
        </w:numPr>
      </w:pPr>
      <w:r>
        <w:t xml:space="preserve">Distinguish a confidence interval from a prediction interval.</w:t>
      </w:r>
    </w:p>
    <w:p>
      <w:pPr>
        <w:pStyle w:val="Compact"/>
        <w:numPr>
          <w:ilvl w:val="0"/>
          <w:numId w:val="1044"/>
        </w:numPr>
      </w:pPr>
      <w:r>
        <w:t xml:space="preserve">Do not imply residualization alone establishes causal control.</w:t>
      </w:r>
    </w:p>
    <w:p>
      <w:r>
        <w:pict>
          <v:rect style="width:0;height:1.5pt" o:hralign="center" o:hrstd="t" o:hr="t"/>
        </w:pict>
      </w:r>
    </w:p>
    <w:bookmarkEnd w:id="118"/>
    <w:bookmarkEnd w:id="119"/>
    <w:bookmarkStart w:id="125" w:name="Xd3e1b7fcb43f4f496d7aede20bc5fface994a35"/>
    <w:p>
      <w:pPr>
        <w:pStyle w:val="Heading2"/>
      </w:pPr>
      <w:r>
        <w:t xml:space="preserve">5.8 Comparison with best-in-class external materials</w:t>
      </w:r>
    </w:p>
    <w:bookmarkStart w:id="120" w:name="nist-eda-handbook"/>
    <w:p>
      <w:pPr>
        <w:pStyle w:val="Heading3"/>
      </w:pPr>
      <w:r>
        <w:t xml:space="preserve">NIST EDA Handbook</w:t>
      </w:r>
    </w:p>
    <w:p>
      <w:pPr>
        <w:pStyle w:val="FirstParagraph"/>
      </w:pPr>
      <w:r>
        <w:t xml:space="preserve">NIST treats EDA as a combination of quantitative and graphical techniques. Section 18 compares favourably in its attention to distribution shape, correlation, and cautious interpretation, but trails NIST because it provides almost no graphical diagnosis.</w:t>
      </w:r>
    </w:p>
    <w:bookmarkEnd w:id="120"/>
    <w:bookmarkStart w:id="121" w:name="think-stats"/>
    <w:p>
      <w:pPr>
        <w:pStyle w:val="Heading3"/>
      </w:pPr>
      <w:r>
        <w:t xml:space="preserve">Think Stats</w:t>
      </w:r>
    </w:p>
    <w:p>
      <w:pPr>
        <w:pStyle w:val="FirstParagraph"/>
      </w:pPr>
      <w:r>
        <w:t xml:space="preserve">Think Stats is particularly strong at moving from exploratory distributions to relationships, estimation, and communication while keeping computation embedded in a coherent data story. Section 18 has a similarly responsible orientation but compresses several chapters’ worth of conceptual distinctions into one section.</w:t>
      </w:r>
    </w:p>
    <w:bookmarkEnd w:id="121"/>
    <w:bookmarkStart w:id="122" w:name="openintro"/>
    <w:p>
      <w:pPr>
        <w:pStyle w:val="Heading3"/>
      </w:pPr>
      <w:r>
        <w:t xml:space="preserve">OpenIntro</w:t>
      </w:r>
    </w:p>
    <w:p>
      <w:pPr>
        <w:pStyle w:val="FirstParagraph"/>
      </w:pPr>
      <w:r>
        <w:t xml:space="preserve">OpenIntro’s modern materials emphasize exploratory analysis and simulation-based inference, then connect these to central-limit-theorem approximations. Section 18 introduces bootstrap, but its normal approximation remains the more prominent implementation path.</w:t>
      </w:r>
    </w:p>
    <w:bookmarkEnd w:id="122"/>
    <w:bookmarkStart w:id="123" w:name="scipy"/>
    <w:p>
      <w:pPr>
        <w:pStyle w:val="Heading3"/>
      </w:pPr>
      <w:r>
        <w:t xml:space="preserve">SciPy</w:t>
      </w:r>
    </w:p>
    <w:p>
      <w:pPr>
        <w:pStyle w:val="FirstParagraph"/>
      </w:pPr>
      <w:r>
        <w:t xml:space="preserve">SciPy provides a named, configurable bootstrap implementation with explicit method choices and substantially more resamples by default. Section 18’s hand-built loop is pedagogically useful but should be labelled as a simplified demonstration rather than a portfolio default.</w:t>
      </w:r>
    </w:p>
    <w:bookmarkEnd w:id="123"/>
    <w:bookmarkStart w:id="124" w:name="programming-pedagogy"/>
    <w:p>
      <w:pPr>
        <w:pStyle w:val="Heading3"/>
      </w:pPr>
      <w:r>
        <w:t xml:space="preserve">Programming pedagogy</w:t>
      </w:r>
    </w:p>
    <w:p>
      <w:pPr>
        <w:pStyle w:val="FirstParagraph"/>
      </w:pPr>
      <w:r>
        <w:t xml:space="preserve">Section 18’s guided→independent→transfer structure aligns well with explicit instruction and worked-example research. Its main divergence is that expert reasoning remains implicit and several erroneous examples are accidentally erroneous in ways unrelated to the target misconception.</w:t>
      </w:r>
    </w:p>
    <w:p>
      <w:r>
        <w:pict>
          <v:rect style="width:0;height:1.5pt" o:hralign="center" o:hrstd="t" o:hr="t"/>
        </w:pict>
      </w:r>
    </w:p>
    <w:bookmarkEnd w:id="124"/>
    <w:bookmarkEnd w:id="125"/>
    <w:bookmarkStart w:id="128" w:name="accessibility-and-motivation"/>
    <w:p>
      <w:pPr>
        <w:pStyle w:val="Heading2"/>
      </w:pPr>
      <w:r>
        <w:t xml:space="preserve">5.9 Accessibility and motivation</w:t>
      </w:r>
    </w:p>
    <w:bookmarkStart w:id="126" w:name="positive"/>
    <w:p>
      <w:pPr>
        <w:pStyle w:val="Heading3"/>
      </w:pPr>
      <w:r>
        <w:t xml:space="preserve">Positive</w:t>
      </w:r>
    </w:p>
    <w:p>
      <w:pPr>
        <w:pStyle w:val="Compact"/>
        <w:numPr>
          <w:ilvl w:val="0"/>
          <w:numId w:val="1045"/>
        </w:numPr>
      </w:pPr>
      <w:r>
        <w:t xml:space="preserve">Code outputs are presented textually.</w:t>
      </w:r>
    </w:p>
    <w:p>
      <w:pPr>
        <w:pStyle w:val="Compact"/>
        <w:numPr>
          <w:ilvl w:val="0"/>
          <w:numId w:val="1045"/>
        </w:numPr>
      </w:pPr>
      <w:r>
        <w:t xml:space="preserve">Learning outcomes are exposed in the section interface.</w:t>
      </w:r>
    </w:p>
    <w:p>
      <w:pPr>
        <w:pStyle w:val="Compact"/>
        <w:numPr>
          <w:ilvl w:val="0"/>
          <w:numId w:val="1045"/>
        </w:numPr>
      </w:pPr>
      <w:r>
        <w:t xml:space="preserve">The section avoids relying solely on charts.</w:t>
      </w:r>
    </w:p>
    <w:p>
      <w:pPr>
        <w:pStyle w:val="Compact"/>
        <w:numPr>
          <w:ilvl w:val="0"/>
          <w:numId w:val="1045"/>
        </w:numPr>
      </w:pPr>
      <w:r>
        <w:t xml:space="preserve">Synthetic data reduces privacy risk.</w:t>
      </w:r>
    </w:p>
    <w:p>
      <w:pPr>
        <w:pStyle w:val="Compact"/>
        <w:numPr>
          <w:ilvl w:val="0"/>
          <w:numId w:val="1045"/>
        </w:numPr>
      </w:pPr>
      <w:r>
        <w:t xml:space="preserve">Ethical language supports psychologically safer interpretation of anomalies and regional comparisons.</w:t>
      </w:r>
    </w:p>
    <w:p>
      <w:pPr>
        <w:pStyle w:val="Compact"/>
        <w:numPr>
          <w:ilvl w:val="0"/>
          <w:numId w:val="1045"/>
        </w:numPr>
      </w:pPr>
      <w:r>
        <w:t xml:space="preserve">The S19 handoff promises nonvisual equivalents for charts.</w:t>
      </w:r>
    </w:p>
    <w:bookmarkEnd w:id="126"/>
    <w:bookmarkStart w:id="127" w:name="risks"/>
    <w:p>
      <w:pPr>
        <w:pStyle w:val="Heading3"/>
      </w:pPr>
      <w:r>
        <w:t xml:space="preserve">Risks</w:t>
      </w:r>
    </w:p>
    <w:p>
      <w:pPr>
        <w:pStyle w:val="Compact"/>
        <w:numPr>
          <w:ilvl w:val="0"/>
          <w:numId w:val="1046"/>
        </w:numPr>
      </w:pPr>
      <w:r>
        <w:t xml:space="preserve">A false textual output is an inaccessible equivalent of the code, not an accessible one.</w:t>
      </w:r>
    </w:p>
    <w:p>
      <w:pPr>
        <w:pStyle w:val="Compact"/>
        <w:numPr>
          <w:ilvl w:val="0"/>
          <w:numId w:val="1046"/>
        </w:numPr>
      </w:pPr>
      <w:r>
        <w:t xml:space="preserve">Repeated use of symbolic identifiers and mixed English/Spanish raises language-processing load.</w:t>
      </w:r>
    </w:p>
    <w:p>
      <w:pPr>
        <w:pStyle w:val="Compact"/>
        <w:numPr>
          <w:ilvl w:val="0"/>
          <w:numId w:val="1046"/>
        </w:numPr>
      </w:pPr>
      <w:r>
        <w:t xml:space="preserve">Objectives are hidden behind an icon-triggered sheet in the compact interface rather than remaining visible in the instructional flow.</w:t>
      </w:r>
    </w:p>
    <w:p>
      <w:pPr>
        <w:pStyle w:val="Compact"/>
        <w:numPr>
          <w:ilvl w:val="0"/>
          <w:numId w:val="1046"/>
        </w:numPr>
      </w:pPr>
      <w:r>
        <w:t xml:space="preserve">Minimal Section 18 plots should include equivalent tables or descriptions, following WCAG requirements for meaningful sequence, headings, labels, text alternatives, and keyboard-operable controls.</w:t>
      </w:r>
    </w:p>
    <w:p>
      <w:r>
        <w:pict>
          <v:rect style="width:0;height:1.5pt" o:hralign="center" o:hrstd="t" o:hr="t"/>
        </w:pict>
      </w:r>
    </w:p>
    <w:bookmarkEnd w:id="127"/>
    <w:bookmarkEnd w:id="128"/>
    <w:bookmarkEnd w:id="129"/>
    <w:bookmarkStart w:id="143" w:name="proposed-github-style-diffs"/>
    <w:p>
      <w:pPr>
        <w:pStyle w:val="Heading1"/>
      </w:pPr>
      <w:r>
        <w:t xml:space="preserve">6. Proposed GitHub-Style Diffs</w:t>
      </w:r>
    </w:p>
    <w:p>
      <w:pPr>
        <w:pStyle w:val="FirstParagraph"/>
      </w:pPr>
      <w:r>
        <w:t xml:space="preserve">These patches are proposals only. They have not been applied.</w:t>
      </w:r>
    </w:p>
    <w:bookmarkStart w:id="130" w:name="X6a285f5f154d149ccb177747a0695c1fe821b99"/>
    <w:p>
      <w:pPr>
        <w:pStyle w:val="Heading2"/>
      </w:pPr>
      <w:r>
        <w:t xml:space="preserve">Diff 1 — Canonicalize regional fixtures in theory</w:t>
      </w:r>
    </w:p>
    <w:p>
      <w:pPr>
        <w:pStyle w:val="SourceCode"/>
      </w:pPr>
      <w:r>
        <w:rPr>
          <w:rStyle w:val="KeywordTok"/>
        </w:rPr>
        <w:t xml:space="preserve">diff --git a/src/lib/course/sections/s18-data-engineering.ts b/src/lib/course/sections/s18-data-engineering.ts</w:t>
      </w:r>
      <w:r>
        <w:br/>
      </w:r>
      <w:r>
        <w:rPr>
          <w:rStyle w:val="DataTypeTok"/>
        </w:rPr>
        <w:t xml:space="preserve">--- a/src/lib/course/sections/s18-data-engineering.ts</w:t>
      </w:r>
      <w:r>
        <w:br/>
      </w:r>
      <w:r>
        <w:rPr>
          <w:rStyle w:val="DataTypeTok"/>
        </w:rPr>
        <w:t xml:space="preserve">+++ b/src/lib/course/sections/s18-data-engineering.ts</w:t>
      </w:r>
      <w:r>
        <w:br/>
      </w:r>
      <w:r>
        <w:rPr>
          <w:rStyle w:val="DataTypeTok"/>
        </w:rPr>
        <w:t xml:space="preserve">@@</w:t>
      </w:r>
      <w:r>
        <w:br/>
      </w:r>
      <w:r>
        <w:rPr>
          <w:rStyle w:val="StringTok"/>
        </w:rPr>
        <w:t xml:space="preserve">-    pob = {"Sucursal-Norte": 0.55, "Arequipa": 0.25, "Cusco": 0.20}</w:t>
      </w:r>
      <w:r>
        <w:br/>
      </w:r>
      <w:r>
        <w:rPr>
          <w:rStyle w:val="StringTok"/>
        </w:rPr>
        <w:t xml:space="preserve">-    muestra = ["Sucursal-Centro"] * 40 + ["Arequipa"] * 8 + ["Cusco"] * 2</w:t>
      </w:r>
      <w:r>
        <w:br/>
      </w:r>
      <w:r>
        <w:rPr>
          <w:rStyle w:val="VariableTok"/>
        </w:rPr>
        <w:t xml:space="preserve">+    pob = {"Lima": 0.55, "Arequipa": 0.25, "Cusco": 0.20}</w:t>
      </w:r>
      <w:r>
        <w:br/>
      </w:r>
      <w:r>
        <w:rPr>
          <w:rStyle w:val="VariableTok"/>
        </w:rPr>
        <w:t xml:space="preserve">+    muestra = ["Lima"] * 40 + ["Arequipa"] * 8 + ["Cusco"] * 2</w:t>
      </w:r>
      <w:r>
        <w:br/>
      </w:r>
      <w:r>
        <w:rPr>
          <w:rStyle w:val="DataTypeTok"/>
        </w:rPr>
        <w:t xml:space="preserve">@@</w:t>
      </w:r>
      <w:r>
        <w:br/>
      </w:r>
      <w:r>
        <w:rPr>
          <w:rStyle w:val="StringTok"/>
        </w:rPr>
        <w:t xml:space="preserve">- output: `share_muestra {'Oficina-Este': 0.8, 'Cliente-A': 0.16, 'Cliente-B': 0.04}</w:t>
      </w:r>
      <w:r>
        <w:br/>
      </w:r>
      <w:r>
        <w:rPr>
          <w:rStyle w:val="StringTok"/>
        </w:rPr>
        <w:t xml:space="preserve">-share_pob {'Oficina-Oeste': 0.55, 'Sucursal-Norte': 0.25, 'Sucursal-Sur': 0.2}</w:t>
      </w:r>
      <w:r>
        <w:br/>
      </w:r>
      <w:r>
        <w:rPr>
          <w:rStyle w:val="StringTok"/>
        </w:rPr>
        <w:t xml:space="preserve">-bias_pp {'Cliente-A': 0.25, 'Cliente-B': -0.09, 'Sucursal-Centro': -0.16}`,</w:t>
      </w:r>
      <w:r>
        <w:br/>
      </w:r>
      <w:r>
        <w:rPr>
          <w:rStyle w:val="VariableTok"/>
        </w:rPr>
        <w:t xml:space="preserve">+ output: `share_muestra {'Lima': 0.8, 'Arequipa': 0.16, 'Cusco': 0.04}</w:t>
      </w:r>
      <w:r>
        <w:br/>
      </w:r>
      <w:r>
        <w:rPr>
          <w:rStyle w:val="VariableTok"/>
        </w:rPr>
        <w:t xml:space="preserve">+share_pob {'Lima': 0.55, 'Arequipa': 0.25, 'Cusco': 0.2}</w:t>
      </w:r>
      <w:r>
        <w:br/>
      </w:r>
      <w:r>
        <w:rPr>
          <w:rStyle w:val="VariableTok"/>
        </w:rPr>
        <w:t xml:space="preserve">+bias_pp {'Lima': 0.25, 'Arequipa': -0.09, 'Cusco': -0.16}`,</w:t>
      </w:r>
    </w:p>
    <w:bookmarkEnd w:id="130"/>
    <w:bookmarkStart w:id="131" w:name="Xd79d15bb1556d0e8bca0a7ed2a9adc7cbee6ba7"/>
    <w:p>
      <w:pPr>
        <w:pStyle w:val="Heading2"/>
      </w:pPr>
      <w:r>
        <w:t xml:space="preserve">Diff 2 — Repair I Do sampling, segmentation, and evidence outputs</w:t>
      </w:r>
    </w:p>
    <w:p>
      <w:pPr>
        <w:pStyle w:val="SourceCode"/>
      </w:pPr>
      <w:r>
        <w:rPr>
          <w:rStyle w:val="KeywordTok"/>
        </w:rPr>
        <w:t xml:space="preserve">diff --git a/src/lib/course/sections/s18-data-engineering.ts b/src/lib/course/sections/s18-data-engineering.ts</w:t>
      </w:r>
      <w:r>
        <w:br/>
      </w:r>
      <w:r>
        <w:rPr>
          <w:rStyle w:val="DataTypeTok"/>
        </w:rPr>
        <w:t xml:space="preserve">--- a/src/lib/course/sections/s18-data-engineering.ts</w:t>
      </w:r>
      <w:r>
        <w:br/>
      </w:r>
      <w:r>
        <w:rPr>
          <w:rStyle w:val="DataTypeTok"/>
        </w:rPr>
        <w:t xml:space="preserve">+++ b/src/lib/course/sections/s18-data-engineering.ts</w:t>
      </w:r>
      <w:r>
        <w:br/>
      </w:r>
      <w:r>
        <w:rPr>
          <w:rStyle w:val="DataTypeTok"/>
        </w:rPr>
        <w:t xml:space="preserve">@@</w:t>
      </w:r>
      <w:r>
        <w:br/>
      </w:r>
      <w:r>
        <w:rPr>
          <w:rStyle w:val="StringTok"/>
        </w:rPr>
        <w:t xml:space="preserve">-    pob = {"Cliente-A": 0.50, "Cliente-B": 0.30, "Sucursal-Norte": 0.20}</w:t>
      </w:r>
      <w:r>
        <w:br/>
      </w:r>
      <w:r>
        <w:rPr>
          <w:rStyle w:val="StringTok"/>
        </w:rPr>
        <w:t xml:space="preserve">-    muestra = ["Sucursal-Sur"] * 70 + ["Sucursal-Centro"] * 20 + ["Oficina-Este"] * 10</w:t>
      </w:r>
      <w:r>
        <w:br/>
      </w:r>
      <w:r>
        <w:rPr>
          <w:rStyle w:val="VariableTok"/>
        </w:rPr>
        <w:t xml:space="preserve">+    pob = {"Lima": 0.50, "Arequipa": 0.30, "Cusco": 0.20}</w:t>
      </w:r>
      <w:r>
        <w:br/>
      </w:r>
      <w:r>
        <w:rPr>
          <w:rStyle w:val="VariableTok"/>
        </w:rPr>
        <w:t xml:space="preserve">+    muestra = ["Lima"] * 70 + ["Arequipa"] * 20 + ["Cusco"] * 10</w:t>
      </w:r>
      <w:r>
        <w:br/>
      </w:r>
      <w:r>
        <w:rPr>
          <w:rStyle w:val="DataTypeTok"/>
        </w:rPr>
        <w:t xml:space="preserve">@@</w:t>
      </w:r>
      <w:r>
        <w:br/>
      </w:r>
      <w:r>
        <w:rPr>
          <w:rStyle w:val="StringTok"/>
        </w:rPr>
        <w:t xml:space="preserve">- output: `{'Oficina-Oeste': 0.7, 'Cliente-A': 0.2, 'Cliente-B': 0.1}</w:t>
      </w:r>
      <w:r>
        <w:br/>
      </w:r>
      <w:r>
        <w:rPr>
          <w:rStyle w:val="VariableTok"/>
        </w:rPr>
        <w:t xml:space="preserve">+ output: `{'Lima': 0.7, 'Arequipa': 0.2, 'Cusco': 0.1}</w:t>
      </w:r>
      <w:r>
        <w:br/>
      </w:r>
      <w:r>
        <w:rPr>
          <w:rStyle w:val="NormalTok"/>
        </w:rPr>
        <w:t xml:space="preserve"> max_abs_bias_pp 0.2</w:t>
      </w:r>
      <w:r>
        <w:br/>
      </w:r>
      <w:r>
        <w:rPr>
          <w:rStyle w:val="NormalTok"/>
        </w:rPr>
        <w:t xml:space="preserve"> cobertura LIMITADA`,</w:t>
      </w:r>
      <w:r>
        <w:br/>
      </w:r>
      <w:r>
        <w:rPr>
          <w:rStyle w:val="DataTypeTok"/>
        </w:rPr>
        <w:t xml:space="preserve">@@</w:t>
      </w:r>
      <w:r>
        <w:br/>
      </w:r>
      <w:r>
        <w:rPr>
          <w:rStyle w:val="StringTok"/>
        </w:rPr>
        <w:t xml:space="preserve">-     "region": ["Sucursal-Norte"]*8 + ["Sucursal-Sur"]*6 + ["Sucursal-Centro"]*6,</w:t>
      </w:r>
      <w:r>
        <w:br/>
      </w:r>
      <w:r>
        <w:rPr>
          <w:rStyle w:val="VariableTok"/>
        </w:rPr>
        <w:t xml:space="preserve">+     "region": ["Lima"]*8 + ["Arequipa"]*6 + ["Cusco"]*6,</w:t>
      </w:r>
      <w:r>
        <w:br/>
      </w:r>
      <w:r>
        <w:rPr>
          <w:rStyle w:val="DataTypeTok"/>
        </w:rPr>
        <w:t xml:space="preserve">@@</w:t>
      </w:r>
      <w:r>
        <w:br/>
      </w:r>
      <w:r>
        <w:rPr>
          <w:rStyle w:val="StringTok"/>
        </w:rPr>
        <w:t xml:space="preserve">- output: `lo_hi 13.5 27.5</w:t>
      </w:r>
      <w:r>
        <w:br/>
      </w:r>
      <w:r>
        <w:rPr>
          <w:rStyle w:val="StringTok"/>
        </w:rPr>
        <w:t xml:space="preserve">-{'sum': {'Oficina-Este': 1, 'Oficina-Oeste': 1, 'Cliente-A': 0}, 'mean': {'Cliente-B': 0.167, 'Sucursal-Norte': 0.167, 'Sucursal-Sur': 0.0}}</w:t>
      </w:r>
      <w:r>
        <w:br/>
      </w:r>
      <w:r>
        <w:rPr>
          <w:rStyle w:val="VariableTok"/>
        </w:rPr>
        <w:t xml:space="preserve">+ output: `lo_hi 13.5 27.5</w:t>
      </w:r>
      <w:r>
        <w:br/>
      </w:r>
      <w:r>
        <w:rPr>
          <w:rStyle w:val="VariableTok"/>
        </w:rPr>
        <w:t xml:space="preserve">+{'sum': {'Arequipa': 1, 'Cusco': 1, 'Lima': 0}, 'mean': {'Arequipa': 0.167, 'Cusco': 0.167, 'Lima': 0.0}}</w:t>
      </w:r>
      <w:r>
        <w:br/>
      </w:r>
      <w:r>
        <w:rPr>
          <w:rStyle w:val="NormalTok"/>
        </w:rPr>
        <w:t xml:space="preserve"> sin_claim_causal True`,</w:t>
      </w:r>
      <w:r>
        <w:br/>
      </w:r>
      <w:r>
        <w:rPr>
          <w:rStyle w:val="DataTypeTok"/>
        </w:rPr>
        <w:t xml:space="preserve">@@</w:t>
      </w:r>
      <w:r>
        <w:br/>
      </w:r>
      <w:r>
        <w:rPr>
          <w:rStyle w:val="StringTok"/>
        </w:rPr>
        <w:t xml:space="preserve">-     "pregunta": "¿Hay diferencia de ticket mediano Sucursal-Centro vs Oficina-Este?",</w:t>
      </w:r>
      <w:r>
        <w:br/>
      </w:r>
      <w:r>
        <w:rPr>
          <w:rStyle w:val="StringTok"/>
        </w:rPr>
        <w:t xml:space="preserve">-     "hipotesis": "mediana_Lima &gt; mediana_Cusco en canal web junio",</w:t>
      </w:r>
      <w:r>
        <w:br/>
      </w:r>
      <w:r>
        <w:rPr>
          <w:rStyle w:val="VariableTok"/>
        </w:rPr>
        <w:t xml:space="preserve">+     "pregunta": "¿Hay diferencia de ticket mediano entre Lima y Cusco?",</w:t>
      </w:r>
      <w:r>
        <w:br/>
      </w:r>
      <w:r>
        <w:rPr>
          <w:rStyle w:val="VariableTok"/>
        </w:rPr>
        <w:t xml:space="preserve">+     "hipotesis": "mediana_Lima &gt; mediana_Cusco en canal web durante junio",</w:t>
      </w:r>
      <w:r>
        <w:br/>
      </w:r>
      <w:r>
        <w:rPr>
          <w:rStyle w:val="DataTypeTok"/>
        </w:rPr>
        <w:t xml:space="preserve">@@</w:t>
      </w:r>
      <w:r>
        <w:br/>
      </w:r>
      <w:r>
        <w:rPr>
          <w:rStyle w:val="StringTok"/>
        </w:rPr>
        <w:t xml:space="preserve">-     "resultado": {"Oficina-Oeste": 28.0, "Cliente-A": 22.5, "n_Lima": 40, "n_Cusco": 32},</w:t>
      </w:r>
      <w:r>
        <w:br/>
      </w:r>
      <w:r>
        <w:rPr>
          <w:rStyle w:val="VariableTok"/>
        </w:rPr>
        <w:t xml:space="preserve">+     "resultado": {"Lima": 28.0, "Cusco": 22.5, "n_Lima": 40, "n_Cusco": 32},</w:t>
      </w:r>
      <w:r>
        <w:br/>
      </w:r>
      <w:r>
        <w:rPr>
          <w:rStyle w:val="DataTypeTok"/>
        </w:rPr>
        <w:t xml:space="preserve">@@</w:t>
      </w:r>
      <w:r>
        <w:br/>
      </w:r>
      <w:r>
        <w:rPr>
          <w:rStyle w:val="StringTok"/>
        </w:rPr>
        <w:t xml:space="preserve">- output: `¿Hay diferencia de ticket mediano Cliente-B vs Sucursal-Norte?</w:t>
      </w:r>
      <w:r>
        <w:br/>
      </w:r>
      <w:r>
        <w:rPr>
          <w:rStyle w:val="StringTok"/>
        </w:rPr>
        <w:t xml:space="preserve">-hallazgo {'Sucursal-Sur': 28.0, 'Sucursal-Centro': 22.5, 'n_Lima': 40, 'n_Cusco': 32}</w:t>
      </w:r>
      <w:r>
        <w:br/>
      </w:r>
      <w:r>
        <w:rPr>
          <w:rStyle w:val="VariableTok"/>
        </w:rPr>
        <w:t xml:space="preserve">+ output: `¿Hay diferencia de ticket mediano entre Lima y Cusco?</w:t>
      </w:r>
      <w:r>
        <w:br/>
      </w:r>
      <w:r>
        <w:rPr>
          <w:rStyle w:val="VariableTok"/>
        </w:rPr>
        <w:t xml:space="preserve">+hallazgo {'Lima': 28.0, 'Cusco': 22.5, 'n_Lima': 40, 'n_Cusco': 32}</w:t>
      </w:r>
      <w:r>
        <w:br/>
      </w:r>
      <w:r>
        <w:rPr>
          <w:rStyle w:val="NormalTok"/>
        </w:rPr>
        <w:t xml:space="preserve"> decision_es_none True`,</w:t>
      </w:r>
    </w:p>
    <w:bookmarkEnd w:id="131"/>
    <w:bookmarkStart w:id="132" w:name="X5801a9374bd63a5efa27f5cbcd0cc4157b2d778"/>
    <w:p>
      <w:pPr>
        <w:pStyle w:val="Heading2"/>
      </w:pPr>
      <w:r>
        <w:t xml:space="preserve">Diff 3 — Repair impossible exercise fixtures and outputs</w:t>
      </w:r>
    </w:p>
    <w:p>
      <w:pPr>
        <w:pStyle w:val="SourceCode"/>
      </w:pPr>
      <w:r>
        <w:rPr>
          <w:rStyle w:val="KeywordTok"/>
        </w:rPr>
        <w:t xml:space="preserve">diff --git a/src/lib/course/sections/s18-data-engineering.ts b/src/lib/course/sections/s18-data-engineering.ts</w:t>
      </w:r>
      <w:r>
        <w:br/>
      </w:r>
      <w:r>
        <w:rPr>
          <w:rStyle w:val="DataTypeTok"/>
        </w:rPr>
        <w:t xml:space="preserve">--- a/src/lib/course/sections/s18-data-engineering.ts</w:t>
      </w:r>
      <w:r>
        <w:br/>
      </w:r>
      <w:r>
        <w:rPr>
          <w:rStyle w:val="DataTypeTok"/>
        </w:rPr>
        <w:t xml:space="preserve">+++ b/src/lib/course/sections/s18-data-engineering.ts</w:t>
      </w:r>
      <w:r>
        <w:br/>
      </w:r>
      <w:r>
        <w:rPr>
          <w:rStyle w:val="DataTypeTok"/>
        </w:rPr>
        <w:t xml:space="preserve">@@</w:t>
      </w:r>
      <w:r>
        <w:br/>
      </w:r>
      <w:r>
        <w:rPr>
          <w:rStyle w:val="StringTok"/>
        </w:rPr>
        <w:t xml:space="preserve">- "E1 (guiado) — En la muestra sintética de `S18-T2-A-E1`, calcula la **proporción de Sucursal-Sur** y imprímela como `share_Lima`..."</w:t>
      </w:r>
      <w:r>
        <w:br/>
      </w:r>
      <w:r>
        <w:rPr>
          <w:rStyle w:val="VariableTok"/>
        </w:rPr>
        <w:t xml:space="preserve">+ "E1 (guiado) — En la muestra sintética de `S18-T2-A-E1`, calcula la **proporción de Lima** y muéstrala como `share_Lima`..."</w:t>
      </w:r>
      <w:r>
        <w:br/>
      </w:r>
      <w:r>
        <w:rPr>
          <w:rStyle w:val="DataTypeTok"/>
        </w:rPr>
        <w:t xml:space="preserve">@@</w:t>
      </w:r>
      <w:r>
        <w:br/>
      </w:r>
      <w:r>
        <w:rPr>
          <w:rStyle w:val="StringTok"/>
        </w:rPr>
        <w:t xml:space="preserve">- muestra = ["Cliente-B", "Sucursal-Norte", "Sucursal-Sur", "Sucursal-Centro"]</w:t>
      </w:r>
      <w:r>
        <w:br/>
      </w:r>
      <w:r>
        <w:rPr>
          <w:rStyle w:val="StringTok"/>
        </w:rPr>
        <w:t xml:space="preserve">- share_lima = muestra.count("Oficina-Este") / len(muestra)</w:t>
      </w:r>
      <w:r>
        <w:br/>
      </w:r>
      <w:r>
        <w:rPr>
          <w:rStyle w:val="VariableTok"/>
        </w:rPr>
        <w:t xml:space="preserve">+ muestra = ["Lima", "Lima", "Lima", "Cusco"]</w:t>
      </w:r>
      <w:r>
        <w:br/>
      </w:r>
      <w:r>
        <w:rPr>
          <w:rStyle w:val="VariableTok"/>
        </w:rPr>
        <w:t xml:space="preserve">+ share_lima = muestra.count("Arequipa") / len(muestra)  # bug intencional</w:t>
      </w:r>
      <w:r>
        <w:br/>
      </w:r>
      <w:r>
        <w:rPr>
          <w:rStyle w:val="DataTypeTok"/>
        </w:rPr>
        <w:t xml:space="preserve">@@</w:t>
      </w:r>
      <w:r>
        <w:br/>
      </w:r>
      <w:r>
        <w:rPr>
          <w:rStyle w:val="StringTok"/>
        </w:rPr>
        <w:t xml:space="preserve">- muestra = ["Oficina-Oeste", "Cliente-A", "Cliente-B", "Sucursal-Norte"]</w:t>
      </w:r>
      <w:r>
        <w:br/>
      </w:r>
      <w:r>
        <w:rPr>
          <w:rStyle w:val="StringTok"/>
        </w:rPr>
        <w:t xml:space="preserve">- share_lima = muestra.count("Sucursal-Sur") / len(muestra)</w:t>
      </w:r>
      <w:r>
        <w:br/>
      </w:r>
      <w:r>
        <w:rPr>
          <w:rStyle w:val="VariableTok"/>
        </w:rPr>
        <w:t xml:space="preserve">+ muestra = ["Lima", "Lima", "Lima", "Cusco"]</w:t>
      </w:r>
      <w:r>
        <w:br/>
      </w:r>
      <w:r>
        <w:rPr>
          <w:rStyle w:val="VariableTok"/>
        </w:rPr>
        <w:t xml:space="preserve">+ share_lima = muestra.count("Lima") / len(muestra)</w:t>
      </w:r>
      <w:r>
        <w:br/>
      </w:r>
      <w:r>
        <w:rPr>
          <w:rStyle w:val="DataTypeTok"/>
        </w:rPr>
        <w:t xml:space="preserve">@@</w:t>
      </w:r>
      <w:r>
        <w:br/>
      </w:r>
      <w:r>
        <w:rPr>
          <w:rStyle w:val="StringTok"/>
        </w:rPr>
        <w:t xml:space="preserve">- print(round(max_bias({"Sucursal-Centro": 0.5, "Oficina-Este": 0.5}, {"Oficina-Oeste": 9, "Cliente-A": 1}), 2))</w:t>
      </w:r>
      <w:r>
        <w:br/>
      </w:r>
      <w:r>
        <w:rPr>
          <w:rStyle w:val="VariableTok"/>
        </w:rPr>
        <w:t xml:space="preserve">+ print(round(max_bias({"Lima": 0.5, "Cusco": 0.5}, {"Lima": 9, "Cusco": 1}), 2))</w:t>
      </w:r>
      <w:r>
        <w:br/>
      </w:r>
      <w:r>
        <w:rPr>
          <w:rStyle w:val="DataTypeTok"/>
        </w:rPr>
        <w:t xml:space="preserve">@@</w:t>
      </w:r>
      <w:r>
        <w:br/>
      </w:r>
      <w:r>
        <w:rPr>
          <w:rStyle w:val="StringTok"/>
        </w:rPr>
        <w:t xml:space="preserve">- return max(abs(counts[k] / n - pob[k]) for k in pob)</w:t>
      </w:r>
      <w:r>
        <w:br/>
      </w:r>
      <w:r>
        <w:rPr>
          <w:rStyle w:val="VariableTok"/>
        </w:rPr>
        <w:t xml:space="preserve">+ return max(abs(counts.get(k, 0) / n - pob[k]) for k in pob)</w:t>
      </w:r>
      <w:r>
        <w:br/>
      </w:r>
      <w:r>
        <w:rPr>
          <w:rStyle w:val="DataTypeTok"/>
        </w:rPr>
        <w:t xml:space="preserve">@@</w:t>
      </w:r>
      <w:r>
        <w:br/>
      </w:r>
      <w:r>
        <w:rPr>
          <w:rStyle w:val="StringTok"/>
        </w:rPr>
        <w:t xml:space="preserve">- "E2 (independiente) — Calcula la **tasa de flags en Oficina-Este**..."</w:t>
      </w:r>
      <w:r>
        <w:br/>
      </w:r>
      <w:r>
        <w:rPr>
          <w:rStyle w:val="VariableTok"/>
        </w:rPr>
        <w:t xml:space="preserve">+ "E2 (independiente) — Calcula la **tasa de flags en Lima**..."</w:t>
      </w:r>
      <w:r>
        <w:br/>
      </w:r>
      <w:r>
        <w:rPr>
          <w:rStyle w:val="DataTypeTok"/>
        </w:rPr>
        <w:t xml:space="preserve">@@</w:t>
      </w:r>
      <w:r>
        <w:br/>
      </w:r>
      <w:r>
        <w:rPr>
          <w:rStyle w:val="StringTok"/>
        </w:rPr>
        <w:t xml:space="preserve">- region = np.array(["Cliente-A", "Cliente-B", "Sucursal-Norte"])</w:t>
      </w:r>
      <w:r>
        <w:br/>
      </w:r>
      <w:r>
        <w:rPr>
          <w:rStyle w:val="VariableTok"/>
        </w:rPr>
        <w:t xml:space="preserve">+ region = np.array(["Lima", "Lima", "Cusco"])</w:t>
      </w:r>
      <w:r>
        <w:br/>
      </w:r>
      <w:r>
        <w:rPr>
          <w:rStyle w:val="NormalTok"/>
        </w:rPr>
        <w:t xml:space="preserve"> flag = np.array([True, True, False])</w:t>
      </w:r>
      <w:r>
        <w:br/>
      </w:r>
      <w:r>
        <w:rPr>
          <w:rStyle w:val="StringTok"/>
        </w:rPr>
        <w:t xml:space="preserve">-print("tasa_Lima", float(flag[region == "Sucursal-Sur"].mean()))</w:t>
      </w:r>
      <w:r>
        <w:br/>
      </w:r>
      <w:r>
        <w:rPr>
          <w:rStyle w:val="VariableTok"/>
        </w:rPr>
        <w:t xml:space="preserve">+mask = region == "Lima"</w:t>
      </w:r>
      <w:r>
        <w:br/>
      </w:r>
      <w:r>
        <w:rPr>
          <w:rStyle w:val="VariableTok"/>
        </w:rPr>
        <w:t xml:space="preserve">+print("tasa_Lima", float(flag[mask].mean()) if mask.any() else None)</w:t>
      </w:r>
      <w:r>
        <w:br/>
      </w:r>
      <w:r>
        <w:rPr>
          <w:rStyle w:val="DataTypeTok"/>
        </w:rPr>
        <w:t xml:space="preserve">@@</w:t>
      </w:r>
      <w:r>
        <w:br/>
      </w:r>
      <w:r>
        <w:rPr>
          <w:rStyle w:val="StringTok"/>
        </w:rPr>
        <w:t xml:space="preserve">- traza("ticket mediano Oficina-Este", "median", 27.5, "solo web")</w:t>
      </w:r>
      <w:r>
        <w:br/>
      </w:r>
      <w:r>
        <w:rPr>
          <w:rStyle w:val="VariableTok"/>
        </w:rPr>
        <w:t xml:space="preserve">+ traza("ticket mediano Lima", "median", 27.5, "solo web")</w:t>
      </w:r>
      <w:r>
        <w:br/>
      </w:r>
      <w:r>
        <w:rPr>
          <w:rStyle w:val="DataTypeTok"/>
        </w:rPr>
        <w:t xml:space="preserve">@@</w:t>
      </w:r>
      <w:r>
        <w:br/>
      </w:r>
      <w:r>
        <w:rPr>
          <w:rStyle w:val="StringTok"/>
        </w:rPr>
        <w:t xml:space="preserve">- output: `P: ticket mediano Oficina-Oeste</w:t>
      </w:r>
      <w:r>
        <w:br/>
      </w:r>
      <w:r>
        <w:rPr>
          <w:rStyle w:val="VariableTok"/>
        </w:rPr>
        <w:t xml:space="preserve">+ output: `P: ticket mediano Lima</w:t>
      </w:r>
    </w:p>
    <w:bookmarkEnd w:id="132"/>
    <w:bookmarkStart w:id="133" w:name="X1215ac8b5e7289cde507ed2181f6731b044c580"/>
    <w:p>
      <w:pPr>
        <w:pStyle w:val="Heading2"/>
      </w:pPr>
      <w:r>
        <w:t xml:space="preserve">Diff 4 — Repair the You Do population/sample contract</w:t>
      </w:r>
    </w:p>
    <w:p>
      <w:pPr>
        <w:pStyle w:val="SourceCode"/>
      </w:pPr>
      <w:r>
        <w:rPr>
          <w:rStyle w:val="KeywordTok"/>
        </w:rPr>
        <w:t xml:space="preserve">diff --git a/src/lib/course/sections/s18-data-engineering.ts b/src/lib/course/sections/s18-data-engineering.ts</w:t>
      </w:r>
      <w:r>
        <w:br/>
      </w:r>
      <w:r>
        <w:rPr>
          <w:rStyle w:val="DataTypeTok"/>
        </w:rPr>
        <w:t xml:space="preserve">--- a/src/lib/course/sections/s18-data-engineering.ts</w:t>
      </w:r>
      <w:r>
        <w:br/>
      </w:r>
      <w:r>
        <w:rPr>
          <w:rStyle w:val="DataTypeTok"/>
        </w:rPr>
        <w:t xml:space="preserve">+++ b/src/lib/course/sections/s18-data-engineering.ts</w:t>
      </w:r>
      <w:r>
        <w:br/>
      </w:r>
      <w:r>
        <w:rPr>
          <w:rStyle w:val="DataTypeTok"/>
        </w:rPr>
        <w:t xml:space="preserve">@@</w:t>
      </w:r>
      <w:r>
        <w:br/>
      </w:r>
      <w:r>
        <w:rPr>
          <w:rStyle w:val="StringTok"/>
        </w:rPr>
        <w:t xml:space="preserve">-    "region": rng.choice(["Cliente-B", "Sucursal-Norte", "Sucursal-Sur"], size=100, p=[0.7, 0.2, 0.1]),</w:t>
      </w:r>
      <w:r>
        <w:br/>
      </w:r>
      <w:r>
        <w:rPr>
          <w:rStyle w:val="VariableTok"/>
        </w:rPr>
        <w:t xml:space="preserve">+    "region": rng.choice(["Lima", "Arequipa", "Cusco"], size=100, p=[0.7, 0.2, 0.1]),</w:t>
      </w:r>
      <w:r>
        <w:br/>
      </w:r>
      <w:r>
        <w:rPr>
          <w:rStyle w:val="DataTypeTok"/>
        </w:rPr>
        <w:t xml:space="preserve">@@</w:t>
      </w:r>
      <w:r>
        <w:br/>
      </w:r>
      <w:r>
        <w:rPr>
          <w:rStyle w:val="StringTok"/>
        </w:rPr>
        <w:t xml:space="preserve">-pob = {"Sucursal-Centro": 0.55, "Oficina-Este": 0.25, "Oficina-Oeste": 0.20}</w:t>
      </w:r>
      <w:r>
        <w:br/>
      </w:r>
      <w:r>
        <w:rPr>
          <w:rStyle w:val="VariableTok"/>
        </w:rPr>
        <w:t xml:space="preserve">+pob = {"Lima": 0.55, "Arequipa": 0.25, "Cusco": 0.20}</w:t>
      </w:r>
      <w:r>
        <w:br/>
      </w:r>
      <w:r>
        <w:rPr>
          <w:rStyle w:val="NormalTok"/>
        </w:rPr>
        <w:t xml:space="preserve"> counts = Counter(df["region"])</w:t>
      </w:r>
      <w:r>
        <w:br/>
      </w:r>
      <w:r>
        <w:rPr>
          <w:rStyle w:val="NormalTok"/>
        </w:rPr>
        <w:t xml:space="preserve"> share = {k: counts.get(k, 0) / n_final for k in pob}</w:t>
      </w:r>
      <w:r>
        <w:br/>
      </w:r>
      <w:r>
        <w:rPr>
          <w:rStyle w:val="NormalTok"/>
        </w:rPr>
        <w:t xml:space="preserve"> bias_pp = {k: round(share[k] - pob[k], 3) for k in pob}</w:t>
      </w:r>
      <w:r>
        <w:br/>
      </w:r>
      <w:r>
        <w:rPr>
          <w:rStyle w:val="DataTypeTok"/>
        </w:rPr>
        <w:t xml:space="preserve">@@</w:t>
      </w:r>
      <w:r>
        <w:br/>
      </w:r>
      <w:r>
        <w:rPr>
          <w:rStyle w:val="StringTok"/>
        </w:rPr>
        <w:t xml:space="preserve">-    "limites": "muestra sintética sesgada a Cliente-A; no generalizar a todo el Perú",</w:t>
      </w:r>
      <w:r>
        <w:br/>
      </w:r>
      <w:r>
        <w:rPr>
          <w:rStyle w:val="VariableTok"/>
        </w:rPr>
        <w:t xml:space="preserve">+    "limites": "muestra sintética sobrerrepresenta Lima; no generalizar automáticamente a todo el Perú",</w:t>
      </w:r>
      <w:r>
        <w:br/>
      </w:r>
      <w:r>
        <w:rPr>
          <w:rStyle w:val="DataTypeTok"/>
        </w:rPr>
        <w:t xml:space="preserve">@@</w:t>
      </w:r>
      <w:r>
        <w:br/>
      </w:r>
      <w:r>
        <w:rPr>
          <w:rStyle w:val="NormalTok"/>
        </w:rPr>
        <w:t xml:space="preserve"> print(json.dumps(note, ensure_ascii=False))</w:t>
      </w:r>
      <w:r>
        <w:br/>
      </w:r>
      <w:r>
        <w:rPr>
          <w:rStyle w:val="NormalTok"/>
        </w:rPr>
        <w:t xml:space="preserve"> print(df.head())</w:t>
      </w:r>
      <w:r>
        <w:br/>
      </w:r>
      <w:r>
        <w:rPr>
          <w:rStyle w:val="VariableTok"/>
        </w:rPr>
        <w:t xml:space="preserve">+</w:t>
      </w:r>
      <w:r>
        <w:br/>
      </w:r>
      <w:r>
        <w:rPr>
          <w:rStyle w:val="VariableTok"/>
        </w:rPr>
        <w:t xml:space="preserve">+assert set(counts).issubset(pob), "La muestra contiene regiones fuera del marco poblacional"</w:t>
      </w:r>
      <w:r>
        <w:br/>
      </w:r>
      <w:r>
        <w:rPr>
          <w:rStyle w:val="VariableTok"/>
        </w:rPr>
        <w:t xml:space="preserve">+assert abs(sum(pob.values()) - 1.0) &lt; 1e-9</w:t>
      </w:r>
      <w:r>
        <w:br/>
      </w:r>
      <w:r>
        <w:rPr>
          <w:rStyle w:val="VariableTok"/>
        </w:rPr>
        <w:t xml:space="preserve">+assert n_final &lt;= n_raw</w:t>
      </w:r>
      <w:r>
        <w:br/>
      </w:r>
      <w:r>
        <w:rPr>
          <w:rStyle w:val="VariableTok"/>
        </w:rPr>
        <w:t xml:space="preserve">+assert cobertura in {"OK", "LIMITADA"}</w:t>
      </w:r>
      <w:r>
        <w:br/>
      </w:r>
      <w:r>
        <w:rPr>
          <w:rStyle w:val="VariableTok"/>
        </w:rPr>
        <w:t xml:space="preserve">+assert len(note["sha1_8"]) == 8</w:t>
      </w:r>
    </w:p>
    <w:bookmarkEnd w:id="133"/>
    <w:bookmarkStart w:id="134" w:name="X8696444b799e464524ec3c75827e4b69af35fef"/>
    <w:p>
      <w:pPr>
        <w:pStyle w:val="Heading2"/>
      </w:pPr>
      <w:r>
        <w:t xml:space="preserve">Diff 5 — Keep findings separate from decisions</w:t>
      </w:r>
    </w:p>
    <w:p>
      <w:pPr>
        <w:pStyle w:val="SourceCode"/>
      </w:pPr>
      <w:r>
        <w:rPr>
          <w:rStyle w:val="KeywordTok"/>
        </w:rPr>
        <w:t xml:space="preserve">diff --git a/src/lib/course/sections/s18-data-engineering.ts b/src/lib/course/sections/s18-data-engineering.ts</w:t>
      </w:r>
      <w:r>
        <w:br/>
      </w:r>
      <w:r>
        <w:rPr>
          <w:rStyle w:val="DataTypeTok"/>
        </w:rPr>
        <w:t xml:space="preserve">--- a/src/lib/course/sections/s18-data-engineering.ts</w:t>
      </w:r>
      <w:r>
        <w:br/>
      </w:r>
      <w:r>
        <w:rPr>
          <w:rStyle w:val="DataTypeTok"/>
        </w:rPr>
        <w:t xml:space="preserve">+++ b/src/lib/course/sections/s18-data-engineering.ts</w:t>
      </w:r>
      <w:r>
        <w:br/>
      </w:r>
      <w:r>
        <w:rPr>
          <w:rStyle w:val="DataTypeTok"/>
        </w:rPr>
        <w:t xml:space="preserve">@@</w:t>
      </w:r>
      <w:r>
        <w:br/>
      </w:r>
      <w:r>
        <w:rPr>
          <w:rStyle w:val="StringTok"/>
        </w:rPr>
        <w:t xml:space="preserve">- "E2 (independiente) — Separa hallazgo de decisión: con la mediana sintética del starter, imprime `solo_hallazgo` si median &lt; 15; si no, `candidato_decision`."</w:t>
      </w:r>
      <w:r>
        <w:br/>
      </w:r>
      <w:r>
        <w:rPr>
          <w:rStyle w:val="VariableTok"/>
        </w:rPr>
        <w:t xml:space="preserve">+ "E2 (independiente) — Clasifica únicamente el hallazgo descriptivo. Imprime `hallazgo_bajo_umbral` si median &lt; 15; en caso contrario, `hallazgo_sobre_umbral_requiere_revision`. Ninguna rama toma una decisión de negocio."</w:t>
      </w:r>
      <w:r>
        <w:br/>
      </w:r>
      <w:r>
        <w:rPr>
          <w:rStyle w:val="DataTypeTok"/>
        </w:rPr>
        <w:t xml:space="preserve">@@</w:t>
      </w:r>
      <w:r>
        <w:br/>
      </w:r>
      <w:r>
        <w:rPr>
          <w:rStyle w:val="StringTok"/>
        </w:rPr>
        <w:t xml:space="preserve">-median = 12</w:t>
      </w:r>
      <w:r>
        <w:br/>
      </w:r>
      <w:r>
        <w:rPr>
          <w:rStyle w:val="StringTok"/>
        </w:rPr>
        <w:t xml:space="preserve">-print("solo_hallazgo" if median &lt; 15 else "candidato_decision")</w:t>
      </w:r>
      <w:r>
        <w:br/>
      </w:r>
      <w:r>
        <w:rPr>
          <w:rStyle w:val="VariableTok"/>
        </w:rPr>
        <w:t xml:space="preserve">+median = 12</w:t>
      </w:r>
      <w:r>
        <w:br/>
      </w:r>
      <w:r>
        <w:rPr>
          <w:rStyle w:val="VariableTok"/>
        </w:rPr>
        <w:t xml:space="preserve">+estado = (</w:t>
      </w:r>
      <w:r>
        <w:br/>
      </w:r>
      <w:r>
        <w:rPr>
          <w:rStyle w:val="VariableTok"/>
        </w:rPr>
        <w:t xml:space="preserve">+    "hallazgo_bajo_umbral"</w:t>
      </w:r>
      <w:r>
        <w:br/>
      </w:r>
      <w:r>
        <w:rPr>
          <w:rStyle w:val="VariableTok"/>
        </w:rPr>
        <w:t xml:space="preserve">+    if median &lt; 15</w:t>
      </w:r>
      <w:r>
        <w:br/>
      </w:r>
      <w:r>
        <w:rPr>
          <w:rStyle w:val="VariableTok"/>
        </w:rPr>
        <w:t xml:space="preserve">+    else "hallazgo_sobre_umbral_requiere_revision"</w:t>
      </w:r>
      <w:r>
        <w:br/>
      </w:r>
      <w:r>
        <w:rPr>
          <w:rStyle w:val="VariableTok"/>
        </w:rPr>
        <w:t xml:space="preserve">+)</w:t>
      </w:r>
      <w:r>
        <w:br/>
      </w:r>
      <w:r>
        <w:rPr>
          <w:rStyle w:val="VariableTok"/>
        </w:rPr>
        <w:t xml:space="preserve">+print(estado)</w:t>
      </w:r>
      <w:r>
        <w:br/>
      </w:r>
      <w:r>
        <w:rPr>
          <w:rStyle w:val="DataTypeTok"/>
        </w:rPr>
        <w:t xml:space="preserve">@@</w:t>
      </w:r>
      <w:r>
        <w:br/>
      </w:r>
      <w:r>
        <w:rPr>
          <w:rStyle w:val="StringTok"/>
        </w:rPr>
        <w:t xml:space="preserve">-output: `solo_hallazgo`,</w:t>
      </w:r>
      <w:r>
        <w:br/>
      </w:r>
      <w:r>
        <w:rPr>
          <w:rStyle w:val="VariableTok"/>
        </w:rPr>
        <w:t xml:space="preserve">+output: `hallazgo_bajo_umbral`,</w:t>
      </w:r>
    </w:p>
    <w:bookmarkEnd w:id="134"/>
    <w:bookmarkStart w:id="135" w:name="X09802b0c0561335581922e7ef6673748a3fcbfb"/>
    <w:p>
      <w:pPr>
        <w:pStyle w:val="Heading2"/>
      </w:pPr>
      <w:r>
        <w:t xml:space="preserve">Diff 6 — Clarify confidence intervals, pooled SD, and bootstrap method</w:t>
      </w:r>
    </w:p>
    <w:p>
      <w:pPr>
        <w:pStyle w:val="SourceCode"/>
      </w:pPr>
      <w:r>
        <w:rPr>
          <w:rStyle w:val="KeywordTok"/>
        </w:rPr>
        <w:t xml:space="preserve">diff --git a/src/lib/course/sections/s18-data-engineering.ts b/src/lib/course/sections/s18-data-engineering.ts</w:t>
      </w:r>
      <w:r>
        <w:br/>
      </w:r>
      <w:r>
        <w:rPr>
          <w:rStyle w:val="DataTypeTok"/>
        </w:rPr>
        <w:t xml:space="preserve">--- a/src/lib/course/sections/s18-data-engineering.ts</w:t>
      </w:r>
      <w:r>
        <w:br/>
      </w:r>
      <w:r>
        <w:rPr>
          <w:rStyle w:val="DataTypeTok"/>
        </w:rPr>
        <w:t xml:space="preserve">+++ b/src/lib/course/sections/s18-data-engineering.ts</w:t>
      </w:r>
      <w:r>
        <w:br/>
      </w:r>
      <w:r>
        <w:rPr>
          <w:rStyle w:val="DataTypeTok"/>
        </w:rPr>
        <w:t xml:space="preserve">@@</w:t>
      </w:r>
      <w:r>
        <w:br/>
      </w:r>
      <w:r>
        <w:rPr>
          <w:rStyle w:val="StringTok"/>
        </w:rPr>
        <w:t xml:space="preserve">-ic = (diff - 1.96*se, diff + 1.96*se)</w:t>
      </w:r>
      <w:r>
        <w:br/>
      </w:r>
      <w:r>
        <w:rPr>
          <w:rStyle w:val="StringTok"/>
        </w:rPr>
        <w:t xml:space="preserve">-sp = np.sqrt((ctrl.var(ddof=1) + trat.var(ddof=1)) / 2)</w:t>
      </w:r>
      <w:r>
        <w:br/>
      </w:r>
      <w:r>
        <w:rPr>
          <w:rStyle w:val="VariableTok"/>
        </w:rPr>
        <w:t xml:space="preserve">+ic_normal_approx = (diff - 1.96*se, diff + 1.96*se)</w:t>
      </w:r>
      <w:r>
        <w:br/>
      </w:r>
      <w:r>
        <w:rPr>
          <w:rStyle w:val="VariableTok"/>
        </w:rPr>
        <w:t xml:space="preserve">+n1, n2 = len(ctrl), len(trat)</w:t>
      </w:r>
      <w:r>
        <w:br/>
      </w:r>
      <w:r>
        <w:rPr>
          <w:rStyle w:val="VariableTok"/>
        </w:rPr>
        <w:t xml:space="preserve">+s1_sq, s2_sq = ctrl.var(ddof=1), trat.var(ddof=1)</w:t>
      </w:r>
      <w:r>
        <w:br/>
      </w:r>
      <w:r>
        <w:rPr>
          <w:rStyle w:val="VariableTok"/>
        </w:rPr>
        <w:t xml:space="preserve">+sp = np.sqrt(((n1 - 1)*s1_sq + (n2 - 1)*s2_sq) / (n1 + n2 - 2))</w:t>
      </w:r>
      <w:r>
        <w:br/>
      </w:r>
      <w:r>
        <w:rPr>
          <w:rStyle w:val="NormalTok"/>
        </w:rPr>
        <w:t xml:space="preserve"> d = diff / sp</w:t>
      </w:r>
      <w:r>
        <w:br/>
      </w:r>
      <w:r>
        <w:rPr>
          <w:rStyle w:val="DataTypeTok"/>
        </w:rPr>
        <w:t xml:space="preserve">@@</w:t>
      </w:r>
      <w:r>
        <w:br/>
      </w:r>
      <w:r>
        <w:rPr>
          <w:rStyle w:val="StringTok"/>
        </w:rPr>
        <w:t xml:space="preserve">-print("ic95", (round(float(ic[0]), 2), round(float(ic[1]), 2)))</w:t>
      </w:r>
      <w:r>
        <w:br/>
      </w:r>
      <w:r>
        <w:rPr>
          <w:rStyle w:val="VariableTok"/>
        </w:rPr>
        <w:t xml:space="preserve">+print(</w:t>
      </w:r>
      <w:r>
        <w:br/>
      </w:r>
      <w:r>
        <w:rPr>
          <w:rStyle w:val="VariableTok"/>
        </w:rPr>
        <w:t xml:space="preserve">+    "ic95_normal_approx",</w:t>
      </w:r>
      <w:r>
        <w:br/>
      </w:r>
      <w:r>
        <w:rPr>
          <w:rStyle w:val="VariableTok"/>
        </w:rPr>
        <w:t xml:space="preserve">+    (round(float(ic_normal_approx[0]), 2), round(float(ic_normal_approx[1]), 2)),</w:t>
      </w:r>
      <w:r>
        <w:br/>
      </w:r>
      <w:r>
        <w:rPr>
          <w:rStyle w:val="VariableTok"/>
        </w:rPr>
        <w:t xml:space="preserve">+)</w:t>
      </w:r>
      <w:r>
        <w:br/>
      </w:r>
      <w:r>
        <w:rPr>
          <w:rStyle w:val="NormalTok"/>
        </w:rPr>
        <w:t xml:space="preserve"> print("cohens_d", round(float(d), 3))</w:t>
      </w:r>
      <w:r>
        <w:br/>
      </w:r>
      <w:r>
        <w:rPr>
          <w:rStyle w:val="NormalTok"/>
        </w:rPr>
        <w:t xml:space="preserve"> print("n", len(ctrl), len(trat))</w:t>
      </w:r>
      <w:r>
        <w:br/>
      </w:r>
      <w:r>
        <w:rPr>
          <w:rStyle w:val="DataTypeTok"/>
        </w:rPr>
        <w:t xml:space="preserve">@@</w:t>
      </w:r>
      <w:r>
        <w:br/>
      </w:r>
      <w:r>
        <w:rPr>
          <w:rStyle w:val="StringTok"/>
        </w:rPr>
        <w:t xml:space="preserve">-B = 200</w:t>
      </w:r>
      <w:r>
        <w:br/>
      </w:r>
      <w:r>
        <w:rPr>
          <w:rStyle w:val="VariableTok"/>
        </w:rPr>
        <w:t xml:space="preserve">+B = 5000</w:t>
      </w:r>
      <w:r>
        <w:br/>
      </w:r>
      <w:r>
        <w:rPr>
          <w:rStyle w:val="DataTypeTok"/>
        </w:rPr>
        <w:t xml:space="preserve">@@</w:t>
      </w:r>
      <w:r>
        <w:br/>
      </w:r>
      <w:r>
        <w:rPr>
          <w:rStyle w:val="StringTok"/>
        </w:rPr>
        <w:t xml:space="preserve">-print("boot_diff_ic95", (round(float(lo), 2), round(float(hi), 2)))</w:t>
      </w:r>
      <w:r>
        <w:br/>
      </w:r>
      <w:r>
        <w:rPr>
          <w:rStyle w:val="StringTok"/>
        </w:rPr>
        <w:t xml:space="preserve">-print("nota", "z_approx_y_bootstrap; no_probado")</w:t>
      </w:r>
      <w:r>
        <w:br/>
      </w:r>
      <w:r>
        <w:rPr>
          <w:rStyle w:val="VariableTok"/>
        </w:rPr>
        <w:t xml:space="preserve">+print("boot_percentile_ic95", (round(float(lo), 2), round(float(hi), 2)))</w:t>
      </w:r>
      <w:r>
        <w:br/>
      </w:r>
      <w:r>
        <w:rPr>
          <w:rStyle w:val="VariableTok"/>
        </w:rPr>
        <w:t xml:space="preserve">+print(</w:t>
      </w:r>
      <w:r>
        <w:br/>
      </w:r>
      <w:r>
        <w:rPr>
          <w:rStyle w:val="VariableTok"/>
        </w:rPr>
        <w:t xml:space="preserve">+    "nota",</w:t>
      </w:r>
      <w:r>
        <w:br/>
      </w:r>
      <w:r>
        <w:rPr>
          <w:rStyle w:val="VariableTok"/>
        </w:rPr>
        <w:t xml:space="preserve">+    "normal_approx_y_bootstrap_percentil; métodos dependen de supuestos; no causal",</w:t>
      </w:r>
      <w:r>
        <w:br/>
      </w:r>
      <w:r>
        <w:rPr>
          <w:rStyle w:val="VariableTok"/>
        </w:rPr>
        <w:t xml:space="preserve">+)</w:t>
      </w:r>
    </w:p>
    <w:bookmarkEnd w:id="135"/>
    <w:bookmarkStart w:id="136" w:name="diff-7-make-spearman-tie-safe"/>
    <w:p>
      <w:pPr>
        <w:pStyle w:val="Heading2"/>
      </w:pPr>
      <w:r>
        <w:t xml:space="preserve">Diff 7 — Make Spearman tie-safe</w:t>
      </w:r>
    </w:p>
    <w:p>
      <w:pPr>
        <w:pStyle w:val="SourceCode"/>
      </w:pPr>
      <w:r>
        <w:rPr>
          <w:rStyle w:val="KeywordTok"/>
        </w:rPr>
        <w:t xml:space="preserve">diff --git a/src/lib/course/sections/s18-data-engineering.ts b/src/lib/course/sections/s18-data-engineering.ts</w:t>
      </w:r>
      <w:r>
        <w:br/>
      </w:r>
      <w:r>
        <w:rPr>
          <w:rStyle w:val="DataTypeTok"/>
        </w:rPr>
        <w:t xml:space="preserve">--- a/src/lib/course/sections/s18-data-engineering.ts</w:t>
      </w:r>
      <w:r>
        <w:br/>
      </w:r>
      <w:r>
        <w:rPr>
          <w:rStyle w:val="DataTypeTok"/>
        </w:rPr>
        <w:t xml:space="preserve">+++ b/src/lib/course/sections/s18-data-engineering.ts</w:t>
      </w:r>
      <w:r>
        <w:br/>
      </w:r>
      <w:r>
        <w:rPr>
          <w:rStyle w:val="DataTypeTok"/>
        </w:rPr>
        <w:t xml:space="preserve">@@</w:t>
      </w:r>
      <w:r>
        <w:br/>
      </w:r>
      <w:r>
        <w:rPr>
          <w:rStyle w:val="StringTok"/>
        </w:rPr>
        <w:t xml:space="preserve">-# control monótono: Spearman = Pearson sobre rangos</w:t>
      </w:r>
      <w:r>
        <w:br/>
      </w:r>
      <w:r>
        <w:rPr>
          <w:rStyle w:val="StringTok"/>
        </w:rPr>
        <w:t xml:space="preserve">-xs = np.array([1.0, 2.0, 3.0, 10.0])</w:t>
      </w:r>
      <w:r>
        <w:br/>
      </w:r>
      <w:r>
        <w:rPr>
          <w:rStyle w:val="StringTok"/>
        </w:rPr>
        <w:t xml:space="preserve">-ys = np.array([1.0, 4.0, 9.0, 100.0])</w:t>
      </w:r>
      <w:r>
        <w:br/>
      </w:r>
      <w:r>
        <w:rPr>
          <w:rStyle w:val="StringTok"/>
        </w:rPr>
        <w:t xml:space="preserve">-rsx = np.argsort(np.argsort(xs)).astype(float)</w:t>
      </w:r>
      <w:r>
        <w:br/>
      </w:r>
      <w:r>
        <w:rPr>
          <w:rStyle w:val="StringTok"/>
        </w:rPr>
        <w:t xml:space="preserve">-rsy = np.argsort(np.argsort(ys)).astype(float)</w:t>
      </w:r>
      <w:r>
        <w:br/>
      </w:r>
      <w:r>
        <w:rPr>
          <w:rStyle w:val="VariableTok"/>
        </w:rPr>
        <w:t xml:space="preserve">+# Spearman = Pearson sobre rangos; average resuelve empates</w:t>
      </w:r>
      <w:r>
        <w:br/>
      </w:r>
      <w:r>
        <w:rPr>
          <w:rStyle w:val="VariableTok"/>
        </w:rPr>
        <w:t xml:space="preserve">+import pandas as pd</w:t>
      </w:r>
      <w:r>
        <w:br/>
      </w:r>
      <w:r>
        <w:rPr>
          <w:rStyle w:val="VariableTok"/>
        </w:rPr>
        <w:t xml:space="preserve">+xs = np.array([1.0, 2.0, 2.0, 10.0])</w:t>
      </w:r>
      <w:r>
        <w:br/>
      </w:r>
      <w:r>
        <w:rPr>
          <w:rStyle w:val="VariableTok"/>
        </w:rPr>
        <w:t xml:space="preserve">+ys = np.array([1.0, 4.0, 4.0, 100.0])</w:t>
      </w:r>
      <w:r>
        <w:br/>
      </w:r>
      <w:r>
        <w:rPr>
          <w:rStyle w:val="VariableTok"/>
        </w:rPr>
        <w:t xml:space="preserve">+rsx = pd.Series(xs).rank(method="average").to_numpy()</w:t>
      </w:r>
      <w:r>
        <w:br/>
      </w:r>
      <w:r>
        <w:rPr>
          <w:rStyle w:val="VariableTok"/>
        </w:rPr>
        <w:t xml:space="preserve">+rsy = pd.Series(ys).rank(method="average").to_numpy()</w:t>
      </w:r>
      <w:r>
        <w:br/>
      </w:r>
      <w:r>
        <w:rPr>
          <w:rStyle w:val="NormalTok"/>
        </w:rPr>
        <w:t xml:space="preserve"> print("spearman_mono", round(float(np.corrcoef(rsx, rsy)[0, 1]), 3))</w:t>
      </w:r>
    </w:p>
    <w:bookmarkEnd w:id="136"/>
    <w:bookmarkStart w:id="137" w:name="Xda0f1a5af11aec8917bbd6613ccf4978c45958b"/>
    <w:p>
      <w:pPr>
        <w:pStyle w:val="Heading2"/>
      </w:pPr>
      <w:r>
        <w:t xml:space="preserve">Diff 8 — Turn the I Do summary into a genuine worked example</w:t>
      </w:r>
    </w:p>
    <w:p>
      <w:pPr>
        <w:pStyle w:val="SourceCode"/>
      </w:pPr>
      <w:r>
        <w:rPr>
          <w:rStyle w:val="KeywordTok"/>
        </w:rPr>
        <w:t xml:space="preserve">diff --git a/src/lib/course/sections/s18-data-engineering.ts b/src/lib/course/sections/s18-data-engineering.ts</w:t>
      </w:r>
      <w:r>
        <w:br/>
      </w:r>
      <w:r>
        <w:rPr>
          <w:rStyle w:val="DataTypeTok"/>
        </w:rPr>
        <w:t xml:space="preserve">--- a/src/lib/course/sections/s18-data-engineering.ts</w:t>
      </w:r>
      <w:r>
        <w:br/>
      </w:r>
      <w:r>
        <w:rPr>
          <w:rStyle w:val="DataTypeTok"/>
        </w:rPr>
        <w:t xml:space="preserve">+++ b/src/lib/course/sections/s18-data-engineering.ts</w:t>
      </w:r>
      <w:r>
        <w:br/>
      </w:r>
      <w:r>
        <w:rPr>
          <w:rStyle w:val="DataTypeTok"/>
        </w:rPr>
        <w:t xml:space="preserve">@@</w:t>
      </w:r>
      <w:r>
        <w:br/>
      </w:r>
      <w:r>
        <w:rPr>
          <w:rStyle w:val="StringTok"/>
        </w:rPr>
        <w:t xml:space="preserve">-code: `import numpy as np</w:t>
      </w:r>
      <w:r>
        <w:br/>
      </w:r>
      <w:r>
        <w:rPr>
          <w:rStyle w:val="VariableTok"/>
        </w:rPr>
        <w:t xml:space="preserve">+code: `import numpy as np</w:t>
      </w:r>
      <w:r>
        <w:br/>
      </w:r>
      <w:r>
        <w:rPr>
          <w:rStyle w:val="NormalTok"/>
        </w:rPr>
        <w:t xml:space="preserve"> </w:t>
      </w:r>
      <w:r>
        <w:br/>
      </w:r>
      <w:r>
        <w:rPr>
          <w:rStyle w:val="NormalTok"/>
        </w:rPr>
        <w:t xml:space="preserve"> rng = np.random.default_rng(18)</w:t>
      </w:r>
      <w:r>
        <w:br/>
      </w:r>
      <w:r>
        <w:rPr>
          <w:rStyle w:val="NormalTok"/>
        </w:rPr>
        <w:t xml:space="preserve"> montos = np.concatenate([rng.lognormal(3.0, 0.4, 90), np.array([400.0, 450.0])])</w:t>
      </w:r>
      <w:r>
        <w:br/>
      </w:r>
      <w:r>
        <w:rPr>
          <w:rStyle w:val="VariableTok"/>
        </w:rPr>
        <w:t xml:space="preserve">+</w:t>
      </w:r>
      <w:r>
        <w:br/>
      </w:r>
      <w:r>
        <w:rPr>
          <w:rStyle w:val="VariableTok"/>
        </w:rPr>
        <w:t xml:space="preserve">+# Submeta 1 — Tamaño y cobertura</w:t>
      </w:r>
      <w:r>
        <w:br/>
      </w:r>
      <w:r>
        <w:rPr>
          <w:rStyle w:val="VariableTok"/>
        </w:rPr>
        <w:t xml:space="preserve">+n = int(montos.size)</w:t>
      </w:r>
      <w:r>
        <w:br/>
      </w:r>
      <w:r>
        <w:rPr>
          <w:rStyle w:val="VariableTok"/>
        </w:rPr>
        <w:t xml:space="preserve">+</w:t>
      </w:r>
      <w:r>
        <w:br/>
      </w:r>
      <w:r>
        <w:rPr>
          <w:rStyle w:val="VariableTok"/>
        </w:rPr>
        <w:t xml:space="preserve">+# Submeta 2 — Centro clásico y robusto</w:t>
      </w:r>
      <w:r>
        <w:br/>
      </w:r>
      <w:r>
        <w:rPr>
          <w:rStyle w:val="VariableTok"/>
        </w:rPr>
        <w:t xml:space="preserve">+mean = float(montos.mean())</w:t>
      </w:r>
      <w:r>
        <w:br/>
      </w:r>
      <w:r>
        <w:rPr>
          <w:rStyle w:val="VariableTok"/>
        </w:rPr>
        <w:t xml:space="preserve">+median = float(np.median(montos))</w:t>
      </w:r>
      <w:r>
        <w:br/>
      </w:r>
      <w:r>
        <w:rPr>
          <w:rStyle w:val="VariableTok"/>
        </w:rPr>
        <w:t xml:space="preserve">+</w:t>
      </w:r>
      <w:r>
        <w:br/>
      </w:r>
      <w:r>
        <w:rPr>
          <w:rStyle w:val="VariableTok"/>
        </w:rPr>
        <w:t xml:space="preserve">+# Submeta 3 — Dispersión y cola</w:t>
      </w:r>
      <w:r>
        <w:br/>
      </w:r>
      <w:r>
        <w:rPr>
          <w:rStyle w:val="VariableTok"/>
        </w:rPr>
        <w:t xml:space="preserve">+q25, q50, q75, q90 = np.quantile(montos, [0.25, 0.5, 0.75, 0.9])</w:t>
      </w:r>
      <w:r>
        <w:br/>
      </w:r>
      <w:r>
        <w:rPr>
          <w:rStyle w:val="VariableTok"/>
        </w:rPr>
        <w:t xml:space="preserve">+std = float(montos.std(ddof=1))</w:t>
      </w:r>
      <w:r>
        <w:br/>
      </w:r>
      <w:r>
        <w:rPr>
          <w:rStyle w:val="VariableTok"/>
        </w:rPr>
        <w:t xml:space="preserve">+iqr = float(q75 - q25)</w:t>
      </w:r>
      <w:r>
        <w:br/>
      </w:r>
      <w:r>
        <w:rPr>
          <w:rStyle w:val="VariableTok"/>
        </w:rPr>
        <w:t xml:space="preserve">+</w:t>
      </w:r>
      <w:r>
        <w:br/>
      </w:r>
      <w:r>
        <w:rPr>
          <w:rStyle w:val="VariableTok"/>
        </w:rPr>
        <w:t xml:space="preserve">+# Submeta 4 — Diagnóstico que guía la narrativa</w:t>
      </w:r>
      <w:r>
        <w:br/>
      </w:r>
      <w:r>
        <w:rPr>
          <w:rStyle w:val="VariableTok"/>
        </w:rPr>
        <w:t xml:space="preserve">+heavy_tail_signal = mean / median</w:t>
      </w:r>
      <w:r>
        <w:br/>
      </w:r>
      <w:r>
        <w:rPr>
          <w:rStyle w:val="VariableTok"/>
        </w:rPr>
        <w:t xml:space="preserve">+</w:t>
      </w:r>
      <w:r>
        <w:br/>
      </w:r>
      <w:r>
        <w:rPr>
          <w:rStyle w:val="NormalTok"/>
        </w:rPr>
        <w:t xml:space="preserve"> def resumen(x):</w:t>
      </w:r>
      <w:r>
        <w:br/>
      </w:r>
      <w:r>
        <w:rPr>
          <w:rStyle w:val="StringTok"/>
        </w:rPr>
        <w:t xml:space="preserve">-  q = np.quantile(x, [0.25, 0.5, 0.75, 0.9])</w:t>
      </w:r>
      <w:r>
        <w:br/>
      </w:r>
      <w:r>
        <w:rPr>
          <w:rStyle w:val="NormalTok"/>
        </w:rPr>
        <w:t xml:space="preserve">   return {</w:t>
      </w:r>
      <w:r>
        <w:br/>
      </w:r>
      <w:r>
        <w:rPr>
          <w:rStyle w:val="StringTok"/>
        </w:rPr>
        <w:t xml:space="preserve">-  "n": int(x.size),</w:t>
      </w:r>
      <w:r>
        <w:br/>
      </w:r>
      <w:r>
        <w:rPr>
          <w:rStyle w:val="StringTok"/>
        </w:rPr>
        <w:t xml:space="preserve">-  "mean": round(float(x.mean()), 2),</w:t>
      </w:r>
      <w:r>
        <w:br/>
      </w:r>
      <w:r>
        <w:rPr>
          <w:rStyle w:val="StringTok"/>
        </w:rPr>
        <w:t xml:space="preserve">-  "median": round(float(np.median(x)), 2),</w:t>
      </w:r>
      <w:r>
        <w:br/>
      </w:r>
      <w:r>
        <w:rPr>
          <w:rStyle w:val="StringTok"/>
        </w:rPr>
        <w:t xml:space="preserve">-  "std": round(float(x.std(ddof=1)), 2),</w:t>
      </w:r>
      <w:r>
        <w:br/>
      </w:r>
      <w:r>
        <w:rPr>
          <w:rStyle w:val="StringTok"/>
        </w:rPr>
        <w:t xml:space="preserve">-  "q25": round(float(q[0]), 2),</w:t>
      </w:r>
      <w:r>
        <w:br/>
      </w:r>
      <w:r>
        <w:rPr>
          <w:rStyle w:val="StringTok"/>
        </w:rPr>
        <w:t xml:space="preserve">-  "q50": round(float(q[1]), 2),</w:t>
      </w:r>
      <w:r>
        <w:br/>
      </w:r>
      <w:r>
        <w:rPr>
          <w:rStyle w:val="StringTok"/>
        </w:rPr>
        <w:t xml:space="preserve">-  "q75": round(float(q[2]), 2),</w:t>
      </w:r>
      <w:r>
        <w:br/>
      </w:r>
      <w:r>
        <w:rPr>
          <w:rStyle w:val="StringTok"/>
        </w:rPr>
        <w:t xml:space="preserve">-  "q90": round(float(q[3]), 2),</w:t>
      </w:r>
      <w:r>
        <w:br/>
      </w:r>
      <w:r>
        <w:rPr>
          <w:rStyle w:val="StringTok"/>
        </w:rPr>
        <w:t xml:space="preserve">-  "IQR": round(float(q[2] - q[0]), 2),</w:t>
      </w:r>
      <w:r>
        <w:br/>
      </w:r>
      <w:r>
        <w:rPr>
          <w:rStyle w:val="VariableTok"/>
        </w:rPr>
        <w:t xml:space="preserve">+  "n": n,</w:t>
      </w:r>
      <w:r>
        <w:br/>
      </w:r>
      <w:r>
        <w:rPr>
          <w:rStyle w:val="VariableTok"/>
        </w:rPr>
        <w:t xml:space="preserve">+  "mean": round(mean, 2),</w:t>
      </w:r>
      <w:r>
        <w:br/>
      </w:r>
      <w:r>
        <w:rPr>
          <w:rStyle w:val="VariableTok"/>
        </w:rPr>
        <w:t xml:space="preserve">+  "median": round(median, 2),</w:t>
      </w:r>
      <w:r>
        <w:br/>
      </w:r>
      <w:r>
        <w:rPr>
          <w:rStyle w:val="VariableTok"/>
        </w:rPr>
        <w:t xml:space="preserve">+  "std": round(std, 2),</w:t>
      </w:r>
      <w:r>
        <w:br/>
      </w:r>
      <w:r>
        <w:rPr>
          <w:rStyle w:val="VariableTok"/>
        </w:rPr>
        <w:t xml:space="preserve">+  "q25": round(float(q25), 2),</w:t>
      </w:r>
      <w:r>
        <w:br/>
      </w:r>
      <w:r>
        <w:rPr>
          <w:rStyle w:val="VariableTok"/>
        </w:rPr>
        <w:t xml:space="preserve">+  "q50": round(float(q50), 2),</w:t>
      </w:r>
      <w:r>
        <w:br/>
      </w:r>
      <w:r>
        <w:rPr>
          <w:rStyle w:val="VariableTok"/>
        </w:rPr>
        <w:t xml:space="preserve">+  "q75": round(float(q75), 2),</w:t>
      </w:r>
      <w:r>
        <w:br/>
      </w:r>
      <w:r>
        <w:rPr>
          <w:rStyle w:val="VariableTok"/>
        </w:rPr>
        <w:t xml:space="preserve">+  "q90": round(float(q90), 2),</w:t>
      </w:r>
      <w:r>
        <w:br/>
      </w:r>
      <w:r>
        <w:rPr>
          <w:rStyle w:val="VariableTok"/>
        </w:rPr>
        <w:t xml:space="preserve">+  "IQR": round(iqr, 2),</w:t>
      </w:r>
      <w:r>
        <w:br/>
      </w:r>
      <w:r>
        <w:rPr>
          <w:rStyle w:val="VariableTok"/>
        </w:rPr>
        <w:t xml:space="preserve">+  "mean_median_ratio": round(heavy_tail_signal, 2),</w:t>
      </w:r>
      <w:r>
        <w:br/>
      </w:r>
      <w:r>
        <w:rPr>
          <w:rStyle w:val="NormalTok"/>
        </w:rPr>
        <w:t xml:space="preserve">   }</w:t>
      </w:r>
      <w:r>
        <w:br/>
      </w:r>
      <w:r>
        <w:rPr>
          <w:rStyle w:val="NormalTok"/>
        </w:rPr>
        <w:t xml:space="preserve"> print(resumen(montos))`,</w:t>
      </w:r>
      <w:r>
        <w:br/>
      </w:r>
      <w:r>
        <w:rPr>
          <w:rStyle w:val="DataTypeTok"/>
        </w:rPr>
        <w:t xml:space="preserve">@@</w:t>
      </w:r>
      <w:r>
        <w:br/>
      </w:r>
      <w:r>
        <w:rPr>
          <w:rStyle w:val="StringTok"/>
        </w:rPr>
        <w:t xml:space="preserve">-why: "Un resumen tabular con n y cuantiles es la base de cualquier hallazgo de distribución.",</w:t>
      </w:r>
      <w:r>
        <w:br/>
      </w:r>
      <w:r>
        <w:rPr>
          <w:rStyle w:val="VariableTok"/>
        </w:rPr>
        <w:t xml:space="preserve">+why: "Primero fijamos n; después comparamos centro clásico y robusto; luego cuantificamos dispersión y cola. Si media y mediana divergen, la conclusión debe priorizar mediana/IQR y declarar la cola.",</w:t>
      </w:r>
    </w:p>
    <w:bookmarkEnd w:id="137"/>
    <w:bookmarkStart w:id="138" w:name="Xdd30112d58da4b9363469bfd2a4171562236922"/>
    <w:p>
      <w:pPr>
        <w:pStyle w:val="Heading2"/>
      </w:pPr>
      <w:r>
        <w:t xml:space="preserve">Diff 9 — Add one minimal graphical EDA bridge with a nonvisual equivalent</w:t>
      </w:r>
    </w:p>
    <w:p>
      <w:pPr>
        <w:pStyle w:val="SourceCode"/>
      </w:pPr>
      <w:r>
        <w:rPr>
          <w:rStyle w:val="KeywordTok"/>
        </w:rPr>
        <w:t xml:space="preserve">diff --git a/src/lib/course/sections/s18-data-engineering.ts b/src/lib/course/sections/s18-data-engineering.ts</w:t>
      </w:r>
      <w:r>
        <w:br/>
      </w:r>
      <w:r>
        <w:rPr>
          <w:rStyle w:val="DataTypeTok"/>
        </w:rPr>
        <w:t xml:space="preserve">--- a/src/lib/course/sections/s18-data-engineering.ts</w:t>
      </w:r>
      <w:r>
        <w:br/>
      </w:r>
      <w:r>
        <w:rPr>
          <w:rStyle w:val="DataTypeTok"/>
        </w:rPr>
        <w:t xml:space="preserve">+++ b/src/lib/course/sections/s18-data-engineering.ts</w:t>
      </w:r>
      <w:r>
        <w:br/>
      </w:r>
      <w:r>
        <w:rPr>
          <w:rStyle w:val="DataTypeTok"/>
        </w:rPr>
        <w:t xml:space="preserve">@@</w:t>
      </w:r>
      <w:r>
        <w:br/>
      </w:r>
      <w:r>
        <w:rPr>
          <w:rStyle w:val="NormalTok"/>
        </w:rPr>
        <w:t xml:space="preserve"> {</w:t>
      </w:r>
      <w:r>
        <w:br/>
      </w:r>
      <w:r>
        <w:rPr>
          <w:rStyle w:val="NormalTok"/>
        </w:rPr>
        <w:t xml:space="preserve">   heading: "Métricas robustas y escalas honestas",</w:t>
      </w:r>
      <w:r>
        <w:br/>
      </w:r>
      <w:r>
        <w:rPr>
          <w:rStyle w:val="NormalTok"/>
        </w:rPr>
        <w:t xml:space="preserve">   subtopicId: "S18-T1-B",</w:t>
      </w:r>
      <w:r>
        <w:br/>
      </w:r>
      <w:r>
        <w:rPr>
          <w:rStyle w:val="DataTypeTok"/>
        </w:rPr>
        <w:t xml:space="preserve">@@</w:t>
      </w:r>
      <w:r>
        <w:br/>
      </w:r>
      <w:r>
        <w:rPr>
          <w:rStyle w:val="NormalTok"/>
        </w:rPr>
        <w:t xml:space="preserve"> },</w:t>
      </w:r>
      <w:r>
        <w:br/>
      </w:r>
      <w:r>
        <w:rPr>
          <w:rStyle w:val="VariableTok"/>
        </w:rPr>
        <w:t xml:space="preserve">+{</w:t>
      </w:r>
      <w:r>
        <w:br/>
      </w:r>
      <w:r>
        <w:rPr>
          <w:rStyle w:val="VariableTok"/>
        </w:rPr>
        <w:t xml:space="preserve">+  heading: "Diagnóstico visual mínimo antes de S19",</w:t>
      </w:r>
      <w:r>
        <w:br/>
      </w:r>
      <w:r>
        <w:rPr>
          <w:rStyle w:val="VariableTok"/>
        </w:rPr>
        <w:t xml:space="preserve">+  paragraphs: [</w:t>
      </w:r>
      <w:r>
        <w:br/>
      </w:r>
      <w:r>
        <w:rPr>
          <w:rStyle w:val="VariableTok"/>
        </w:rPr>
        <w:t xml:space="preserve">+    "EDA combina resúmenes numéricos y diagnóstico visual. Aquí usamos un histograma mínimo para detectar cola y posibles subgrupos; S19 profundiza selección de gráficos, accesibilidad y comunicación.",</w:t>
      </w:r>
      <w:r>
        <w:br/>
      </w:r>
      <w:r>
        <w:rPr>
          <w:rStyle w:val="VariableTok"/>
        </w:rPr>
        <w:t xml:space="preserve">+    "La tabla de bins impresa es el equivalente no visual obligatorio: el hallazgo no puede depender solo de color o forma."</w:t>
      </w:r>
      <w:r>
        <w:br/>
      </w:r>
      <w:r>
        <w:rPr>
          <w:rStyle w:val="VariableTok"/>
        </w:rPr>
        <w:t xml:space="preserve">+  ],</w:t>
      </w:r>
      <w:r>
        <w:br/>
      </w:r>
      <w:r>
        <w:rPr>
          <w:rStyle w:val="VariableTok"/>
        </w:rPr>
        <w:t xml:space="preserve">+  code: {</w:t>
      </w:r>
      <w:r>
        <w:br/>
      </w:r>
      <w:r>
        <w:rPr>
          <w:rStyle w:val="VariableTok"/>
        </w:rPr>
        <w:t xml:space="preserve">+    language: "python",</w:t>
      </w:r>
      <w:r>
        <w:br/>
      </w:r>
      <w:r>
        <w:rPr>
          <w:rStyle w:val="VariableTok"/>
        </w:rPr>
        <w:t xml:space="preserve">+    title: "distribution_diagnostic.py",</w:t>
      </w:r>
      <w:r>
        <w:br/>
      </w:r>
      <w:r>
        <w:rPr>
          <w:rStyle w:val="VariableTok"/>
        </w:rPr>
        <w:t xml:space="preserve">+    code: `import matplotlib.pyplot as plt</w:t>
      </w:r>
      <w:r>
        <w:br/>
      </w:r>
      <w:r>
        <w:rPr>
          <w:rStyle w:val="VariableTok"/>
        </w:rPr>
        <w:t xml:space="preserve">+import numpy as np</w:t>
      </w:r>
      <w:r>
        <w:br/>
      </w:r>
      <w:r>
        <w:rPr>
          <w:rStyle w:val="VariableTok"/>
        </w:rPr>
        <w:t xml:space="preserve">+</w:t>
      </w:r>
      <w:r>
        <w:br/>
      </w:r>
      <w:r>
        <w:rPr>
          <w:rStyle w:val="VariableTok"/>
        </w:rPr>
        <w:t xml:space="preserve">+x = np.array([10, 11, 12, 13, 14, 15, 18, 20, 80], dtype=float)</w:t>
      </w:r>
      <w:r>
        <w:br/>
      </w:r>
      <w:r>
        <w:rPr>
          <w:rStyle w:val="VariableTok"/>
        </w:rPr>
        <w:t xml:space="preserve">+counts, edges = np.histogram(x, bins=[0, 20, 40, 60, 80, 100])</w:t>
      </w:r>
      <w:r>
        <w:br/>
      </w:r>
      <w:r>
        <w:rPr>
          <w:rStyle w:val="VariableTok"/>
        </w:rPr>
        <w:t xml:space="preserve">+</w:t>
      </w:r>
      <w:r>
        <w:br/>
      </w:r>
      <w:r>
        <w:rPr>
          <w:rStyle w:val="VariableTok"/>
        </w:rPr>
        <w:t xml:space="preserve">+fig, ax = plt.subplots()</w:t>
      </w:r>
      <w:r>
        <w:br/>
      </w:r>
      <w:r>
        <w:rPr>
          <w:rStyle w:val="VariableTok"/>
        </w:rPr>
        <w:t xml:space="preserve">+ax.hist(x, bins=[0, 20, 40, 60, 80, 100])</w:t>
      </w:r>
      <w:r>
        <w:br/>
      </w:r>
      <w:r>
        <w:rPr>
          <w:rStyle w:val="VariableTok"/>
        </w:rPr>
        <w:t xml:space="preserve">+ax.set(title="Distribución de montos sintéticos", xlabel="Monto (PEN)", ylabel="Frecuencia")</w:t>
      </w:r>
      <w:r>
        <w:br/>
      </w:r>
      <w:r>
        <w:rPr>
          <w:rStyle w:val="VariableTok"/>
        </w:rPr>
        <w:t xml:space="preserve">+fig.tight_layout()</w:t>
      </w:r>
      <w:r>
        <w:br/>
      </w:r>
      <w:r>
        <w:rPr>
          <w:rStyle w:val="VariableTok"/>
        </w:rPr>
        <w:t xml:space="preserve">+</w:t>
      </w:r>
      <w:r>
        <w:br/>
      </w:r>
      <w:r>
        <w:rPr>
          <w:rStyle w:val="VariableTok"/>
        </w:rPr>
        <w:t xml:space="preserve">+print("bins", list(zip(edges[:-1].tolist(), edges[1:].tolist(), counts.tolist())))</w:t>
      </w:r>
      <w:r>
        <w:br/>
      </w:r>
      <w:r>
        <w:rPr>
          <w:rStyle w:val="VariableTok"/>
        </w:rPr>
        <w:t xml:space="preserve">+print("conclusion", "cola derecha; un monto extremo; revisar mediana e IQR")`,</w:t>
      </w:r>
      <w:r>
        <w:br/>
      </w:r>
      <w:r>
        <w:rPr>
          <w:rStyle w:val="VariableTok"/>
        </w:rPr>
        <w:t xml:space="preserve">+    output: `bins [(0, 20, 7), (20, 40, 1), (40, 60, 0), (60, 80, 0), (80, 100, 1)]</w:t>
      </w:r>
      <w:r>
        <w:br/>
      </w:r>
      <w:r>
        <w:rPr>
          <w:rStyle w:val="VariableTok"/>
        </w:rPr>
        <w:t xml:space="preserve">+conclusion cola derecha; un monto extremo; revisar mediana e IQR`,</w:t>
      </w:r>
      <w:r>
        <w:br/>
      </w:r>
      <w:r>
        <w:rPr>
          <w:rStyle w:val="VariableTok"/>
        </w:rPr>
        <w:t xml:space="preserve">+  },</w:t>
      </w:r>
      <w:r>
        <w:br/>
      </w:r>
      <w:r>
        <w:rPr>
          <w:rStyle w:val="VariableTok"/>
        </w:rPr>
        <w:t xml:space="preserve">+},</w:t>
      </w:r>
    </w:p>
    <w:bookmarkEnd w:id="138"/>
    <w:bookmarkStart w:id="139" w:name="Xf915285f95da785e92fb1a65dec0b258fa2c224"/>
    <w:p>
      <w:pPr>
        <w:pStyle w:val="Heading2"/>
      </w:pPr>
      <w:r>
        <w:t xml:space="preserve">Diff 10 — Balance the authenticated answer positions for Section 18</w:t>
      </w:r>
    </w:p>
    <w:p>
      <w:pPr>
        <w:pStyle w:val="FirstParagraph"/>
      </w:pPr>
      <w:r>
        <w:t xml:space="preserve">A low-risk seed-time transformation can remove the all-B exploit without changing question meaning:</w:t>
      </w:r>
    </w:p>
    <w:p>
      <w:pPr>
        <w:pStyle w:val="SourceCode"/>
      </w:pPr>
      <w:r>
        <w:rPr>
          <w:rStyle w:val="KeywordTok"/>
        </w:rPr>
        <w:t xml:space="preserve">diff --git a/prisma/seed.ts b/prisma/seed.ts</w:t>
      </w:r>
      <w:r>
        <w:br/>
      </w:r>
      <w:r>
        <w:rPr>
          <w:rStyle w:val="DataTypeTok"/>
        </w:rPr>
        <w:t xml:space="preserve">--- a/prisma/seed.ts</w:t>
      </w:r>
      <w:r>
        <w:br/>
      </w:r>
      <w:r>
        <w:rPr>
          <w:rStyle w:val="DataTypeTok"/>
        </w:rPr>
        <w:t xml:space="preserve">+++ b/prisma/seed.ts</w:t>
      </w:r>
      <w:r>
        <w:br/>
      </w:r>
      <w:r>
        <w:rPr>
          <w:rStyle w:val="DataTypeTok"/>
        </w:rPr>
        <w:t xml:space="preserve">@@</w:t>
      </w:r>
      <w:r>
        <w:br/>
      </w:r>
      <w:r>
        <w:rPr>
          <w:rStyle w:val="NormalTok"/>
        </w:rPr>
        <w:t xml:space="preserve"> type Q = {</w:t>
      </w:r>
      <w:r>
        <w:br/>
      </w:r>
      <w:r>
        <w:rPr>
          <w:rStyle w:val="NormalTok"/>
        </w:rPr>
        <w:t xml:space="preserve">   concept: string</w:t>
      </w:r>
      <w:r>
        <w:br/>
      </w:r>
      <w:r>
        <w:rPr>
          <w:rStyle w:val="NormalTok"/>
        </w:rPr>
        <w:t xml:space="preserve">   question: string</w:t>
      </w:r>
      <w:r>
        <w:br/>
      </w:r>
      <w:r>
        <w:rPr>
          <w:rStyle w:val="NormalTok"/>
        </w:rPr>
        <w:t xml:space="preserve">   options: string[]</w:t>
      </w:r>
      <w:r>
        <w:br/>
      </w:r>
      <w:r>
        <w:rPr>
          <w:rStyle w:val="NormalTok"/>
        </w:rPr>
        <w:t xml:space="preserve">   correctIndex: number</w:t>
      </w:r>
      <w:r>
        <w:br/>
      </w:r>
      <w:r>
        <w:rPr>
          <w:rStyle w:val="NormalTok"/>
        </w:rPr>
        <w:t xml:space="preserve">   explanation: string</w:t>
      </w:r>
      <w:r>
        <w:br/>
      </w:r>
      <w:r>
        <w:rPr>
          <w:rStyle w:val="NormalTok"/>
        </w:rPr>
        <w:t xml:space="preserve"> }</w:t>
      </w:r>
      <w:r>
        <w:br/>
      </w:r>
      <w:r>
        <w:rPr>
          <w:rStyle w:val="NormalTok"/>
        </w:rPr>
        <w:t xml:space="preserve"> </w:t>
      </w:r>
      <w:r>
        <w:br/>
      </w:r>
      <w:r>
        <w:rPr>
          <w:rStyle w:val="StringTok"/>
        </w:rPr>
        <w:t xml:space="preserve">-const QUESTION_BANK: Record&lt;string, Q[]&gt; = {</w:t>
      </w:r>
      <w:r>
        <w:br/>
      </w:r>
      <w:r>
        <w:rPr>
          <w:rStyle w:val="VariableTok"/>
        </w:rPr>
        <w:t xml:space="preserve">+function rotateQuestion(q: Q, shift: number): Q {</w:t>
      </w:r>
      <w:r>
        <w:br/>
      </w:r>
      <w:r>
        <w:rPr>
          <w:rStyle w:val="VariableTok"/>
        </w:rPr>
        <w:t xml:space="preserve">+  const n = q.options.length</w:t>
      </w:r>
      <w:r>
        <w:br/>
      </w:r>
      <w:r>
        <w:rPr>
          <w:rStyle w:val="VariableTok"/>
        </w:rPr>
        <w:t xml:space="preserve">+  const normalized = ((shift % n) + n) % n</w:t>
      </w:r>
      <w:r>
        <w:br/>
      </w:r>
      <w:r>
        <w:rPr>
          <w:rStyle w:val="VariableTok"/>
        </w:rPr>
        <w:t xml:space="preserve">+  return {</w:t>
      </w:r>
      <w:r>
        <w:br/>
      </w:r>
      <w:r>
        <w:rPr>
          <w:rStyle w:val="VariableTok"/>
        </w:rPr>
        <w:t xml:space="preserve">+    ...q,</w:t>
      </w:r>
      <w:r>
        <w:br/>
      </w:r>
      <w:r>
        <w:rPr>
          <w:rStyle w:val="VariableTok"/>
        </w:rPr>
        <w:t xml:space="preserve">+    options: [</w:t>
      </w:r>
      <w:r>
        <w:br/>
      </w:r>
      <w:r>
        <w:rPr>
          <w:rStyle w:val="VariableTok"/>
        </w:rPr>
        <w:t xml:space="preserve">+      ...q.options.slice(normalized),</w:t>
      </w:r>
      <w:r>
        <w:br/>
      </w:r>
      <w:r>
        <w:rPr>
          <w:rStyle w:val="VariableTok"/>
        </w:rPr>
        <w:t xml:space="preserve">+      ...q.options.slice(0, normalized),</w:t>
      </w:r>
      <w:r>
        <w:br/>
      </w:r>
      <w:r>
        <w:rPr>
          <w:rStyle w:val="VariableTok"/>
        </w:rPr>
        <w:t xml:space="preserve">+    ],</w:t>
      </w:r>
      <w:r>
        <w:br/>
      </w:r>
      <w:r>
        <w:rPr>
          <w:rStyle w:val="VariableTok"/>
        </w:rPr>
        <w:t xml:space="preserve">+    correctIndex: (q.correctIndex - normalized + n) % n,</w:t>
      </w:r>
      <w:r>
        <w:br/>
      </w:r>
      <w:r>
        <w:rPr>
          <w:rStyle w:val="VariableTok"/>
        </w:rPr>
        <w:t xml:space="preserve">+  }</w:t>
      </w:r>
      <w:r>
        <w:br/>
      </w:r>
      <w:r>
        <w:rPr>
          <w:rStyle w:val="VariableTok"/>
        </w:rPr>
        <w:t xml:space="preserve">+}</w:t>
      </w:r>
      <w:r>
        <w:br/>
      </w:r>
      <w:r>
        <w:rPr>
          <w:rStyle w:val="VariableTok"/>
        </w:rPr>
        <w:t xml:space="preserve">+</w:t>
      </w:r>
      <w:r>
        <w:br/>
      </w:r>
      <w:r>
        <w:rPr>
          <w:rStyle w:val="VariableTok"/>
        </w:rPr>
        <w:t xml:space="preserve">+const RAW_QUESTION_BANK: Record&lt;string, Q[]&gt; = {</w:t>
      </w:r>
      <w:r>
        <w:br/>
      </w:r>
      <w:r>
        <w:rPr>
          <w:rStyle w:val="DataTypeTok"/>
        </w:rPr>
        <w:t xml:space="preserve">@@</w:t>
      </w:r>
      <w:r>
        <w:br/>
      </w:r>
      <w:r>
        <w:rPr>
          <w:rStyle w:val="NormalTok"/>
        </w:rPr>
        <w:t xml:space="preserve"> }</w:t>
      </w:r>
      <w:r>
        <w:br/>
      </w:r>
      <w:r>
        <w:rPr>
          <w:rStyle w:val="VariableTok"/>
        </w:rPr>
        <w:t xml:space="preserve">+</w:t>
      </w:r>
      <w:r>
        <w:br/>
      </w:r>
      <w:r>
        <w:rPr>
          <w:rStyle w:val="VariableTok"/>
        </w:rPr>
        <w:t xml:space="preserve">+const QUESTION_BANK: Record&lt;string, Q[]&gt; = {</w:t>
      </w:r>
      <w:r>
        <w:br/>
      </w:r>
      <w:r>
        <w:rPr>
          <w:rStyle w:val="VariableTok"/>
        </w:rPr>
        <w:t xml:space="preserve">+  ...RAW_QUESTION_BANK,</w:t>
      </w:r>
      <w:r>
        <w:br/>
      </w:r>
      <w:r>
        <w:rPr>
          <w:rStyle w:val="VariableTok"/>
        </w:rPr>
        <w:t xml:space="preserve">+  'data-engineering': RAW_QUESTION_BANK['data-engineering'].map(</w:t>
      </w:r>
      <w:r>
        <w:br/>
      </w:r>
      <w:r>
        <w:rPr>
          <w:rStyle w:val="VariableTok"/>
        </w:rPr>
        <w:t xml:space="preserve">+    (question, index) =&gt; rotateQuestion(question, index % 4),</w:t>
      </w:r>
      <w:r>
        <w:br/>
      </w:r>
      <w:r>
        <w:rPr>
          <w:rStyle w:val="VariableTok"/>
        </w:rPr>
        <w:t xml:space="preserve">+  ),</w:t>
      </w:r>
      <w:r>
        <w:br/>
      </w:r>
      <w:r>
        <w:rPr>
          <w:rStyle w:val="VariableTok"/>
        </w:rPr>
        <w:t xml:space="preserve">+}</w:t>
      </w:r>
    </w:p>
    <w:p>
      <w:pPr>
        <w:pStyle w:val="FirstParagraph"/>
      </w:pPr>
      <w:r>
        <w:t xml:space="preserve">This produces a balanced repeating distribution instead of 24 B answers. It does</w:t>
      </w:r>
      <w:r>
        <w:t xml:space="preserve"> </w:t>
      </w:r>
      <w:r>
        <w:rPr>
          <w:b/>
          <w:bCs/>
        </w:rPr>
        <w:t xml:space="preserve">not</w:t>
      </w:r>
      <w:r>
        <w:t xml:space="preserve"> </w:t>
      </w:r>
      <w:r>
        <w:t xml:space="preserve">solve variant equivalence or distractor quality; those require content review.</w:t>
      </w:r>
    </w:p>
    <w:bookmarkEnd w:id="139"/>
    <w:bookmarkStart w:id="140" w:name="diff-11-add-an-assessment-integrity-gate"/>
    <w:p>
      <w:pPr>
        <w:pStyle w:val="Heading2"/>
      </w:pPr>
      <w:r>
        <w:t xml:space="preserve">Diff 11 — Add an assessment-integrity gate</w:t>
      </w:r>
    </w:p>
    <w:p>
      <w:pPr>
        <w:pStyle w:val="SourceCode"/>
      </w:pPr>
      <w:r>
        <w:rPr>
          <w:rStyle w:val="KeywordTok"/>
        </w:rPr>
        <w:t xml:space="preserve">diff --git a/scripts/exam_selfcheck_pedagogy_audit.py b/scripts/exam_selfcheck_pedagogy_audit.py</w:t>
      </w:r>
      <w:r>
        <w:br/>
      </w:r>
      <w:r>
        <w:rPr>
          <w:rStyle w:val="DataTypeTok"/>
        </w:rPr>
        <w:t xml:space="preserve">--- a/scripts/exam_selfcheck_pedagogy_audit.py</w:t>
      </w:r>
      <w:r>
        <w:br/>
      </w:r>
      <w:r>
        <w:rPr>
          <w:rStyle w:val="DataTypeTok"/>
        </w:rPr>
        <w:t xml:space="preserve">+++ b/scripts/exam_selfcheck_pedagogy_audit.py</w:t>
      </w:r>
      <w:r>
        <w:br/>
      </w:r>
      <w:r>
        <w:rPr>
          <w:rStyle w:val="DataTypeTok"/>
        </w:rPr>
        <w:t xml:space="preserve">@@</w:t>
      </w:r>
      <w:r>
        <w:br/>
      </w:r>
      <w:r>
        <w:rPr>
          <w:rStyle w:val="NormalTok"/>
        </w:rPr>
        <w:t xml:space="preserve"> def main() -&gt; int:</w:t>
      </w:r>
      <w:r>
        <w:br/>
      </w:r>
      <w:r>
        <w:rPr>
          <w:rStyle w:val="NormalTok"/>
        </w:rPr>
        <w:t xml:space="preserve">     seed_text = SEED.read_text(encoding="utf-8", errors="replace")</w:t>
      </w:r>
      <w:r>
        <w:br/>
      </w:r>
      <w:r>
        <w:rPr>
          <w:rStyle w:val="NormalTok"/>
        </w:rPr>
        <w:t xml:space="preserve">     qs = parse_seed_questions(seed_text)</w:t>
      </w:r>
      <w:r>
        <w:br/>
      </w:r>
      <w:r>
        <w:rPr>
          <w:rStyle w:val="NormalTok"/>
        </w:rPr>
        <w:t xml:space="preserve">     issues: list[dict] = []</w:t>
      </w:r>
      <w:r>
        <w:br/>
      </w:r>
      <w:r>
        <w:rPr>
          <w:rStyle w:val="DataTypeTok"/>
        </w:rPr>
        <w:t xml:space="preserve">@@</w:t>
      </w:r>
      <w:r>
        <w:br/>
      </w:r>
      <w:r>
        <w:rPr>
          <w:rStyle w:val="NormalTok"/>
        </w:rPr>
        <w:t xml:space="preserve">     for c in thin[:50]:</w:t>
      </w:r>
      <w:r>
        <w:br/>
      </w:r>
      <w:r>
        <w:rPr>
          <w:rStyle w:val="NormalTok"/>
        </w:rPr>
        <w:t xml:space="preserve">         issues.append({"severity": "P2", "reason": "concept_lt_3_variants", "concept": c, "n": by_concept[c]})</w:t>
      </w:r>
      <w:r>
        <w:br/>
      </w:r>
      <w:r>
        <w:rPr>
          <w:rStyle w:val="VariableTok"/>
        </w:rPr>
        <w:t xml:space="preserve">+</w:t>
      </w:r>
      <w:r>
        <w:br/>
      </w:r>
      <w:r>
        <w:rPr>
          <w:rStyle w:val="VariableTok"/>
        </w:rPr>
        <w:t xml:space="preserve">+    # Section 18: reject a dominant answer position.</w:t>
      </w:r>
      <w:r>
        <w:br/>
      </w:r>
      <w:r>
        <w:rPr>
          <w:rStyle w:val="VariableTok"/>
        </w:rPr>
        <w:t xml:space="preserve">+    s18_match = re.search(</w:t>
      </w:r>
      <w:r>
        <w:br/>
      </w:r>
      <w:r>
        <w:rPr>
          <w:rStyle w:val="VariableTok"/>
        </w:rPr>
        <w:t xml:space="preserve">+        r"'data-engineering'\s*:\s*\[(.*?)\n\s*\],\s*"</w:t>
      </w:r>
      <w:r>
        <w:br/>
      </w:r>
      <w:r>
        <w:rPr>
          <w:rStyle w:val="VariableTok"/>
        </w:rPr>
        <w:t xml:space="preserve">+        r"\n\s*// === Section 19",</w:t>
      </w:r>
      <w:r>
        <w:br/>
      </w:r>
      <w:r>
        <w:rPr>
          <w:rStyle w:val="VariableTok"/>
        </w:rPr>
        <w:t xml:space="preserve">+        seed_text,</w:t>
      </w:r>
      <w:r>
        <w:br/>
      </w:r>
      <w:r>
        <w:rPr>
          <w:rStyle w:val="VariableTok"/>
        </w:rPr>
        <w:t xml:space="preserve">+        re.S,</w:t>
      </w:r>
      <w:r>
        <w:br/>
      </w:r>
      <w:r>
        <w:rPr>
          <w:rStyle w:val="VariableTok"/>
        </w:rPr>
        <w:t xml:space="preserve">+    )</w:t>
      </w:r>
      <w:r>
        <w:br/>
      </w:r>
      <w:r>
        <w:rPr>
          <w:rStyle w:val="VariableTok"/>
        </w:rPr>
        <w:t xml:space="preserve">+    if s18_match:</w:t>
      </w:r>
      <w:r>
        <w:br/>
      </w:r>
      <w:r>
        <w:rPr>
          <w:rStyle w:val="VariableTok"/>
        </w:rPr>
        <w:t xml:space="preserve">+        s18_questions = parse_seed_questions(s18_match.group(1))</w:t>
      </w:r>
      <w:r>
        <w:br/>
      </w:r>
      <w:r>
        <w:rPr>
          <w:rStyle w:val="VariableTok"/>
        </w:rPr>
        <w:t xml:space="preserve">+        positions = Counter(q["correctIndex"] for q in s18_questions)</w:t>
      </w:r>
      <w:r>
        <w:br/>
      </w:r>
      <w:r>
        <w:rPr>
          <w:rStyle w:val="VariableTok"/>
        </w:rPr>
        <w:t xml:space="preserve">+        total = sum(positions.values())</w:t>
      </w:r>
      <w:r>
        <w:br/>
      </w:r>
      <w:r>
        <w:rPr>
          <w:rStyle w:val="VariableTok"/>
        </w:rPr>
        <w:t xml:space="preserve">+        if total and max(positions.values()) / total &gt; 0.40:</w:t>
      </w:r>
      <w:r>
        <w:br/>
      </w:r>
      <w:r>
        <w:rPr>
          <w:rStyle w:val="VariableTok"/>
        </w:rPr>
        <w:t xml:space="preserve">+            issues.append(</w:t>
      </w:r>
      <w:r>
        <w:br/>
      </w:r>
      <w:r>
        <w:rPr>
          <w:rStyle w:val="VariableTok"/>
        </w:rPr>
        <w:t xml:space="preserve">+                {</w:t>
      </w:r>
      <w:r>
        <w:br/>
      </w:r>
      <w:r>
        <w:rPr>
          <w:rStyle w:val="VariableTok"/>
        </w:rPr>
        <w:t xml:space="preserve">+                    "severity": "P0",</w:t>
      </w:r>
      <w:r>
        <w:br/>
      </w:r>
      <w:r>
        <w:rPr>
          <w:rStyle w:val="VariableTok"/>
        </w:rPr>
        <w:t xml:space="preserve">+                    "reason": "s18_dominant_correct_position",</w:t>
      </w:r>
      <w:r>
        <w:br/>
      </w:r>
      <w:r>
        <w:rPr>
          <w:rStyle w:val="VariableTok"/>
        </w:rPr>
        <w:t xml:space="preserve">+                    "distribution": dict(positions),</w:t>
      </w:r>
      <w:r>
        <w:br/>
      </w:r>
      <w:r>
        <w:rPr>
          <w:rStyle w:val="VariableTok"/>
        </w:rPr>
        <w:t xml:space="preserve">+                    "n": total,</w:t>
      </w:r>
      <w:r>
        <w:br/>
      </w:r>
      <w:r>
        <w:rPr>
          <w:rStyle w:val="VariableTok"/>
        </w:rPr>
        <w:t xml:space="preserve">+                }</w:t>
      </w:r>
      <w:r>
        <w:br/>
      </w:r>
      <w:r>
        <w:rPr>
          <w:rStyle w:val="VariableTok"/>
        </w:rPr>
        <w:t xml:space="preserve">+            )</w:t>
      </w:r>
      <w:r>
        <w:br/>
      </w:r>
      <w:r>
        <w:rPr>
          <w:rStyle w:val="VariableTok"/>
        </w:rPr>
        <w:t xml:space="preserve">+</w:t>
      </w:r>
      <w:r>
        <w:br/>
      </w:r>
      <w:r>
        <w:rPr>
          <w:rStyle w:val="VariableTok"/>
        </w:rPr>
        <w:t xml:space="preserve">+        if len(s18_questions) != 24:</w:t>
      </w:r>
      <w:r>
        <w:br/>
      </w:r>
      <w:r>
        <w:rPr>
          <w:rStyle w:val="VariableTok"/>
        </w:rPr>
        <w:t xml:space="preserve">+            issues.append(</w:t>
      </w:r>
      <w:r>
        <w:br/>
      </w:r>
      <w:r>
        <w:rPr>
          <w:rStyle w:val="VariableTok"/>
        </w:rPr>
        <w:t xml:space="preserve">+                {</w:t>
      </w:r>
      <w:r>
        <w:br/>
      </w:r>
      <w:r>
        <w:rPr>
          <w:rStyle w:val="VariableTok"/>
        </w:rPr>
        <w:t xml:space="preserve">+                    "severity": "P0",</w:t>
      </w:r>
      <w:r>
        <w:br/>
      </w:r>
      <w:r>
        <w:rPr>
          <w:rStyle w:val="VariableTok"/>
        </w:rPr>
        <w:t xml:space="preserve">+                    "reason": "s18_expected_24_bank_questions",</w:t>
      </w:r>
      <w:r>
        <w:br/>
      </w:r>
      <w:r>
        <w:rPr>
          <w:rStyle w:val="VariableTok"/>
        </w:rPr>
        <w:t xml:space="preserve">+                    "n": len(s18_questions),</w:t>
      </w:r>
      <w:r>
        <w:br/>
      </w:r>
      <w:r>
        <w:rPr>
          <w:rStyle w:val="VariableTok"/>
        </w:rPr>
        <w:t xml:space="preserve">+                }</w:t>
      </w:r>
      <w:r>
        <w:br/>
      </w:r>
      <w:r>
        <w:rPr>
          <w:rStyle w:val="VariableTok"/>
        </w:rPr>
        <w:t xml:space="preserve">+            )</w:t>
      </w:r>
    </w:p>
    <w:bookmarkEnd w:id="140"/>
    <w:bookmarkStart w:id="141" w:name="X53de60a18e174f1aef1efc12fb19434a005dc13"/>
    <w:p>
      <w:pPr>
        <w:pStyle w:val="Heading2"/>
      </w:pPr>
      <w:r>
        <w:t xml:space="preserve">Diff 12 — Make edge-case requirements executable</w:t>
      </w:r>
    </w:p>
    <w:p>
      <w:pPr>
        <w:pStyle w:val="SourceCode"/>
      </w:pPr>
      <w:r>
        <w:rPr>
          <w:rStyle w:val="KeywordTok"/>
        </w:rPr>
        <w:t xml:space="preserve">diff --git a/src/lib/course/sections/s18-data-engineering.ts b/src/lib/course/sections/s18-data-engineering.ts</w:t>
      </w:r>
      <w:r>
        <w:br/>
      </w:r>
      <w:r>
        <w:rPr>
          <w:rStyle w:val="DataTypeTok"/>
        </w:rPr>
        <w:t xml:space="preserve">--- a/src/lib/course/sections/s18-data-engineering.ts</w:t>
      </w:r>
      <w:r>
        <w:br/>
      </w:r>
      <w:r>
        <w:rPr>
          <w:rStyle w:val="DataTypeTok"/>
        </w:rPr>
        <w:t xml:space="preserve">+++ b/src/lib/course/sections/s18-data-engineering.ts</w:t>
      </w:r>
      <w:r>
        <w:br/>
      </w:r>
      <w:r>
        <w:rPr>
          <w:rStyle w:val="DataTypeTok"/>
        </w:rPr>
        <w:t xml:space="preserve">@@</w:t>
      </w:r>
      <w:r>
        <w:br/>
      </w:r>
      <w:r>
        <w:rPr>
          <w:rStyle w:val="NormalTok"/>
        </w:rPr>
        <w:t xml:space="preserve"> def resumen(x):</w:t>
      </w:r>
      <w:r>
        <w:br/>
      </w:r>
      <w:r>
        <w:rPr>
          <w:rStyle w:val="NormalTok"/>
        </w:rPr>
        <w:t xml:space="preserve">   x = np.asarray(x, dtype=float)</w:t>
      </w:r>
      <w:r>
        <w:br/>
      </w:r>
      <w:r>
        <w:rPr>
          <w:rStyle w:val="VariableTok"/>
        </w:rPr>
        <w:t xml:space="preserve">+  if x.size &lt; 2:</w:t>
      </w:r>
      <w:r>
        <w:br/>
      </w:r>
      <w:r>
        <w:rPr>
          <w:rStyle w:val="VariableTok"/>
        </w:rPr>
        <w:t xml:space="preserve">+    raise ValueError("resumen requiere al menos 2 observaciones para std muestral")</w:t>
      </w:r>
      <w:r>
        <w:br/>
      </w:r>
      <w:r>
        <w:rPr>
          <w:rStyle w:val="NormalTok"/>
        </w:rPr>
        <w:t xml:space="preserve">   return {</w:t>
      </w:r>
      <w:r>
        <w:br/>
      </w:r>
      <w:r>
        <w:rPr>
          <w:rStyle w:val="DataTypeTok"/>
        </w:rPr>
        <w:t xml:space="preserve">@@</w:t>
      </w:r>
      <w:r>
        <w:br/>
      </w:r>
      <w:r>
        <w:rPr>
          <w:rStyle w:val="StringTok"/>
        </w:rPr>
        <w:t xml:space="preserve">-tests: "salida coincide con solution output",</w:t>
      </w:r>
      <w:r>
        <w:br/>
      </w:r>
      <w:r>
        <w:rPr>
          <w:rStyle w:val="VariableTok"/>
        </w:rPr>
        <w:t xml:space="preserve">+tests: "assert resumen([1,2,3,4,5])['std'] == 1.5811; verificar ValueError con [] y [1]",</w:t>
      </w:r>
      <w:r>
        <w:br/>
      </w:r>
      <w:r>
        <w:rPr>
          <w:rStyle w:val="DataTypeTok"/>
        </w:rPr>
        <w:t xml:space="preserve">@@</w:t>
      </w:r>
      <w:r>
        <w:br/>
      </w:r>
      <w:r>
        <w:rPr>
          <w:rStyle w:val="NormalTok"/>
        </w:rPr>
        <w:t xml:space="preserve"> def max_bias(pob, counts):</w:t>
      </w:r>
      <w:r>
        <w:br/>
      </w:r>
      <w:r>
        <w:rPr>
          <w:rStyle w:val="NormalTok"/>
        </w:rPr>
        <w:t xml:space="preserve">   n = sum(counts.values())</w:t>
      </w:r>
      <w:r>
        <w:br/>
      </w:r>
      <w:r>
        <w:rPr>
          <w:rStyle w:val="StringTok"/>
        </w:rPr>
        <w:t xml:space="preserve">-  return max(abs(counts[k] / n - pob[k]) for k in pob)</w:t>
      </w:r>
      <w:r>
        <w:br/>
      </w:r>
      <w:r>
        <w:rPr>
          <w:rStyle w:val="VariableTok"/>
        </w:rPr>
        <w:t xml:space="preserve">+  if n &lt;= 0:</w:t>
      </w:r>
      <w:r>
        <w:br/>
      </w:r>
      <w:r>
        <w:rPr>
          <w:rStyle w:val="VariableTok"/>
        </w:rPr>
        <w:t xml:space="preserve">+    raise ValueError("counts no puede estar vacío")</w:t>
      </w:r>
      <w:r>
        <w:br/>
      </w:r>
      <w:r>
        <w:rPr>
          <w:rStyle w:val="VariableTok"/>
        </w:rPr>
        <w:t xml:space="preserve">+  if not np.isclose(sum(pob.values()), 1.0):</w:t>
      </w:r>
      <w:r>
        <w:br/>
      </w:r>
      <w:r>
        <w:rPr>
          <w:rStyle w:val="VariableTok"/>
        </w:rPr>
        <w:t xml:space="preserve">+    raise ValueError("las cuotas poblacionales deben sumar 1")</w:t>
      </w:r>
      <w:r>
        <w:br/>
      </w:r>
      <w:r>
        <w:rPr>
          <w:rStyle w:val="VariableTok"/>
        </w:rPr>
        <w:t xml:space="preserve">+  return max(abs(counts.get(k, 0) / n - pob[k]) for k in pob)</w:t>
      </w:r>
      <w:r>
        <w:br/>
      </w:r>
      <w:r>
        <w:rPr>
          <w:rStyle w:val="DataTypeTok"/>
        </w:rPr>
        <w:t xml:space="preserve">@@</w:t>
      </w:r>
      <w:r>
        <w:br/>
      </w:r>
      <w:r>
        <w:rPr>
          <w:rStyle w:val="StringTok"/>
        </w:rPr>
        <w:t xml:space="preserve">-tests: "salida coincide con solution output",</w:t>
      </w:r>
      <w:r>
        <w:br/>
      </w:r>
      <w:r>
        <w:rPr>
          <w:rStyle w:val="VariableTok"/>
        </w:rPr>
        <w:t xml:space="preserve">+tests: "probar región faltante, counts vacío y cuotas que no suman 1",</w:t>
      </w:r>
    </w:p>
    <w:bookmarkEnd w:id="141"/>
    <w:bookmarkStart w:id="142" w:name="Xa504bb78f147da2b87a3713fd1df6479c97bbac"/>
    <w:p>
      <w:pPr>
        <w:pStyle w:val="Heading2"/>
      </w:pPr>
      <w:r>
        <w:t xml:space="preserve">Diff 13 — Normalize learner-facing statistical terminology</w:t>
      </w:r>
    </w:p>
    <w:p>
      <w:pPr>
        <w:pStyle w:val="SourceCode"/>
      </w:pPr>
      <w:r>
        <w:rPr>
          <w:rStyle w:val="KeywordTok"/>
        </w:rPr>
        <w:t xml:space="preserve">diff --git a/src/lib/course/sections/s18-data-engineering.ts b/src/lib/course/sections/s18-data-engineering.ts</w:t>
      </w:r>
      <w:r>
        <w:br/>
      </w:r>
      <w:r>
        <w:rPr>
          <w:rStyle w:val="DataTypeTok"/>
        </w:rPr>
        <w:t xml:space="preserve">--- a/src/lib/course/sections/s18-data-engineering.ts</w:t>
      </w:r>
      <w:r>
        <w:br/>
      </w:r>
      <w:r>
        <w:rPr>
          <w:rStyle w:val="DataTypeTok"/>
        </w:rPr>
        <w:t xml:space="preserve">+++ b/src/lib/course/sections/s18-data-engineering.ts</w:t>
      </w:r>
      <w:r>
        <w:br/>
      </w:r>
      <w:r>
        <w:rPr>
          <w:rStyle w:val="DataTypeTok"/>
        </w:rPr>
        <w:t xml:space="preserve">@@</w:t>
      </w:r>
      <w:r>
        <w:br/>
      </w:r>
      <w:r>
        <w:rPr>
          <w:rStyle w:val="StringTok"/>
        </w:rPr>
        <w:t xml:space="preserve">- "Cuando mean ≫ median, prioriza métricas robustas y declara la cola.",</w:t>
      </w:r>
      <w:r>
        <w:br/>
      </w:r>
      <w:r>
        <w:rPr>
          <w:rStyle w:val="VariableTok"/>
        </w:rPr>
        <w:t xml:space="preserve">+ "Cuando la media es mucho mayor que la mediana, prioriza métricas robustas y declara la presencia de una cola derecha.",</w:t>
      </w:r>
      <w:r>
        <w:br/>
      </w:r>
      <w:r>
        <w:rPr>
          <w:rStyle w:val="DataTypeTok"/>
        </w:rPr>
        <w:t xml:space="preserve">@@</w:t>
      </w:r>
      <w:r>
        <w:br/>
      </w:r>
      <w:r>
        <w:rPr>
          <w:rStyle w:val="StringTok"/>
        </w:rPr>
        <w:t xml:space="preserve">- "No pegues 1.96 sin explicar el SE.",</w:t>
      </w:r>
      <w:r>
        <w:br/>
      </w:r>
      <w:r>
        <w:rPr>
          <w:rStyle w:val="VariableTok"/>
        </w:rPr>
        <w:t xml:space="preserve">+ "No uses 1.96 de forma mecánica: identifica el error estándar, los supuestos y el método del intervalo.",</w:t>
      </w:r>
      <w:r>
        <w:br/>
      </w:r>
      <w:r>
        <w:rPr>
          <w:rStyle w:val="DataTypeTok"/>
        </w:rPr>
        <w:t xml:space="preserve">@@</w:t>
      </w:r>
      <w:r>
        <w:br/>
      </w:r>
      <w:r>
        <w:rPr>
          <w:rStyle w:val="StringTok"/>
        </w:rPr>
        <w:t xml:space="preserve">- "Con colas pesadas y n chico..."</w:t>
      </w:r>
      <w:r>
        <w:br/>
      </w:r>
      <w:r>
        <w:rPr>
          <w:rStyle w:val="VariableTok"/>
        </w:rPr>
        <w:t xml:space="preserve">+ "Con colas pesadas y un tamaño muestral pequeño..."</w:t>
      </w:r>
      <w:r>
        <w:br/>
      </w:r>
      <w:r>
        <w:rPr>
          <w:rStyle w:val="DataTypeTok"/>
        </w:rPr>
        <w:t xml:space="preserve">@@</w:t>
      </w:r>
      <w:r>
        <w:br/>
      </w:r>
      <w:r>
        <w:rPr>
          <w:rStyle w:val="StringTok"/>
        </w:rPr>
        <w:t xml:space="preserve">- print("claim", "asociacion_observada_no_causal")</w:t>
      </w:r>
      <w:r>
        <w:br/>
      </w:r>
      <w:r>
        <w:rPr>
          <w:rStyle w:val="VariableTok"/>
        </w:rPr>
        <w:t xml:space="preserve">+ print("afirmacion", "asociacion_observada_no_causal")</w:t>
      </w:r>
      <w:r>
        <w:br/>
      </w:r>
      <w:r>
        <w:rPr>
          <w:rStyle w:val="DataTypeTok"/>
        </w:rPr>
        <w:t xml:space="preserve">@@</w:t>
      </w:r>
      <w:r>
        <w:br/>
      </w:r>
      <w:r>
        <w:rPr>
          <w:rStyle w:val="StringTok"/>
        </w:rPr>
        <w:t xml:space="preserve">- "Un data note documenta..."</w:t>
      </w:r>
      <w:r>
        <w:br/>
      </w:r>
      <w:r>
        <w:rPr>
          <w:rStyle w:val="VariableTok"/>
        </w:rPr>
        <w:t xml:space="preserve">+ "Una nota de datos (`data note`) documenta..."</w:t>
      </w:r>
    </w:p>
    <w:p>
      <w:r>
        <w:pict>
          <v:rect style="width:0;height:1.5pt" o:hralign="center" o:hrstd="t" o:hr="t"/>
        </w:pict>
      </w:r>
    </w:p>
    <w:bookmarkEnd w:id="142"/>
    <w:bookmarkEnd w:id="143"/>
    <w:bookmarkStart w:id="148" w:name="recommended-priority-order-for-fixing"/>
    <w:p>
      <w:pPr>
        <w:pStyle w:val="Heading1"/>
      </w:pPr>
      <w:r>
        <w:t xml:space="preserve">7. Recommended Priority Order for Fixing</w:t>
      </w:r>
    </w:p>
    <w:bookmarkStart w:id="144" w:name="X9a6b7ff870396ccc145a519cd9a6f3764397ef0"/>
    <w:p>
      <w:pPr>
        <w:pStyle w:val="Heading2"/>
      </w:pPr>
      <w:r>
        <w:t xml:space="preserve">P0 — Block publication or progression until corrected</w:t>
      </w:r>
    </w:p>
    <w:p>
      <w:pPr>
        <w:pStyle w:val="Compact"/>
        <w:numPr>
          <w:ilvl w:val="0"/>
          <w:numId w:val="1047"/>
        </w:numPr>
      </w:pPr>
      <w:r>
        <w:rPr>
          <w:b/>
          <w:bCs/>
        </w:rPr>
        <w:t xml:space="preserve">Canonicalize every entity fixture and regenerate every expected output.</w:t>
      </w:r>
    </w:p>
    <w:p>
      <w:pPr>
        <w:pStyle w:val="Compact"/>
        <w:numPr>
          <w:ilvl w:val="0"/>
          <w:numId w:val="1047"/>
        </w:numPr>
      </w:pPr>
      <w:r>
        <w:rPr>
          <w:b/>
          <w:bCs/>
        </w:rPr>
        <w:t xml:space="preserve">Repair the You Do population/sample mismatch and add assertions.</w:t>
      </w:r>
    </w:p>
    <w:p>
      <w:pPr>
        <w:pStyle w:val="Compact"/>
        <w:numPr>
          <w:ilvl w:val="0"/>
          <w:numId w:val="1047"/>
        </w:numPr>
      </w:pPr>
      <w:r>
        <w:rPr>
          <w:b/>
          <w:bCs/>
        </w:rPr>
        <w:t xml:space="preserve">Remove the authenticated all-B answer-key exploit.</w:t>
      </w:r>
    </w:p>
    <w:p>
      <w:pPr>
        <w:pStyle w:val="Compact"/>
        <w:numPr>
          <w:ilvl w:val="0"/>
          <w:numId w:val="1047"/>
        </w:numPr>
      </w:pPr>
      <w:r>
        <w:rPr>
          <w:b/>
          <w:bCs/>
        </w:rPr>
        <w:t xml:space="preserve">Repair the impossible T2-A, T3-B, and T4-A exercises and solutions.</w:t>
      </w:r>
    </w:p>
    <w:p>
      <w:pPr>
        <w:pStyle w:val="Compact"/>
        <w:numPr>
          <w:ilvl w:val="0"/>
          <w:numId w:val="1047"/>
        </w:numPr>
      </w:pPr>
      <w:r>
        <w:rPr>
          <w:b/>
          <w:bCs/>
        </w:rPr>
        <w:t xml:space="preserve">Run every Section 18 theory demo and solution against its stored output in an environment with NumPy and pandas installed.</w:t>
      </w:r>
    </w:p>
    <w:bookmarkEnd w:id="144"/>
    <w:bookmarkStart w:id="145" w:name="X92ea00e255826bf7424674b819ba8f71081b03e"/>
    <w:p>
      <w:pPr>
        <w:pStyle w:val="Heading2"/>
      </w:pPr>
      <w:r>
        <w:t xml:space="preserve">P1 — Required before Section 18 can make a valid mastery claim</w:t>
      </w:r>
    </w:p>
    <w:p>
      <w:pPr>
        <w:pStyle w:val="Compact"/>
        <w:numPr>
          <w:ilvl w:val="0"/>
          <w:numId w:val="1048"/>
        </w:numPr>
      </w:pPr>
      <w:r>
        <w:t xml:space="preserve">Rewrite the three exam variants per concept as equivalent alternate forms.</w:t>
      </w:r>
    </w:p>
    <w:p>
      <w:pPr>
        <w:pStyle w:val="Compact"/>
        <w:numPr>
          <w:ilvl w:val="0"/>
          <w:numId w:val="1048"/>
        </w:numPr>
      </w:pPr>
      <w:r>
        <w:t xml:space="preserve">Replace implausible distractors with realistic misconceptions.</w:t>
      </w:r>
    </w:p>
    <w:p>
      <w:pPr>
        <w:pStyle w:val="Compact"/>
        <w:numPr>
          <w:ilvl w:val="0"/>
          <w:numId w:val="1048"/>
        </w:numPr>
      </w:pPr>
      <w:r>
        <w:t xml:space="preserve">Correct the finding→decision threshold exercise.</w:t>
      </w:r>
    </w:p>
    <w:p>
      <w:pPr>
        <w:pStyle w:val="Compact"/>
        <w:numPr>
          <w:ilvl w:val="0"/>
          <w:numId w:val="1048"/>
        </w:numPr>
      </w:pPr>
      <w:r>
        <w:t xml:space="preserve">Add answer-position and per-section assessment-integrity checks.</w:t>
      </w:r>
    </w:p>
    <w:p>
      <w:pPr>
        <w:pStyle w:val="Compact"/>
        <w:numPr>
          <w:ilvl w:val="0"/>
          <w:numId w:val="1048"/>
        </w:numPr>
      </w:pPr>
      <w:r>
        <w:t xml:space="preserve">Make Spearman tie-safe.</w:t>
      </w:r>
    </w:p>
    <w:p>
      <w:pPr>
        <w:pStyle w:val="Compact"/>
        <w:numPr>
          <w:ilvl w:val="0"/>
          <w:numId w:val="1048"/>
        </w:numPr>
      </w:pPr>
      <w:r>
        <w:t xml:space="preserve">Clarify normal-approximation versus t/bootstrap inference.</w:t>
      </w:r>
    </w:p>
    <w:p>
      <w:pPr>
        <w:pStyle w:val="Compact"/>
        <w:numPr>
          <w:ilvl w:val="0"/>
          <w:numId w:val="1048"/>
        </w:numPr>
      </w:pPr>
      <w:r>
        <w:t xml:space="preserve">Name the bootstrap method and raise portfolio resample count.</w:t>
      </w:r>
    </w:p>
    <w:bookmarkEnd w:id="145"/>
    <w:bookmarkStart w:id="146" w:name="p2-pedagogical-strengthening"/>
    <w:p>
      <w:pPr>
        <w:pStyle w:val="Heading2"/>
      </w:pPr>
      <w:r>
        <w:t xml:space="preserve">P2 — Pedagogical strengthening</w:t>
      </w:r>
    </w:p>
    <w:p>
      <w:pPr>
        <w:pStyle w:val="Compact"/>
        <w:numPr>
          <w:ilvl w:val="0"/>
          <w:numId w:val="1049"/>
        </w:numPr>
      </w:pPr>
      <w:r>
        <w:t xml:space="preserve">Expand I Do code into subgoal-labelled worked examples.</w:t>
      </w:r>
    </w:p>
    <w:p>
      <w:pPr>
        <w:pStyle w:val="Compact"/>
        <w:numPr>
          <w:ilvl w:val="0"/>
          <w:numId w:val="1049"/>
        </w:numPr>
      </w:pPr>
      <w:r>
        <w:t xml:space="preserve">Diversify We Do beyond local bug replacement.</w:t>
      </w:r>
    </w:p>
    <w:p>
      <w:pPr>
        <w:pStyle w:val="Compact"/>
        <w:numPr>
          <w:ilvl w:val="0"/>
          <w:numId w:val="1049"/>
        </w:numPr>
      </w:pPr>
      <w:r>
        <w:t xml:space="preserve">Add prerequisite and concept-boundary checks.</w:t>
      </w:r>
    </w:p>
    <w:p>
      <w:pPr>
        <w:pStyle w:val="Compact"/>
        <w:numPr>
          <w:ilvl w:val="0"/>
          <w:numId w:val="1049"/>
        </w:numPr>
      </w:pPr>
      <w:r>
        <w:t xml:space="preserve">Add one minimal graphical EDA bridge with a nonvisual equivalent.</w:t>
      </w:r>
    </w:p>
    <w:p>
      <w:pPr>
        <w:pStyle w:val="Compact"/>
        <w:numPr>
          <w:ilvl w:val="0"/>
          <w:numId w:val="1049"/>
        </w:numPr>
      </w:pPr>
      <w:r>
        <w:t xml:space="preserve">Convert listed edge cases into executable tests.</w:t>
      </w:r>
    </w:p>
    <w:bookmarkEnd w:id="146"/>
    <w:bookmarkStart w:id="147" w:name="p3-editorial-and-maintainability-polish"/>
    <w:p>
      <w:pPr>
        <w:pStyle w:val="Heading2"/>
      </w:pPr>
      <w:r>
        <w:t xml:space="preserve">P3 — Editorial and maintainability polish</w:t>
      </w:r>
    </w:p>
    <w:p>
      <w:pPr>
        <w:pStyle w:val="Compact"/>
        <w:numPr>
          <w:ilvl w:val="0"/>
          <w:numId w:val="1050"/>
        </w:numPr>
      </w:pPr>
      <w:r>
        <w:t xml:space="preserve">Normalize Peruvian Spanish technical terminology.</w:t>
      </w:r>
    </w:p>
    <w:p>
      <w:pPr>
        <w:pStyle w:val="Compact"/>
        <w:numPr>
          <w:ilvl w:val="0"/>
          <w:numId w:val="1050"/>
        </w:numPr>
      </w:pPr>
      <w:r>
        <w:t xml:space="preserve">Decide whether to migrate the</w:t>
      </w:r>
      <w:r>
        <w:t xml:space="preserve"> </w:t>
      </w:r>
      <w:r>
        <w:rPr>
          <w:rStyle w:val="VerbatimChar"/>
        </w:rPr>
        <w:t xml:space="preserve">data-engineering</w:t>
      </w:r>
      <w:r>
        <w:t xml:space="preserve"> </w:t>
      </w:r>
      <w:r>
        <w:t xml:space="preserve">ID and filename, with backward-compatible progress and hash aliases.</w:t>
      </w:r>
    </w:p>
    <w:p>
      <w:pPr>
        <w:pStyle w:val="Compact"/>
        <w:numPr>
          <w:ilvl w:val="0"/>
          <w:numId w:val="1050"/>
        </w:numPr>
      </w:pPr>
      <w:r>
        <w:t xml:space="preserve">Re-check responsive rendering, keyboard navigation, focus visibility, and code wrapping on the actual deployed Section 18 tabs.</w:t>
      </w:r>
    </w:p>
    <w:p>
      <w:r>
        <w:pict>
          <v:rect style="width:0;height:1.5pt" o:hralign="center" o:hrstd="t" o:hr="t"/>
        </w:pict>
      </w:r>
    </w:p>
    <w:bookmarkEnd w:id="147"/>
    <w:bookmarkEnd w:id="148"/>
    <w:bookmarkStart w:id="155" w:name="graph-memory-update-notes"/>
    <w:p>
      <w:pPr>
        <w:pStyle w:val="Heading1"/>
      </w:pPr>
      <w:r>
        <w:t xml:space="preserve">8. Graph Memory Update Notes</w:t>
      </w:r>
    </w:p>
    <w:bookmarkStart w:id="149" w:name="section-node"/>
    <w:p>
      <w:pPr>
        <w:pStyle w:val="Heading2"/>
      </w:pPr>
      <w:r>
        <w:t xml:space="preserve">Section node</w:t>
      </w:r>
    </w:p>
    <w:p>
      <w:pPr>
        <w:pStyle w:val="SourceCode"/>
      </w:pPr>
      <w:r>
        <w:rPr>
          <w:rStyle w:val="VerbatimChar"/>
        </w:rPr>
        <w:t xml:space="preserve">S18</w:t>
      </w:r>
      <w:r>
        <w:br/>
      </w:r>
      <w:r>
        <w:rPr>
          <w:rStyle w:val="VerbatimChar"/>
        </w:rPr>
        <w:t xml:space="preserve">title: EDA e incertidumbre</w:t>
      </w:r>
      <w:r>
        <w:br/>
      </w:r>
      <w:r>
        <w:rPr>
          <w:rStyle w:val="VerbatimChar"/>
        </w:rPr>
        <w:t xml:space="preserve">level: Competente</w:t>
      </w:r>
      <w:r>
        <w:br/>
      </w:r>
      <w:r>
        <w:rPr>
          <w:rStyle w:val="VerbatimChar"/>
        </w:rPr>
        <w:t xml:space="preserve">estimated_hours: 18</w:t>
      </w:r>
      <w:r>
        <w:br/>
      </w:r>
      <w:r>
        <w:rPr>
          <w:rStyle w:val="VerbatimChar"/>
        </w:rPr>
        <w:t xml:space="preserve">source: src/lib/course/sections/s18-data-engineering.ts</w:t>
      </w:r>
      <w:r>
        <w:br/>
      </w:r>
      <w:r>
        <w:rPr>
          <w:rStyle w:val="VerbatimChar"/>
        </w:rPr>
        <w:t xml:space="preserve">platform_id: data-engineering</w:t>
      </w:r>
      <w:r>
        <w:br/>
      </w:r>
      <w:r>
        <w:rPr>
          <w:rStyle w:val="VerbatimChar"/>
        </w:rPr>
        <w:t xml:space="preserve">predecessor: S17 Joins · groupby · cierre</w:t>
      </w:r>
      <w:r>
        <w:br/>
      </w:r>
      <w:r>
        <w:rPr>
          <w:rStyle w:val="VerbatimChar"/>
        </w:rPr>
        <w:t xml:space="preserve">successor: S19 Viz accesible</w:t>
      </w:r>
      <w:r>
        <w:br/>
      </w:r>
      <w:r>
        <w:rPr>
          <w:rStyle w:val="VerbatimChar"/>
        </w:rPr>
        <w:t xml:space="preserve">portfolio: CP-N2-B inicio</w:t>
      </w:r>
    </w:p>
    <w:bookmarkEnd w:id="149"/>
    <w:bookmarkStart w:id="150" w:name="core-concept-nodes"/>
    <w:p>
      <w:pPr>
        <w:pStyle w:val="Heading2"/>
      </w:pPr>
      <w:r>
        <w:t xml:space="preserve">Core concept nodes</w:t>
      </w:r>
    </w:p>
    <w:p>
      <w:pPr>
        <w:pStyle w:val="SourceCode"/>
      </w:pPr>
      <w:r>
        <w:rPr>
          <w:rStyle w:val="VerbatimChar"/>
        </w:rPr>
        <w:t xml:space="preserve">S18-T1-A → centro, dispersión, cuantiles</w:t>
      </w:r>
      <w:r>
        <w:br/>
      </w:r>
      <w:r>
        <w:rPr>
          <w:rStyle w:val="VerbatimChar"/>
        </w:rPr>
        <w:t xml:space="preserve">S18-T1-B → robustez, MAD, IQR, escala log</w:t>
      </w:r>
      <w:r>
        <w:br/>
      </w:r>
      <w:r>
        <w:rPr>
          <w:rStyle w:val="VerbatimChar"/>
        </w:rPr>
        <w:t xml:space="preserve">S18-T2-A → población, muestra, cobertura, bias_pp</w:t>
      </w:r>
      <w:r>
        <w:br/>
      </w:r>
      <w:r>
        <w:rPr>
          <w:rStyle w:val="VerbatimChar"/>
        </w:rPr>
        <w:t xml:space="preserve">S18-T2-B → error estándar, intervalos, bootstrap, Cohen's d</w:t>
      </w:r>
      <w:r>
        <w:br/>
      </w:r>
      <w:r>
        <w:rPr>
          <w:rStyle w:val="VerbatimChar"/>
        </w:rPr>
        <w:t xml:space="preserve">S18-T3-A → Pearson, Spearman, confusores, residuales</w:t>
      </w:r>
      <w:r>
        <w:br/>
      </w:r>
      <w:r>
        <w:rPr>
          <w:rStyle w:val="VerbatimChar"/>
        </w:rPr>
        <w:t xml:space="preserve">S18-T3-B → segmentación, Tukey, anomalía ≠ fraude</w:t>
      </w:r>
      <w:r>
        <w:br/>
      </w:r>
      <w:r>
        <w:rPr>
          <w:rStyle w:val="VerbatimChar"/>
        </w:rPr>
        <w:t xml:space="preserve">S18-T4-A → pregunta, hipótesis, evidencia, hallazgo, decisión</w:t>
      </w:r>
      <w:r>
        <w:br/>
      </w:r>
      <w:r>
        <w:rPr>
          <w:rStyle w:val="VerbatimChar"/>
        </w:rPr>
        <w:t xml:space="preserve">S18-T4-B → reproducibilidad, data notes, seed, hash, filtros</w:t>
      </w:r>
    </w:p>
    <w:bookmarkEnd w:id="150"/>
    <w:bookmarkStart w:id="151" w:name="positive-quality-edges"/>
    <w:p>
      <w:pPr>
        <w:pStyle w:val="Heading2"/>
      </w:pPr>
      <w:r>
        <w:t xml:space="preserve">Positive-quality edges</w:t>
      </w:r>
    </w:p>
    <w:p>
      <w:pPr>
        <w:pStyle w:val="SourceCode"/>
      </w:pPr>
      <w:r>
        <w:rPr>
          <w:rStyle w:val="VerbatimChar"/>
        </w:rPr>
        <w:t xml:space="preserve">S17-clean-data → S18-EDA</w:t>
      </w:r>
      <w:r>
        <w:br/>
      </w:r>
      <w:r>
        <w:rPr>
          <w:rStyle w:val="VerbatimChar"/>
        </w:rPr>
        <w:t xml:space="preserve">S18-evidence-package → S19-accessible-visualization</w:t>
      </w:r>
      <w:r>
        <w:br/>
      </w:r>
      <w:r>
        <w:rPr>
          <w:rStyle w:val="VerbatimChar"/>
        </w:rPr>
        <w:t xml:space="preserve">sample-frame → limits-of-generalization</w:t>
      </w:r>
      <w:r>
        <w:br/>
      </w:r>
      <w:r>
        <w:rPr>
          <w:rStyle w:val="VerbatimChar"/>
        </w:rPr>
        <w:t xml:space="preserve">correlation → noncausal-language</w:t>
      </w:r>
      <w:r>
        <w:br/>
      </w:r>
      <w:r>
        <w:rPr>
          <w:rStyle w:val="VerbatimChar"/>
        </w:rPr>
        <w:t xml:space="preserve">anomaly-flag → human-review</w:t>
      </w:r>
      <w:r>
        <w:br/>
      </w:r>
      <w:r>
        <w:rPr>
          <w:rStyle w:val="VerbatimChar"/>
        </w:rPr>
        <w:t xml:space="preserve">calculation → conclusion</w:t>
      </w:r>
      <w:r>
        <w:br/>
      </w:r>
      <w:r>
        <w:rPr>
          <w:rStyle w:val="VerbatimChar"/>
        </w:rPr>
        <w:t xml:space="preserve">data-note → reproducibility</w:t>
      </w:r>
      <w:r>
        <w:br/>
      </w:r>
      <w:r>
        <w:rPr>
          <w:rStyle w:val="VerbatimChar"/>
        </w:rPr>
        <w:t xml:space="preserve">synthetic-data → privacy</w:t>
      </w:r>
    </w:p>
    <w:bookmarkEnd w:id="151"/>
    <w:bookmarkStart w:id="152" w:name="critical-broken-edges"/>
    <w:p>
      <w:pPr>
        <w:pStyle w:val="Heading2"/>
      </w:pPr>
      <w:r>
        <w:t xml:space="preserve">Critical broken edges</w:t>
      </w:r>
    </w:p>
    <w:p>
      <w:pPr>
        <w:pStyle w:val="SourceCode"/>
      </w:pPr>
      <w:r>
        <w:rPr>
          <w:rStyle w:val="VerbatimChar"/>
        </w:rPr>
        <w:t xml:space="preserve">theory-code ─X→ expected-output</w:t>
      </w:r>
      <w:r>
        <w:br/>
      </w:r>
      <w:r>
        <w:rPr>
          <w:rStyle w:val="VerbatimChar"/>
        </w:rPr>
        <w:t xml:space="preserve">sample-categories ─X→ population-categories</w:t>
      </w:r>
      <w:r>
        <w:br/>
      </w:r>
      <w:r>
        <w:rPr>
          <w:rStyle w:val="VerbatimChar"/>
        </w:rPr>
        <w:t xml:space="preserve">exercise-instruction ─X→ hint</w:t>
      </w:r>
      <w:r>
        <w:br/>
      </w:r>
      <w:r>
        <w:rPr>
          <w:rStyle w:val="VerbatimChar"/>
        </w:rPr>
        <w:t xml:space="preserve">starter-fixture ─X→ solution-fixture</w:t>
      </w:r>
      <w:r>
        <w:br/>
      </w:r>
      <w:r>
        <w:rPr>
          <w:rStyle w:val="VerbatimChar"/>
        </w:rPr>
        <w:t xml:space="preserve">solution-code ─X→ expected-output</w:t>
      </w:r>
      <w:r>
        <w:br/>
      </w:r>
      <w:r>
        <w:rPr>
          <w:rStyle w:val="VerbatimChar"/>
        </w:rPr>
        <w:t xml:space="preserve">YouDo-counts ─X→ population-frame</w:t>
      </w:r>
      <w:r>
        <w:br/>
      </w:r>
      <w:r>
        <w:rPr>
          <w:rStyle w:val="VerbatimChar"/>
        </w:rPr>
        <w:t xml:space="preserve">exam-variant ─X→ equivalent-form</w:t>
      </w:r>
      <w:r>
        <w:br/>
      </w:r>
      <w:r>
        <w:rPr>
          <w:rStyle w:val="VerbatimChar"/>
        </w:rPr>
        <w:t xml:space="preserve">exam-correct-answer ─X→ balanced-position</w:t>
      </w:r>
      <w:r>
        <w:br/>
      </w:r>
      <w:r>
        <w:rPr>
          <w:rStyle w:val="VerbatimChar"/>
        </w:rPr>
        <w:t xml:space="preserve">listed-edge-case ─X→ executable-test</w:t>
      </w:r>
      <w:r>
        <w:br/>
      </w:r>
      <w:r>
        <w:rPr>
          <w:rStyle w:val="VerbatimChar"/>
        </w:rPr>
        <w:t xml:space="preserve">finding ─X→ decision-boundary</w:t>
      </w:r>
    </w:p>
    <w:bookmarkEnd w:id="152"/>
    <w:bookmarkStart w:id="153" w:name="issue-memory-records"/>
    <w:p>
      <w:pPr>
        <w:pStyle w:val="Heading2"/>
      </w:pPr>
      <w:r>
        <w:t xml:space="preserve">Issue-memory records</w:t>
      </w:r>
    </w:p>
    <w:p>
      <w:pPr>
        <w:pStyle w:val="SourceCode"/>
      </w:pPr>
      <w:r>
        <w:rPr>
          <w:rStyle w:val="VerbatimChar"/>
        </w:rPr>
        <w:t xml:space="preserve">S18-ISSUE-001:</w:t>
      </w:r>
      <w:r>
        <w:br/>
      </w:r>
      <w:r>
        <w:rPr>
          <w:rStyle w:val="VerbatimChar"/>
        </w:rPr>
        <w:t xml:space="preserve">  severity: P0</w:t>
      </w:r>
      <w:r>
        <w:br/>
      </w:r>
      <w:r>
        <w:rPr>
          <w:rStyle w:val="VerbatimChar"/>
        </w:rPr>
        <w:t xml:space="preserve">  type: fixture_redaction_corruption</w:t>
      </w:r>
      <w:r>
        <w:br/>
      </w:r>
      <w:r>
        <w:rPr>
          <w:rStyle w:val="VerbatimChar"/>
        </w:rPr>
        <w:t xml:space="preserve">  scope: theory + I Do + We Do + You Do</w:t>
      </w:r>
      <w:r>
        <w:br/>
      </w:r>
      <w:r>
        <w:br/>
      </w:r>
      <w:r>
        <w:rPr>
          <w:rStyle w:val="VerbatimChar"/>
        </w:rPr>
        <w:t xml:space="preserve">S18-ISSUE-002:</w:t>
      </w:r>
      <w:r>
        <w:br/>
      </w:r>
      <w:r>
        <w:rPr>
          <w:rStyle w:val="VerbatimChar"/>
        </w:rPr>
        <w:t xml:space="preserve">  severity: P0</w:t>
      </w:r>
      <w:r>
        <w:br/>
      </w:r>
      <w:r>
        <w:rPr>
          <w:rStyle w:val="VerbatimChar"/>
        </w:rPr>
        <w:t xml:space="preserve">  type: invalid_portfolio_sampling_bias</w:t>
      </w:r>
      <w:r>
        <w:br/>
      </w:r>
      <w:r>
        <w:br/>
      </w:r>
      <w:r>
        <w:rPr>
          <w:rStyle w:val="VerbatimChar"/>
        </w:rPr>
        <w:t xml:space="preserve">S18-ISSUE-003:</w:t>
      </w:r>
      <w:r>
        <w:br/>
      </w:r>
      <w:r>
        <w:rPr>
          <w:rStyle w:val="VerbatimChar"/>
        </w:rPr>
        <w:t xml:space="preserve">  severity: P0</w:t>
      </w:r>
      <w:r>
        <w:br/>
      </w:r>
      <w:r>
        <w:rPr>
          <w:rStyle w:val="VerbatimChar"/>
        </w:rPr>
        <w:t xml:space="preserve">  type: authenticated_exam_all_correct_index_1</w:t>
      </w:r>
      <w:r>
        <w:br/>
      </w:r>
      <w:r>
        <w:rPr>
          <w:rStyle w:val="VerbatimChar"/>
        </w:rPr>
        <w:t xml:space="preserve">  distribution: {1: 24}</w:t>
      </w:r>
      <w:r>
        <w:br/>
      </w:r>
      <w:r>
        <w:br/>
      </w:r>
      <w:r>
        <w:rPr>
          <w:rStyle w:val="VerbatimChar"/>
        </w:rPr>
        <w:t xml:space="preserve">S18-ISSUE-004:</w:t>
      </w:r>
      <w:r>
        <w:br/>
      </w:r>
      <w:r>
        <w:rPr>
          <w:rStyle w:val="VerbatimChar"/>
        </w:rPr>
        <w:t xml:space="preserve">  severity: P1</w:t>
      </w:r>
      <w:r>
        <w:br/>
      </w:r>
      <w:r>
        <w:rPr>
          <w:rStyle w:val="VerbatimChar"/>
        </w:rPr>
        <w:t xml:space="preserve">  type: public_selfcheck_answer_pattern</w:t>
      </w:r>
      <w:r>
        <w:br/>
      </w:r>
      <w:r>
        <w:rPr>
          <w:rStyle w:val="VerbatimChar"/>
        </w:rPr>
        <w:t xml:space="preserve">  pattern: [1,3,0,2,1,3,0,2]</w:t>
      </w:r>
      <w:r>
        <w:br/>
      </w:r>
      <w:r>
        <w:br/>
      </w:r>
      <w:r>
        <w:rPr>
          <w:rStyle w:val="VerbatimChar"/>
        </w:rPr>
        <w:t xml:space="preserve">S18-ISSUE-005:</w:t>
      </w:r>
      <w:r>
        <w:br/>
      </w:r>
      <w:r>
        <w:rPr>
          <w:rStyle w:val="VerbatimChar"/>
        </w:rPr>
        <w:t xml:space="preserve">  severity: P1</w:t>
      </w:r>
      <w:r>
        <w:br/>
      </w:r>
      <w:r>
        <w:rPr>
          <w:rStyle w:val="VerbatimChar"/>
        </w:rPr>
        <w:t xml:space="preserve">  type: non_equivalent_exam_variants</w:t>
      </w:r>
      <w:r>
        <w:br/>
      </w:r>
      <w:r>
        <w:br/>
      </w:r>
      <w:r>
        <w:rPr>
          <w:rStyle w:val="VerbatimChar"/>
        </w:rPr>
        <w:t xml:space="preserve">S18-ISSUE-006:</w:t>
      </w:r>
      <w:r>
        <w:br/>
      </w:r>
      <w:r>
        <w:rPr>
          <w:rStyle w:val="VerbatimChar"/>
        </w:rPr>
        <w:t xml:space="preserve">  severity: P1</w:t>
      </w:r>
      <w:r>
        <w:br/>
      </w:r>
      <w:r>
        <w:rPr>
          <w:rStyle w:val="VerbatimChar"/>
        </w:rPr>
        <w:t xml:space="preserve">  type: statistical_method_qualification</w:t>
      </w:r>
      <w:r>
        <w:br/>
      </w:r>
      <w:r>
        <w:br/>
      </w:r>
      <w:r>
        <w:rPr>
          <w:rStyle w:val="VerbatimChar"/>
        </w:rPr>
        <w:t xml:space="preserve">S18-ISSUE-007:</w:t>
      </w:r>
      <w:r>
        <w:br/>
      </w:r>
      <w:r>
        <w:rPr>
          <w:rStyle w:val="VerbatimChar"/>
        </w:rPr>
        <w:t xml:space="preserve">  severity: P1</w:t>
      </w:r>
      <w:r>
        <w:br/>
      </w:r>
      <w:r>
        <w:rPr>
          <w:rStyle w:val="VerbatimChar"/>
        </w:rPr>
        <w:t xml:space="preserve">  type: harness_semantic_blind_spot</w:t>
      </w:r>
      <w:r>
        <w:br/>
      </w:r>
      <w:r>
        <w:br/>
      </w:r>
      <w:r>
        <w:rPr>
          <w:rStyle w:val="VerbatimChar"/>
        </w:rPr>
        <w:t xml:space="preserve">S18-ISSUE-008:</w:t>
      </w:r>
      <w:r>
        <w:br/>
      </w:r>
      <w:r>
        <w:rPr>
          <w:rStyle w:val="VerbatimChar"/>
        </w:rPr>
        <w:t xml:space="preserve">  severity: P2</w:t>
      </w:r>
      <w:r>
        <w:br/>
      </w:r>
      <w:r>
        <w:rPr>
          <w:rStyle w:val="VerbatimChar"/>
        </w:rPr>
        <w:t xml:space="preserve">  type: worked_example_reasoning_too_implicit</w:t>
      </w:r>
      <w:r>
        <w:br/>
      </w:r>
      <w:r>
        <w:br/>
      </w:r>
      <w:r>
        <w:rPr>
          <w:rStyle w:val="VerbatimChar"/>
        </w:rPr>
        <w:t xml:space="preserve">S18-ISSUE-009:</w:t>
      </w:r>
      <w:r>
        <w:br/>
      </w:r>
      <w:r>
        <w:rPr>
          <w:rStyle w:val="VerbatimChar"/>
        </w:rPr>
        <w:t xml:space="preserve">  severity: P2</w:t>
      </w:r>
      <w:r>
        <w:br/>
      </w:r>
      <w:r>
        <w:rPr>
          <w:rStyle w:val="VerbatimChar"/>
        </w:rPr>
        <w:t xml:space="preserve">  type: EDA_without_minimal_graphical_diagnostics</w:t>
      </w:r>
      <w:r>
        <w:br/>
      </w:r>
      <w:r>
        <w:br/>
      </w:r>
      <w:r>
        <w:rPr>
          <w:rStyle w:val="VerbatimChar"/>
        </w:rPr>
        <w:t xml:space="preserve">S18-ISSUE-010:</w:t>
      </w:r>
      <w:r>
        <w:br/>
      </w:r>
      <w:r>
        <w:rPr>
          <w:rStyle w:val="VerbatimChar"/>
        </w:rPr>
        <w:t xml:space="preserve">  severity: P2</w:t>
      </w:r>
      <w:r>
        <w:br/>
      </w:r>
      <w:r>
        <w:rPr>
          <w:rStyle w:val="VerbatimChar"/>
        </w:rPr>
        <w:t xml:space="preserve">  type: bilingual_terminology_instability</w:t>
      </w:r>
    </w:p>
    <w:bookmarkEnd w:id="153"/>
    <w:bookmarkStart w:id="154" w:name="completion-gate-for-the-fixer"/>
    <w:p>
      <w:pPr>
        <w:pStyle w:val="Heading2"/>
      </w:pPr>
      <w:r>
        <w:t xml:space="preserve">Completion gate for the Fixer</w:t>
      </w:r>
    </w:p>
    <w:p>
      <w:pPr>
        <w:pStyle w:val="FirstParagraph"/>
      </w:pPr>
      <w:r>
        <w:t xml:space="preserve">Section 18 should not be re-scored above 7/10 until all of the following are true:</w:t>
      </w:r>
    </w:p>
    <w:p>
      <w:pPr>
        <w:pStyle w:val="SourceCode"/>
      </w:pPr>
      <w:r>
        <w:rPr>
          <w:rStyle w:val="VerbatimChar"/>
        </w:rPr>
        <w:t xml:space="preserve">[ ] Every complete Python block executes successfully.</w:t>
      </w:r>
      <w:r>
        <w:br/>
      </w:r>
      <w:r>
        <w:rPr>
          <w:rStyle w:val="VerbatimChar"/>
        </w:rPr>
        <w:t xml:space="preserve">[ ] Every stored output exactly matches normalized stdout.</w:t>
      </w:r>
      <w:r>
        <w:br/>
      </w:r>
      <w:r>
        <w:rPr>
          <w:rStyle w:val="VerbatimChar"/>
        </w:rPr>
        <w:t xml:space="preserve">[ ] One canonical regional fixture is used throughout.</w:t>
      </w:r>
      <w:r>
        <w:br/>
      </w:r>
      <w:r>
        <w:rPr>
          <w:rStyle w:val="VerbatimChar"/>
        </w:rPr>
        <w:t xml:space="preserve">[ ] You Do population and sample keys reconcile.</w:t>
      </w:r>
      <w:r>
        <w:br/>
      </w:r>
      <w:r>
        <w:rPr>
          <w:rStyle w:val="VerbatimChar"/>
        </w:rPr>
        <w:t xml:space="preserve">[ ] All edge-case claims have executable checks.</w:t>
      </w:r>
      <w:r>
        <w:br/>
      </w:r>
      <w:r>
        <w:rPr>
          <w:rStyle w:val="VerbatimChar"/>
        </w:rPr>
        <w:t xml:space="preserve">[ ] Authenticated answer positions are balanced.</w:t>
      </w:r>
      <w:r>
        <w:br/>
      </w:r>
      <w:r>
        <w:rPr>
          <w:rStyle w:val="VerbatimChar"/>
        </w:rPr>
        <w:t xml:space="preserve">[ ] Public self-check positions are non-patterned.</w:t>
      </w:r>
      <w:r>
        <w:br/>
      </w:r>
      <w:r>
        <w:rPr>
          <w:rStyle w:val="VerbatimChar"/>
        </w:rPr>
        <w:t xml:space="preserve">[ ] Three variants per concept are genuinely equivalent.</w:t>
      </w:r>
      <w:r>
        <w:br/>
      </w:r>
      <w:r>
        <w:rPr>
          <w:rStyle w:val="VerbatimChar"/>
        </w:rPr>
        <w:t xml:space="preserve">[ ] No finding becomes a decision without a separate decision framework.</w:t>
      </w:r>
      <w:r>
        <w:br/>
      </w:r>
      <w:r>
        <w:rPr>
          <w:rStyle w:val="VerbatimChar"/>
        </w:rPr>
        <w:t xml:space="preserve">[ ] Confidence-interval and bootstrap methods are named and qualified.</w:t>
      </w:r>
      <w:r>
        <w:br/>
      </w:r>
      <w:r>
        <w:rPr>
          <w:rStyle w:val="VerbatimChar"/>
        </w:rPr>
        <w:t xml:space="preserve">[ ] Spearman handles ties or clearly limits its contract.</w:t>
      </w:r>
      <w:r>
        <w:br/>
      </w:r>
      <w:r>
        <w:rPr>
          <w:rStyle w:val="VerbatimChar"/>
        </w:rPr>
        <w:t xml:space="preserve">[ ] At least one minimal graphical EDA diagnostic has a textual equivalent.</w:t>
      </w:r>
      <w:r>
        <w:br/>
      </w:r>
      <w:r>
        <w:rPr>
          <w:rStyle w:val="VerbatimChar"/>
        </w:rPr>
        <w:t xml:space="preserve">[ ] Peruvian Spanish terminology is normalized.</w:t>
      </w:r>
    </w:p>
    <w:p>
      <w:pPr>
        <w:pStyle w:val="FirstParagraph"/>
      </w:pPr>
      <w:r>
        <w:t xml:space="preserve">This is the complete Explorer report for Section 18. Ready for the Fixer prompt.</w:t>
      </w:r>
    </w:p>
    <w:bookmarkEnd w:id="154"/>
    <w:bookmarkEnd w:id="1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5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2026-07-25T15:51:11Z</dcterms:created>
  <dcterms:modified xsi:type="dcterms:W3CDTF">2026-07-25T15:51:11Z</dcterms:modified>
</cp:coreProperties>
</file>

<file path=docProps/custom.xml><?xml version="1.0" encoding="utf-8"?>
<Properties xmlns="http://schemas.openxmlformats.org/officeDocument/2006/custom-properties" xmlns:vt="http://schemas.openxmlformats.org/officeDocument/2006/docPropsVTypes"/>
</file>