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tion-under-audit"/>
    <w:p>
      <w:pPr>
        <w:pStyle w:val="Heading2"/>
      </w:pPr>
      <w:r>
        <w:t xml:space="preserve">1.1 Section under audit</w:t>
      </w:r>
    </w:p>
    <w:p>
      <w:pPr>
        <w:pStyle w:val="Compact"/>
        <w:numPr>
          <w:ilvl w:val="0"/>
          <w:numId w:val="1001"/>
        </w:numPr>
      </w:pPr>
      <w:r>
        <w:rPr>
          <w:b/>
          <w:bCs/>
        </w:rPr>
        <w:t xml:space="preserve">Section:</w:t>
      </w:r>
      <w:r>
        <w:t xml:space="preserve"> </w:t>
      </w:r>
      <w:r>
        <w:t xml:space="preserve">20</w:t>
      </w:r>
    </w:p>
    <w:p>
      <w:pPr>
        <w:pStyle w:val="Compact"/>
        <w:numPr>
          <w:ilvl w:val="0"/>
          <w:numId w:val="1001"/>
        </w:numPr>
      </w:pPr>
      <w:r>
        <w:rPr>
          <w:b/>
          <w:bCs/>
        </w:rPr>
        <w:t xml:space="preserve">Canonical title:</w:t>
      </w:r>
      <w:r>
        <w:t xml:space="preserve"> </w:t>
      </w:r>
      <w:r>
        <w:rPr>
          <w:b/>
          <w:bCs/>
        </w:rPr>
        <w:t xml:space="preserve">Automatización robusta de Excel</w:t>
      </w:r>
    </w:p>
    <w:p>
      <w:pPr>
        <w:pStyle w:val="Compact"/>
        <w:numPr>
          <w:ilvl w:val="0"/>
          <w:numId w:val="1001"/>
        </w:numPr>
      </w:pPr>
      <w:r>
        <w:rPr>
          <w:b/>
          <w:bCs/>
        </w:rPr>
        <w:t xml:space="preserve">Short title:</w:t>
      </w:r>
      <w:r>
        <w:t xml:space="preserve"> </w:t>
      </w:r>
      <w:r>
        <w:rPr>
          <w:b/>
          <w:bCs/>
        </w:rPr>
        <w:t xml:space="preserve">Excel factory</w:t>
      </w:r>
    </w:p>
    <w:p>
      <w:pPr>
        <w:pStyle w:val="Compact"/>
        <w:numPr>
          <w:ilvl w:val="0"/>
          <w:numId w:val="1001"/>
        </w:numPr>
      </w:pPr>
      <w:r>
        <w:rPr>
          <w:b/>
          <w:bCs/>
        </w:rPr>
        <w:t xml:space="preserve">Level:</w:t>
      </w:r>
      <w:r>
        <w:t xml:space="preserve"> </w:t>
      </w:r>
      <w:r>
        <w:t xml:space="preserve">Competente</w:t>
      </w:r>
    </w:p>
    <w:p>
      <w:pPr>
        <w:pStyle w:val="Compact"/>
        <w:numPr>
          <w:ilvl w:val="0"/>
          <w:numId w:val="1001"/>
        </w:numPr>
      </w:pPr>
      <w:r>
        <w:rPr>
          <w:b/>
          <w:bCs/>
        </w:rPr>
        <w:t xml:space="preserve">Estimated duration:</w:t>
      </w:r>
      <w:r>
        <w:t xml:space="preserve"> </w:t>
      </w:r>
      <w:r>
        <w:t xml:space="preserve">18 hours</w:t>
      </w:r>
    </w:p>
    <w:p>
      <w:pPr>
        <w:pStyle w:val="Compact"/>
        <w:numPr>
          <w:ilvl w:val="0"/>
          <w:numId w:val="1001"/>
        </w:numPr>
      </w:pPr>
      <w:r>
        <w:rPr>
          <w:b/>
          <w:bCs/>
        </w:rPr>
        <w:t xml:space="preserve">Declared environment:</w:t>
      </w:r>
      <w:r>
        <w:t xml:space="preserve"> </w:t>
      </w:r>
      <w:r>
        <w:t xml:space="preserve">local Python</w:t>
      </w:r>
    </w:p>
    <w:p>
      <w:pPr>
        <w:pStyle w:val="Compact"/>
        <w:numPr>
          <w:ilvl w:val="0"/>
          <w:numId w:val="1001"/>
        </w:numPr>
      </w:pPr>
      <w:r>
        <w:rPr>
          <w:b/>
          <w:bCs/>
        </w:rPr>
        <w:t xml:space="preserve">Project role:</w:t>
      </w:r>
      <w:r>
        <w:t xml:space="preserve"> </w:t>
      </w:r>
      <w:r>
        <w:t xml:space="preserve">reporting factory feeding CP-N2-B and Section 21</w:t>
      </w:r>
    </w:p>
    <w:p>
      <w:pPr>
        <w:pStyle w:val="Compact"/>
        <w:numPr>
          <w:ilvl w:val="0"/>
          <w:numId w:val="1001"/>
        </w:numPr>
      </w:pPr>
      <w:r>
        <w:rPr>
          <w:b/>
          <w:bCs/>
        </w:rPr>
        <w:t xml:space="preserve">Primary library:</w:t>
      </w:r>
      <w:r>
        <w:t xml:space="preserve"> </w:t>
      </w:r>
      <w:r>
        <w:rPr>
          <w:rStyle w:val="VerbatimChar"/>
        </w:rPr>
        <w:t xml:space="preserve">openpyxl</w:t>
      </w:r>
      <w:r>
        <w:t xml:space="preserve">, with selected use of pandas</w:t>
      </w:r>
    </w:p>
    <w:p>
      <w:pPr>
        <w:pStyle w:val="Compact"/>
        <w:numPr>
          <w:ilvl w:val="0"/>
          <w:numId w:val="1001"/>
        </w:numPr>
      </w:pPr>
      <w:r>
        <w:rPr>
          <w:b/>
          <w:bCs/>
        </w:rPr>
        <w:t xml:space="preserve">Repository source:</w:t>
      </w:r>
      <w:r>
        <w:t xml:space="preserve"> </w:t>
      </w:r>
      <w:r>
        <w:rPr>
          <w:rStyle w:val="VerbatimChar"/>
        </w:rPr>
        <w:t xml:space="preserve">src/lib/course/sections/s20-rag.ts</w:t>
      </w:r>
    </w:p>
    <w:p>
      <w:pPr>
        <w:pStyle w:val="Compact"/>
        <w:numPr>
          <w:ilvl w:val="0"/>
          <w:numId w:val="1001"/>
        </w:numPr>
      </w:pPr>
      <w:r>
        <w:rPr>
          <w:b/>
          <w:bCs/>
        </w:rPr>
        <w:t xml:space="preserve">Current platform identifier:</w:t>
      </w:r>
      <w:r>
        <w:t xml:space="preserve"> </w:t>
      </w:r>
      <w:r>
        <w:rPr>
          <w:rStyle w:val="VerbatimChar"/>
        </w:rPr>
        <w:t xml:space="preserve">rag</w:t>
      </w:r>
    </w:p>
    <w:p>
      <w:pPr>
        <w:pStyle w:val="Compact"/>
        <w:numPr>
          <w:ilvl w:val="0"/>
          <w:numId w:val="1001"/>
        </w:numPr>
      </w:pPr>
      <w:r>
        <w:rPr>
          <w:b/>
          <w:bCs/>
        </w:rPr>
        <w:t xml:space="preserve">Live-site card:</w:t>
      </w:r>
      <w:r>
        <w:t xml:space="preserve"> </w:t>
      </w:r>
      <w:r>
        <w:t xml:space="preserve">“Excel factory — adaptador que lee los formatos sintéticos del VP, produce un workbook de resultados sin dañar la plantilla y deja manifest de cambios.”</w:t>
      </w:r>
    </w:p>
    <w:p>
      <w:pPr>
        <w:pStyle w:val="Compact"/>
        <w:numPr>
          <w:ilvl w:val="0"/>
          <w:numId w:val="1001"/>
        </w:numPr>
      </w:pPr>
      <w:r>
        <w:rPr>
          <w:b/>
          <w:bCs/>
        </w:rPr>
        <w:t xml:space="preserve">Roadmap contract:</w:t>
      </w:r>
      <w:r>
        <w:t xml:space="preserve"> </w:t>
      </w:r>
      <w:r>
        <w:t xml:space="preserve">workbooks, tables, named ranges, formulas and caches; styles, charts, templates, dates, locales, merges and protection; reconciliation and pivots; batch processing, corrupt files, locks, backups, idempotency, and visual/structural tests.</w:t>
      </w:r>
    </w:p>
    <w:p>
      <w:pPr>
        <w:pStyle w:val="FirstParagraph"/>
      </w:pPr>
      <w:r>
        <w:t xml:space="preserve">The production source declares eight learning outcomes covering sheets and cells, formulas and cached values, template copying, dates and merged cells, reconciliation, structural validation, batch operation, backups, idempotency, tests, and manifests.</w:t>
      </w:r>
    </w:p>
    <w:bookmarkEnd w:id="20"/>
    <w:bookmarkStart w:id="21" w:name="materials-inspected"/>
    <w:p>
      <w:pPr>
        <w:pStyle w:val="Heading2"/>
      </w:pPr>
      <w:r>
        <w:t xml:space="preserve">1.2 Materials inspected</w:t>
      </w:r>
    </w:p>
    <w:p>
      <w:pPr>
        <w:pStyle w:val="FirstParagraph"/>
      </w:pPr>
      <w:r>
        <w:t xml:space="preserve">This audit covered only Section 20 through:</w:t>
      </w:r>
    </w:p>
    <w:p>
      <w:pPr>
        <w:pStyle w:val="Compact"/>
        <w:numPr>
          <w:ilvl w:val="0"/>
          <w:numId w:val="1002"/>
        </w:numPr>
      </w:pPr>
      <w:r>
        <w:t xml:space="preserve">The live PyArcana deployment and its Section 20 curriculum card.</w:t>
      </w:r>
    </w:p>
    <w:p>
      <w:pPr>
        <w:pStyle w:val="Compact"/>
        <w:numPr>
          <w:ilvl w:val="0"/>
          <w:numId w:val="1002"/>
        </w:numPr>
      </w:pPr>
      <w:r>
        <w:t xml:space="preserve">The exact production</w:t>
      </w:r>
      <w:r>
        <w:t xml:space="preserve"> </w:t>
      </w:r>
      <w:r>
        <w:rPr>
          <w:rStyle w:val="VerbatimChar"/>
        </w:rPr>
        <w:t xml:space="preserve">CourseSection</w:t>
      </w:r>
      <w:r>
        <w:t xml:space="preserve"> </w:t>
      </w:r>
      <w:r>
        <w:t xml:space="preserve">object used by the application.</w:t>
      </w:r>
    </w:p>
    <w:p>
      <w:pPr>
        <w:pStyle w:val="Compact"/>
        <w:numPr>
          <w:ilvl w:val="0"/>
          <w:numId w:val="1002"/>
        </w:numPr>
      </w:pPr>
      <w:r>
        <w:t xml:space="preserve">All eight theory blocks and code examples.</w:t>
      </w:r>
    </w:p>
    <w:p>
      <w:pPr>
        <w:pStyle w:val="Compact"/>
        <w:numPr>
          <w:ilvl w:val="0"/>
          <w:numId w:val="1002"/>
        </w:numPr>
      </w:pPr>
      <w:r>
        <w:t xml:space="preserve">All eight I Do demonstrations.</w:t>
      </w:r>
    </w:p>
    <w:p>
      <w:pPr>
        <w:pStyle w:val="Compact"/>
        <w:numPr>
          <w:ilvl w:val="0"/>
          <w:numId w:val="1002"/>
        </w:numPr>
      </w:pPr>
      <w:r>
        <w:t xml:space="preserve">All 24 We Do exercises, including instructions, hints, starter code, solutions, outputs, edge cases, and feedback.</w:t>
      </w:r>
    </w:p>
    <w:p>
      <w:pPr>
        <w:pStyle w:val="Compact"/>
        <w:numPr>
          <w:ilvl w:val="0"/>
          <w:numId w:val="1002"/>
        </w:numPr>
      </w:pPr>
      <w:r>
        <w:t xml:space="preserve">The You Do portfolio project, starter, requirements, and rubric.</w:t>
      </w:r>
    </w:p>
    <w:p>
      <w:pPr>
        <w:pStyle w:val="Compact"/>
        <w:numPr>
          <w:ilvl w:val="0"/>
          <w:numId w:val="1002"/>
        </w:numPr>
      </w:pPr>
      <w:r>
        <w:t xml:space="preserve">The eight-question public self-check.</w:t>
      </w:r>
    </w:p>
    <w:p>
      <w:pPr>
        <w:pStyle w:val="Compact"/>
        <w:numPr>
          <w:ilvl w:val="0"/>
          <w:numId w:val="1002"/>
        </w:numPr>
      </w:pPr>
      <w:r>
        <w:t xml:space="preserve">The authenticated exam bank for Section 20: eight concepts with three variants per concept.</w:t>
      </w:r>
    </w:p>
    <w:p>
      <w:pPr>
        <w:pStyle w:val="Compact"/>
        <w:numPr>
          <w:ilvl w:val="0"/>
          <w:numId w:val="1002"/>
        </w:numPr>
      </w:pPr>
      <w:r>
        <w:t xml:space="preserve">The exam-selection route and three-attempt logic.</w:t>
      </w:r>
    </w:p>
    <w:p>
      <w:pPr>
        <w:pStyle w:val="Compact"/>
        <w:numPr>
          <w:ilvl w:val="0"/>
          <w:numId w:val="1002"/>
        </w:numPr>
      </w:pPr>
      <w:r>
        <w:t xml:space="preserve">The Section 20 requirements in the authoritative V3 roadmap.</w:t>
      </w:r>
    </w:p>
    <w:p>
      <w:pPr>
        <w:pStyle w:val="Compact"/>
        <w:numPr>
          <w:ilvl w:val="0"/>
          <w:numId w:val="1002"/>
        </w:numPr>
      </w:pPr>
      <w:r>
        <w:t xml:space="preserve">The</w:t>
      </w:r>
      <w:r>
        <w:t xml:space="preserve"> </w:t>
      </w:r>
      <w:r>
        <w:rPr>
          <w:rStyle w:val="VerbatimChar"/>
        </w:rPr>
        <w:t xml:space="preserve">CourseSection</w:t>
      </w:r>
      <w:r>
        <w:t xml:space="preserve">,</w:t>
      </w:r>
      <w:r>
        <w:t xml:space="preserve"> </w:t>
      </w:r>
      <w:r>
        <w:rPr>
          <w:rStyle w:val="VerbatimChar"/>
        </w:rPr>
        <w:t xml:space="preserve">IDoStep</w:t>
      </w:r>
      <w:r>
        <w:t xml:space="preserve">,</w:t>
      </w:r>
      <w:r>
        <w:t xml:space="preserve"> </w:t>
      </w:r>
      <w:r>
        <w:rPr>
          <w:rStyle w:val="VerbatimChar"/>
        </w:rPr>
        <w:t xml:space="preserve">WeDoStep</w:t>
      </w:r>
      <w:r>
        <w:t xml:space="preserve">,</w:t>
      </w:r>
      <w:r>
        <w:t xml:space="preserve"> </w:t>
      </w:r>
      <w:r>
        <w:rPr>
          <w:rStyle w:val="VerbatimChar"/>
        </w:rPr>
        <w:t xml:space="preserve">TopicEvaluation</w:t>
      </w:r>
      <w:r>
        <w:t xml:space="preserve">, and related interfaces.</w:t>
      </w:r>
    </w:p>
    <w:p>
      <w:pPr>
        <w:pStyle w:val="Compact"/>
        <w:numPr>
          <w:ilvl w:val="0"/>
          <w:numId w:val="1002"/>
        </w:numPr>
      </w:pPr>
      <w:r>
        <w:t xml:space="preserve">The five-tab rendering contract: theory, I Do, We Do, You Do, and quiz.</w:t>
      </w:r>
    </w:p>
    <w:bookmarkEnd w:id="21"/>
    <w:bookmarkStart w:id="22" w:name="live-rendering-limitation"/>
    <w:p>
      <w:pPr>
        <w:pStyle w:val="Heading2"/>
      </w:pPr>
      <w:r>
        <w:t xml:space="preserve">1.3 Live-rendering limitation</w:t>
      </w:r>
    </w:p>
    <w:p>
      <w:pPr>
        <w:pStyle w:val="FirstParagraph"/>
      </w:pPr>
      <w:r>
        <w:t xml:space="preserve">The live deployment confirms the current title, tagline, level, duration, course position, and the five-stage teaching model. The available text extractor does not execute the client-side hash navigation for</w:t>
      </w:r>
      <w:r>
        <w:t xml:space="preserve"> </w:t>
      </w:r>
      <w:r>
        <w:rPr>
          <w:rStyle w:val="VerbatimChar"/>
        </w:rPr>
        <w:t xml:space="preserve">#rag</w:t>
      </w:r>
      <w:r>
        <w:t xml:space="preserve">; requesting that hash returns the static landing document. Consequently, detailed tab-level content was audited from the exact production object consumed by</w:t>
      </w:r>
      <w:r>
        <w:t xml:space="preserve"> </w:t>
      </w:r>
      <w:r>
        <w:rPr>
          <w:rStyle w:val="VerbatimChar"/>
        </w:rPr>
        <w:t xml:space="preserve">SectionView</w:t>
      </w:r>
      <w:r>
        <w:t xml:space="preserve">, rather than inferred from cached or historical material.</w:t>
      </w:r>
    </w:p>
    <w:p>
      <w:pPr>
        <w:pStyle w:val="BodyText"/>
      </w:pPr>
      <w:r>
        <w:t xml:space="preserve">This is not an assumption about the section: the source object is imported directly into the course registry and rendered through</w:t>
      </w:r>
      <w:r>
        <w:t xml:space="preserve"> </w:t>
      </w:r>
      <w:r>
        <w:rPr>
          <w:rStyle w:val="VerbatimChar"/>
        </w:rPr>
        <w:t xml:space="preserve">SectionView</w:t>
      </w:r>
      <w:r>
        <w:t xml:space="preserve">.</w:t>
      </w:r>
    </w:p>
    <w:p>
      <w:r>
        <w:pict>
          <v:rect style="width:0;height:1.5pt" o:hralign="center" o:hrstd="t" o:hr="t"/>
        </w:pict>
      </w:r>
    </w:p>
    <w:bookmarkEnd w:id="22"/>
    <w:bookmarkEnd w:id="23"/>
    <w:bookmarkStart w:id="27" w:name="executive-summary-of-quality"/>
    <w:p>
      <w:pPr>
        <w:pStyle w:val="Heading1"/>
      </w:pPr>
      <w:r>
        <w:t xml:space="preserve">2. Executive Summary of Quality</w:t>
      </w:r>
    </w:p>
    <w:bookmarkStart w:id="24" w:name="overall-score-4.510"/>
    <w:p>
      <w:pPr>
        <w:pStyle w:val="Heading2"/>
      </w:pPr>
      <w:r>
        <w:t xml:space="preserve">Overall score:</w:t>
      </w:r>
      <w:r>
        <w:t xml:space="preserve"> </w:t>
      </w:r>
      <w:r>
        <w:rPr>
          <w:b/>
          <w:bCs/>
        </w:rPr>
        <w:t xml:space="preserve">4.5/10</w:t>
      </w:r>
    </w:p>
    <w:bookmarkEnd w:id="24"/>
    <w:bookmarkStart w:id="26" w:name="key-verdict"/>
    <w:p>
      <w:pPr>
        <w:pStyle w:val="Heading2"/>
      </w:pPr>
      <w:r>
        <w:t xml:space="preserve">Key verdict</w:t>
      </w:r>
    </w:p>
    <w:p>
      <w:pPr>
        <w:pStyle w:val="FirstParagraph"/>
      </w:pPr>
      <w:r>
        <w:rPr>
          <w:b/>
          <w:bCs/>
        </w:rPr>
        <w:t xml:space="preserve">Section 20 has a strong curricular concept and a substantially complete content architecture, but it is not release-ready because its technical verification layer is unreliable.</w:t>
      </w:r>
    </w:p>
    <w:p>
      <w:pPr>
        <w:pStyle w:val="BodyText"/>
      </w:pPr>
      <w:r>
        <w:t xml:space="preserve">The section is unusually strong in several respects:</w:t>
      </w:r>
    </w:p>
    <w:p>
      <w:pPr>
        <w:pStyle w:val="Compact"/>
        <w:numPr>
          <w:ilvl w:val="0"/>
          <w:numId w:val="1003"/>
        </w:numPr>
      </w:pPr>
      <w:r>
        <w:t xml:space="preserve">It presents a coherent professional scenario rather than isolated API demonstrations.</w:t>
      </w:r>
    </w:p>
    <w:p>
      <w:pPr>
        <w:pStyle w:val="Compact"/>
        <w:numPr>
          <w:ilvl w:val="0"/>
          <w:numId w:val="1003"/>
        </w:numPr>
      </w:pPr>
      <w:r>
        <w:t xml:space="preserve">It maintains a single</w:t>
      </w:r>
      <w:r>
        <w:t xml:space="preserve"> </w:t>
      </w:r>
      <w:r>
        <w:t xml:space="preserve">“Excel factory”</w:t>
      </w:r>
      <w:r>
        <w:t xml:space="preserve"> </w:t>
      </w:r>
      <w:r>
        <w:t xml:space="preserve">narrative from workbook ingestion through reconciliation and manifest generation.</w:t>
      </w:r>
    </w:p>
    <w:p>
      <w:pPr>
        <w:pStyle w:val="Compact"/>
        <w:numPr>
          <w:ilvl w:val="0"/>
          <w:numId w:val="1003"/>
        </w:numPr>
      </w:pPr>
      <w:r>
        <w:t xml:space="preserve">It contains eight theory blocks, eight I Do demonstrations, 24 staged exercises, a portfolio project, a self-check, and a 24-item A/B/C exam bank.</w:t>
      </w:r>
    </w:p>
    <w:p>
      <w:pPr>
        <w:pStyle w:val="Compact"/>
        <w:numPr>
          <w:ilvl w:val="0"/>
          <w:numId w:val="1003"/>
        </w:numPr>
      </w:pPr>
      <w:r>
        <w:t xml:space="preserve">It repeatedly reinforces synthetic data, PII minimisation, fail-closed reconciliation, backups, idempotency, and audit evidence.</w:t>
      </w:r>
    </w:p>
    <w:p>
      <w:pPr>
        <w:pStyle w:val="Compact"/>
        <w:numPr>
          <w:ilvl w:val="0"/>
          <w:numId w:val="1003"/>
        </w:numPr>
      </w:pPr>
      <w:r>
        <w:t xml:space="preserve">Most exercises include diagnostic feedback rather than merely revealing a solution.</w:t>
      </w:r>
    </w:p>
    <w:p>
      <w:pPr>
        <w:pStyle w:val="Compact"/>
        <w:numPr>
          <w:ilvl w:val="0"/>
          <w:numId w:val="1003"/>
        </w:numPr>
      </w:pPr>
      <w:r>
        <w:t xml:space="preserve">The public architecture closely follows worked-example → guided practice → transfer sequencing, an approach consistent with recommendations to interleave worked examples and problem solving.</w:t>
      </w:r>
    </w:p>
    <w:p>
      <w:pPr>
        <w:pStyle w:val="FirstParagraph"/>
      </w:pPr>
      <w:r>
        <w:t xml:space="preserve">However, these strengths are undermined by release-blocking defects:</w:t>
      </w:r>
    </w:p>
    <w:p>
      <w:pPr>
        <w:pStyle w:val="Compact"/>
        <w:numPr>
          <w:ilvl w:val="0"/>
          <w:numId w:val="1004"/>
        </w:numPr>
      </w:pPr>
      <w:r>
        <w:t xml:space="preserve">Numerous displayed outputs do not match their code.</w:t>
      </w:r>
    </w:p>
    <w:p>
      <w:pPr>
        <w:pStyle w:val="Compact"/>
        <w:numPr>
          <w:ilvl w:val="0"/>
          <w:numId w:val="1004"/>
        </w:numPr>
      </w:pPr>
      <w:r>
        <w:t xml:space="preserve">Several exercise solutions cannot produce the declared expected result.</w:t>
      </w:r>
    </w:p>
    <w:p>
      <w:pPr>
        <w:pStyle w:val="Compact"/>
        <w:numPr>
          <w:ilvl w:val="0"/>
          <w:numId w:val="1004"/>
        </w:numPr>
      </w:pPr>
      <w:r>
        <w:t xml:space="preserve">Redacted entity labels drift between instructions, hints, starters, solutions, feedback, and outputs.</w:t>
      </w:r>
    </w:p>
    <w:p>
      <w:pPr>
        <w:pStyle w:val="Compact"/>
        <w:numPr>
          <w:ilvl w:val="0"/>
          <w:numId w:val="1004"/>
        </w:numPr>
      </w:pPr>
      <w:r>
        <w:t xml:space="preserve">Some</w:t>
      </w:r>
      <w:r>
        <w:t xml:space="preserve"> </w:t>
      </w:r>
      <w:r>
        <w:t xml:space="preserve">“tests”</w:t>
      </w:r>
      <w:r>
        <w:t xml:space="preserve"> </w:t>
      </w:r>
      <w:r>
        <w:t xml:space="preserve">pass before the learner completes the requested operation.</w:t>
      </w:r>
    </w:p>
    <w:p>
      <w:pPr>
        <w:pStyle w:val="Compact"/>
        <w:numPr>
          <w:ilvl w:val="0"/>
          <w:numId w:val="1004"/>
        </w:numPr>
      </w:pPr>
      <w:r>
        <w:t xml:space="preserve">The capstone asserts</w:t>
      </w:r>
      <w:r>
        <w:t xml:space="preserve"> </w:t>
      </w:r>
      <w:r>
        <w:rPr>
          <w:rStyle w:val="VerbatimChar"/>
        </w:rPr>
        <w:t xml:space="preserve">idempotent</w:t>
      </w:r>
      <w:r>
        <w:t xml:space="preserve"> </w:t>
      </w:r>
      <w:r>
        <w:t xml:space="preserve">and</w:t>
      </w:r>
      <w:r>
        <w:t xml:space="preserve"> </w:t>
      </w:r>
      <w:r>
        <w:rPr>
          <w:rStyle w:val="VerbatimChar"/>
        </w:rPr>
        <w:t xml:space="preserve">master_intact</w:t>
      </w:r>
      <w:r>
        <w:t xml:space="preserve"> </w:t>
      </w:r>
      <w:r>
        <w:t xml:space="preserve">without proving either.</w:t>
      </w:r>
    </w:p>
    <w:p>
      <w:pPr>
        <w:pStyle w:val="Compact"/>
        <w:numPr>
          <w:ilvl w:val="0"/>
          <w:numId w:val="1004"/>
        </w:numPr>
      </w:pPr>
      <w:r>
        <w:t xml:space="preserve">The exam evaluates tables, named ranges, charts, protection, atomic writes, and visual tests that the lesson does not actually teach.</w:t>
      </w:r>
    </w:p>
    <w:p>
      <w:pPr>
        <w:pStyle w:val="Compact"/>
        <w:numPr>
          <w:ilvl w:val="0"/>
          <w:numId w:val="1004"/>
        </w:numPr>
      </w:pPr>
      <w:r>
        <w:t xml:space="preserve">The section promises not to damage templates without explaining important</w:t>
      </w:r>
      <w:r>
        <w:t xml:space="preserve"> </w:t>
      </w:r>
      <w:r>
        <w:rPr>
          <w:rStyle w:val="VerbatimChar"/>
        </w:rPr>
        <w:t xml:space="preserve">openpyxl</w:t>
      </w:r>
      <w:r>
        <w:t xml:space="preserve"> </w:t>
      </w:r>
      <w:r>
        <w:t xml:space="preserve">preservation limitations.</w:t>
      </w:r>
    </w:p>
    <w:p>
      <w:pPr>
        <w:pStyle w:val="Compact"/>
        <w:numPr>
          <w:ilvl w:val="0"/>
          <w:numId w:val="1004"/>
        </w:numPr>
      </w:pPr>
      <w:r>
        <w:t xml:space="preserve">The authoritative roadmap requires four authentic topic evaluations, but none are mounted on the Section 20 object.</w:t>
      </w:r>
    </w:p>
    <w:p>
      <w:pPr>
        <w:pStyle w:val="Compact"/>
        <w:numPr>
          <w:ilvl w:val="0"/>
          <w:numId w:val="1004"/>
        </w:numPr>
      </w:pPr>
      <w:r>
        <w:t xml:space="preserve">Every Section 20 exam-bank item places the correct response at option index 1, creating a severe answer-position cue.</w:t>
      </w:r>
    </w:p>
    <w:p>
      <w:pPr>
        <w:pStyle w:val="Compact"/>
        <w:numPr>
          <w:ilvl w:val="0"/>
          <w:numId w:val="1004"/>
        </w:numPr>
      </w:pPr>
      <w:r>
        <w:t xml:space="preserve">Spreadsheet accessibility is almost absent despite the section’s direct handoff from Section 19,</w:t>
      </w:r>
      <w:r>
        <w:t xml:space="preserve"> </w:t>
      </w:r>
      <w:r>
        <w:t xml:space="preserve">“Visualización y comunicación accesible.”</w:t>
      </w:r>
    </w:p>
    <w:bookmarkStart w:id="25" w:name="dimension-scorecard"/>
    <w:p>
      <w:pPr>
        <w:pStyle w:val="Heading3"/>
      </w:pPr>
      <w:r>
        <w:t xml:space="preserve">Dimension 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Business relevance and motivation</w:t>
            </w:r>
          </w:p>
        </w:tc>
        <w:tc>
          <w:tcPr/>
          <w:p>
            <w:pPr>
              <w:pStyle w:val="Compact"/>
              <w:jc w:val="right"/>
            </w:pPr>
            <w:r>
              <w:t xml:space="preserve">8.5/10</w:t>
            </w:r>
          </w:p>
        </w:tc>
        <w:tc>
          <w:tcPr/>
          <w:p>
            <w:pPr>
              <w:pStyle w:val="Compact"/>
            </w:pPr>
            <w:r>
              <w:t xml:space="preserve">Strong, authentic, locally situated</w:t>
            </w:r>
          </w:p>
        </w:tc>
      </w:tr>
      <w:tr>
        <w:tc>
          <w:tcPr/>
          <w:p>
            <w:pPr>
              <w:pStyle w:val="Compact"/>
            </w:pPr>
            <w:r>
              <w:t xml:space="preserve">Narrative coherence</w:t>
            </w:r>
          </w:p>
        </w:tc>
        <w:tc>
          <w:tcPr/>
          <w:p>
            <w:pPr>
              <w:pStyle w:val="Compact"/>
              <w:jc w:val="right"/>
            </w:pPr>
            <w:r>
              <w:t xml:space="preserve">7/10</w:t>
            </w:r>
          </w:p>
        </w:tc>
        <w:tc>
          <w:tcPr/>
          <w:p>
            <w:pPr>
              <w:pStyle w:val="Compact"/>
            </w:pPr>
            <w:r>
              <w:t xml:space="preserve">Clear factory storyline, but terminology is dense</w:t>
            </w:r>
          </w:p>
        </w:tc>
      </w:tr>
      <w:tr>
        <w:tc>
          <w:tcPr/>
          <w:p>
            <w:pPr>
              <w:pStyle w:val="Compact"/>
            </w:pPr>
            <w:r>
              <w:t xml:space="preserve">I Do / We Do / You Do architecture</w:t>
            </w:r>
          </w:p>
        </w:tc>
        <w:tc>
          <w:tcPr/>
          <w:p>
            <w:pPr>
              <w:pStyle w:val="Compact"/>
              <w:jc w:val="right"/>
            </w:pPr>
            <w:r>
              <w:t xml:space="preserve">7/10</w:t>
            </w:r>
          </w:p>
        </w:tc>
        <w:tc>
          <w:tcPr/>
          <w:p>
            <w:pPr>
              <w:pStyle w:val="Compact"/>
            </w:pPr>
            <w:r>
              <w:t xml:space="preserve">Structurally complete, uneven in actual modelling</w:t>
            </w:r>
          </w:p>
        </w:tc>
      </w:tr>
      <w:tr>
        <w:tc>
          <w:tcPr/>
          <w:p>
            <w:pPr>
              <w:pStyle w:val="Compact"/>
            </w:pPr>
            <w:r>
              <w:t xml:space="preserve">Technical correctness</w:t>
            </w:r>
          </w:p>
        </w:tc>
        <w:tc>
          <w:tcPr/>
          <w:p>
            <w:pPr>
              <w:pStyle w:val="Compact"/>
              <w:jc w:val="right"/>
            </w:pPr>
            <w:r>
              <w:t xml:space="preserve">2/10</w:t>
            </w:r>
          </w:p>
        </w:tc>
        <w:tc>
          <w:tcPr/>
          <w:p>
            <w:pPr>
              <w:pStyle w:val="Compact"/>
            </w:pPr>
            <w:r>
              <w:t xml:space="preserve">Multiple reproducible code/output contradictions</w:t>
            </w:r>
          </w:p>
        </w:tc>
      </w:tr>
      <w:tr>
        <w:tc>
          <w:tcPr/>
          <w:p>
            <w:pPr>
              <w:pStyle w:val="Compact"/>
            </w:pPr>
            <w:r>
              <w:t xml:space="preserve">Exercise quality</w:t>
            </w:r>
          </w:p>
        </w:tc>
        <w:tc>
          <w:tcPr/>
          <w:p>
            <w:pPr>
              <w:pStyle w:val="Compact"/>
              <w:jc w:val="right"/>
            </w:pPr>
            <w:r>
              <w:t xml:space="preserve">4/10</w:t>
            </w:r>
          </w:p>
        </w:tc>
        <w:tc>
          <w:tcPr/>
          <w:p>
            <w:pPr>
              <w:pStyle w:val="Compact"/>
            </w:pPr>
            <w:r>
              <w:t xml:space="preserve">Good diagnostic intent, unreliable answer oracles</w:t>
            </w:r>
          </w:p>
        </w:tc>
      </w:tr>
      <w:tr>
        <w:tc>
          <w:tcPr/>
          <w:p>
            <w:pPr>
              <w:pStyle w:val="Compact"/>
            </w:pPr>
            <w:r>
              <w:t xml:space="preserve">Assessment alignment</w:t>
            </w:r>
          </w:p>
        </w:tc>
        <w:tc>
          <w:tcPr/>
          <w:p>
            <w:pPr>
              <w:pStyle w:val="Compact"/>
              <w:jc w:val="right"/>
            </w:pPr>
            <w:r>
              <w:t xml:space="preserve">3/10</w:t>
            </w:r>
          </w:p>
        </w:tc>
        <w:tc>
          <w:tcPr/>
          <w:p>
            <w:pPr>
              <w:pStyle w:val="Compact"/>
            </w:pPr>
            <w:r>
              <w:t xml:space="preserve">Exam covers material omitted from instruction</w:t>
            </w:r>
          </w:p>
        </w:tc>
      </w:tr>
      <w:tr>
        <w:tc>
          <w:tcPr/>
          <w:p>
            <w:pPr>
              <w:pStyle w:val="Compact"/>
            </w:pPr>
            <w:r>
              <w:t xml:space="preserve">Cognitive-load management</w:t>
            </w:r>
          </w:p>
        </w:tc>
        <w:tc>
          <w:tcPr/>
          <w:p>
            <w:pPr>
              <w:pStyle w:val="Compact"/>
              <w:jc w:val="right"/>
            </w:pPr>
            <w:r>
              <w:t xml:space="preserve">5.5/10</w:t>
            </w:r>
          </w:p>
        </w:tc>
        <w:tc>
          <w:tcPr/>
          <w:p>
            <w:pPr>
              <w:pStyle w:val="Compact"/>
            </w:pPr>
            <w:r>
              <w:t xml:space="preserve">Strong initial map, excessive density and code-switching</w:t>
            </w:r>
          </w:p>
        </w:tc>
      </w:tr>
      <w:tr>
        <w:tc>
          <w:tcPr/>
          <w:p>
            <w:pPr>
              <w:pStyle w:val="Compact"/>
            </w:pPr>
            <w:r>
              <w:t xml:space="preserve">Peruvian Spanish redaction</w:t>
            </w:r>
          </w:p>
        </w:tc>
        <w:tc>
          <w:tcPr/>
          <w:p>
            <w:pPr>
              <w:pStyle w:val="Compact"/>
              <w:jc w:val="right"/>
            </w:pPr>
            <w:r>
              <w:t xml:space="preserve">5.5/10</w:t>
            </w:r>
          </w:p>
        </w:tc>
        <w:tc>
          <w:tcPr/>
          <w:p>
            <w:pPr>
              <w:pStyle w:val="Compact"/>
            </w:pPr>
            <w:r>
              <w:t xml:space="preserve">Understandable but inconsistent and heavily hybridised</w:t>
            </w:r>
          </w:p>
        </w:tc>
      </w:tr>
      <w:tr>
        <w:tc>
          <w:tcPr/>
          <w:p>
            <w:pPr>
              <w:pStyle w:val="Compact"/>
            </w:pPr>
            <w:r>
              <w:t xml:space="preserve">Accessibility</w:t>
            </w:r>
          </w:p>
        </w:tc>
        <w:tc>
          <w:tcPr/>
          <w:p>
            <w:pPr>
              <w:pStyle w:val="Compact"/>
              <w:jc w:val="right"/>
            </w:pPr>
            <w:r>
              <w:t xml:space="preserve">3/10</w:t>
            </w:r>
          </w:p>
        </w:tc>
        <w:tc>
          <w:tcPr/>
          <w:p>
            <w:pPr>
              <w:pStyle w:val="Compact"/>
            </w:pPr>
            <w:r>
              <w:t xml:space="preserve">Important workbook-accessibility requirements omitted</w:t>
            </w:r>
          </w:p>
        </w:tc>
      </w:tr>
      <w:tr>
        <w:tc>
          <w:tcPr/>
          <w:p>
            <w:pPr>
              <w:pStyle w:val="Compact"/>
            </w:pPr>
            <w:r>
              <w:t xml:space="preserve">Roadmap fidelity</w:t>
            </w:r>
          </w:p>
        </w:tc>
        <w:tc>
          <w:tcPr/>
          <w:p>
            <w:pPr>
              <w:pStyle w:val="Compact"/>
              <w:jc w:val="right"/>
            </w:pPr>
            <w:r>
              <w:t xml:space="preserve">4/10</w:t>
            </w:r>
          </w:p>
        </w:tc>
        <w:tc>
          <w:tcPr/>
          <w:p>
            <w:pPr>
              <w:pStyle w:val="Compact"/>
            </w:pPr>
            <w:r>
              <w:t xml:space="preserve">Several mandatory S20 topics are explicitly deferred or absent</w:t>
            </w:r>
          </w:p>
        </w:tc>
      </w:tr>
      <w:tr>
        <w:tc>
          <w:tcPr/>
          <w:p>
            <w:pPr>
              <w:pStyle w:val="Compact"/>
            </w:pPr>
            <w:r>
              <w:t xml:space="preserve">Auditability and operational safety</w:t>
            </w:r>
          </w:p>
        </w:tc>
        <w:tc>
          <w:tcPr/>
          <w:p>
            <w:pPr>
              <w:pStyle w:val="Compact"/>
              <w:jc w:val="right"/>
            </w:pPr>
            <w:r>
              <w:t xml:space="preserve">4/10</w:t>
            </w:r>
          </w:p>
        </w:tc>
        <w:tc>
          <w:tcPr/>
          <w:p>
            <w:pPr>
              <w:pStyle w:val="Compact"/>
            </w:pPr>
            <w:r>
              <w:t xml:space="preserve">Correct concepts, but evidence is frequently asserted rather than proven</w:t>
            </w:r>
          </w:p>
        </w:tc>
      </w:tr>
    </w:tbl>
    <w:p>
      <w:r>
        <w:pict>
          <v:rect style="width:0;height:1.5pt" o:hralign="center" o:hrstd="t" o:hr="t"/>
        </w:pict>
      </w:r>
    </w:p>
    <w:bookmarkEnd w:id="25"/>
    <w:bookmarkEnd w:id="26"/>
    <w:bookmarkEnd w:id="27"/>
    <w:bookmarkStart w:id="93" w:name="detailed-issue-registry"/>
    <w:p>
      <w:pPr>
        <w:pStyle w:val="Heading1"/>
      </w:pPr>
      <w:r>
        <w:t xml:space="preserve">3. Detailed Issue Registry</w:t>
      </w:r>
    </w:p>
    <w:bookmarkStart w:id="30" w:name="X228f5a4e00dfd5990dfc06cc15c60942028e97a"/>
    <w:p>
      <w:pPr>
        <w:pStyle w:val="Heading2"/>
      </w:pPr>
      <w:r>
        <w:t xml:space="preserve">S20-01 —</w:t>
      </w:r>
      <w:r>
        <w:t xml:space="preserve"> </w:t>
      </w:r>
      <w:r>
        <w:rPr>
          <w:b/>
          <w:bCs/>
        </w:rPr>
        <w:t xml:space="preserve">Critical / P0: Systemic code-to-output contradictions</w:t>
      </w:r>
    </w:p>
    <w:bookmarkStart w:id="28" w:name="evidence"/>
    <w:p>
      <w:pPr>
        <w:pStyle w:val="Heading3"/>
      </w:pPr>
      <w:r>
        <w:t xml:space="preserve">Evidence</w:t>
      </w:r>
    </w:p>
    <w:p>
      <w:pPr>
        <w:pStyle w:val="FirstParagraph"/>
      </w:pPr>
      <w:r>
        <w:t xml:space="preserve">The I Do sheet demonstration appends:</w:t>
      </w:r>
    </w:p>
    <w:p>
      <w:pPr>
        <w:pStyle w:val="BlockText"/>
      </w:pPr>
      <w:r>
        <w:rPr>
          <w:rStyle w:val="VerbatimChar"/>
        </w:rPr>
        <w:t xml:space="preserve">ws.append(["Sucursal-Norte", 28.0])</w:t>
      </w:r>
    </w:p>
    <w:p>
      <w:pPr>
        <w:pStyle w:val="FirstParagraph"/>
      </w:pPr>
      <w:r>
        <w:t xml:space="preserve">but declares:</w:t>
      </w:r>
    </w:p>
    <w:p>
      <w:pPr>
        <w:pStyle w:val="BlockText"/>
      </w:pPr>
      <w:r>
        <w:rPr>
          <w:rStyle w:val="VerbatimChar"/>
        </w:rPr>
        <w:t xml:space="preserve">A2 Sucursal-Sur</w:t>
      </w:r>
    </w:p>
    <w:p>
      <w:pPr>
        <w:pStyle w:val="FirstParagraph"/>
      </w:pPr>
      <w:r>
        <w:t xml:space="preserve">as its output.</w:t>
      </w:r>
    </w:p>
    <w:p>
      <w:pPr>
        <w:pStyle w:val="BodyText"/>
      </w:pPr>
      <w:r>
        <w:t xml:space="preserve">The theory reconciliation example constructs:</w:t>
      </w:r>
    </w:p>
    <w:p>
      <w:pPr>
        <w:pStyle w:val="BlockText"/>
      </w:pPr>
      <w:r>
        <w:rPr>
          <w:rStyle w:val="VerbatimChar"/>
        </w:rPr>
        <w:t xml:space="preserve">["Sucursal-Sur", "Sucursal-Centro", "Cusco"]</w:t>
      </w:r>
    </w:p>
    <w:p>
      <w:pPr>
        <w:pStyle w:val="FirstParagraph"/>
      </w:pPr>
      <w:r>
        <w:t xml:space="preserve">with values</w:t>
      </w:r>
      <w:r>
        <w:t xml:space="preserve"> </w:t>
      </w:r>
      <w:r>
        <w:rPr>
          <w:rStyle w:val="VerbatimChar"/>
        </w:rPr>
        <w:t xml:space="preserve">10.0</w:t>
      </w:r>
      <w:r>
        <w:t xml:space="preserve">,</w:t>
      </w:r>
      <w:r>
        <w:t xml:space="preserve"> </w:t>
      </w:r>
      <w:r>
        <w:rPr>
          <w:rStyle w:val="VerbatimChar"/>
        </w:rPr>
        <w:t xml:space="preserve">5.0</w:t>
      </w:r>
      <w:r>
        <w:t xml:space="preserve">, and</w:t>
      </w:r>
      <w:r>
        <w:t xml:space="preserve"> </w:t>
      </w:r>
      <w:r>
        <w:rPr>
          <w:rStyle w:val="VerbatimChar"/>
        </w:rPr>
        <w:t xml:space="preserve">7.0</w:t>
      </w:r>
      <w:r>
        <w:t xml:space="preserve">, but its displayed output replaces two labels and aggregates them into an unrelated</w:t>
      </w:r>
      <w:r>
        <w:t xml:space="preserve"> </w:t>
      </w:r>
      <w:r>
        <w:rPr>
          <w:rStyle w:val="VerbatimChar"/>
        </w:rPr>
        <w:t xml:space="preserve">15.0</w:t>
      </w:r>
      <w:r>
        <w:t xml:space="preserve"> </w:t>
      </w:r>
      <w:r>
        <w:t xml:space="preserve">result.</w:t>
      </w:r>
    </w:p>
    <w:p>
      <w:pPr>
        <w:pStyle w:val="BodyText"/>
      </w:pPr>
      <w:r>
        <w:t xml:space="preserve">The theory validation example defines an allowed set containing:</w:t>
      </w:r>
    </w:p>
    <w:p>
      <w:pPr>
        <w:pStyle w:val="BlockText"/>
      </w:pPr>
      <w:r>
        <w:rPr>
          <w:rStyle w:val="VerbatimChar"/>
        </w:rPr>
        <w:t xml:space="preserve">{"Cliente-A", "Arequipa", "Cusco"}</w:t>
      </w:r>
    </w:p>
    <w:p>
      <w:pPr>
        <w:pStyle w:val="FirstParagraph"/>
      </w:pPr>
      <w:r>
        <w:t xml:space="preserve">and validates:</w:t>
      </w:r>
    </w:p>
    <w:p>
      <w:pPr>
        <w:pStyle w:val="BlockText"/>
      </w:pPr>
      <w:r>
        <w:rPr>
          <w:rStyle w:val="VerbatimChar"/>
        </w:rPr>
        <w:t xml:space="preserve">{"region": "Cliente-B"}</w:t>
      </w:r>
    </w:p>
    <w:p>
      <w:pPr>
        <w:pStyle w:val="FirstParagraph"/>
      </w:pPr>
      <w:r>
        <w:t xml:space="preserve">yet displays:</w:t>
      </w:r>
    </w:p>
    <w:p>
      <w:pPr>
        <w:pStyle w:val="BlockText"/>
      </w:pPr>
      <w:r>
        <w:rPr>
          <w:rStyle w:val="VerbatimChar"/>
        </w:rPr>
        <w:t xml:space="preserve">domain_ok True</w:t>
      </w:r>
    </w:p>
    <w:p>
      <w:pPr>
        <w:pStyle w:val="FirstParagraph"/>
      </w:pPr>
      <w:r>
        <w:t xml:space="preserve">The actual Boolean is</w:t>
      </w:r>
      <w:r>
        <w:t xml:space="preserve"> </w:t>
      </w:r>
      <w:r>
        <w:rPr>
          <w:rStyle w:val="VerbatimChar"/>
        </w:rPr>
        <w:t xml:space="preserve">False</w:t>
      </w:r>
      <w:r>
        <w:t xml:space="preserve">.</w:t>
      </w:r>
    </w:p>
    <w:p>
      <w:pPr>
        <w:pStyle w:val="BodyText"/>
      </w:pPr>
      <w:r>
        <w:t xml:space="preserve">Additional mismatches occur in:</w:t>
      </w:r>
    </w:p>
    <w:p>
      <w:pPr>
        <w:pStyle w:val="Compact"/>
        <w:numPr>
          <w:ilvl w:val="0"/>
          <w:numId w:val="1005"/>
        </w:numPr>
      </w:pPr>
      <w:r>
        <w:t xml:space="preserve">The merged-cell coverage text.</w:t>
      </w:r>
    </w:p>
    <w:p>
      <w:pPr>
        <w:pStyle w:val="Compact"/>
        <w:numPr>
          <w:ilvl w:val="0"/>
          <w:numId w:val="1005"/>
        </w:numPr>
      </w:pPr>
      <w:r>
        <w:t xml:space="preserve">The I Do reconciliation pivot.</w:t>
      </w:r>
    </w:p>
    <w:p>
      <w:pPr>
        <w:pStyle w:val="Compact"/>
        <w:numPr>
          <w:ilvl w:val="0"/>
          <w:numId w:val="1005"/>
        </w:numPr>
      </w:pPr>
      <w:r>
        <w:t xml:space="preserve">The I Do invalid-region list.</w:t>
      </w:r>
    </w:p>
    <w:bookmarkEnd w:id="28"/>
    <w:bookmarkStart w:id="29" w:name="pedagogical-impact"/>
    <w:p>
      <w:pPr>
        <w:pStyle w:val="Heading3"/>
      </w:pPr>
      <w:r>
        <w:t xml:space="preserve">Pedagogical impact</w:t>
      </w:r>
    </w:p>
    <w:p>
      <w:pPr>
        <w:pStyle w:val="FirstParagraph"/>
      </w:pPr>
      <w:r>
        <w:t xml:space="preserve">This is not cosmetic. The output is the learner’s primary verification oracle. When correct code appears to produce a different output:</w:t>
      </w:r>
    </w:p>
    <w:p>
      <w:pPr>
        <w:pStyle w:val="Compact"/>
        <w:numPr>
          <w:ilvl w:val="0"/>
          <w:numId w:val="1006"/>
        </w:numPr>
      </w:pPr>
      <w:r>
        <w:t xml:space="preserve">learners may modify correct code to imitate an incorrect answer;</w:t>
      </w:r>
    </w:p>
    <w:p>
      <w:pPr>
        <w:pStyle w:val="Compact"/>
        <w:numPr>
          <w:ilvl w:val="0"/>
          <w:numId w:val="1006"/>
        </w:numPr>
      </w:pPr>
      <w:r>
        <w:t xml:space="preserve">debugging becomes indistinguishable from curriculum repair;</w:t>
      </w:r>
    </w:p>
    <w:p>
      <w:pPr>
        <w:pStyle w:val="Compact"/>
        <w:numPr>
          <w:ilvl w:val="0"/>
          <w:numId w:val="1006"/>
        </w:numPr>
      </w:pPr>
      <w:r>
        <w:t xml:space="preserve">novices cannot determine whether they misunderstood Python, pandas,</w:t>
      </w:r>
      <w:r>
        <w:t xml:space="preserve"> </w:t>
      </w:r>
      <w:r>
        <w:rPr>
          <w:rStyle w:val="VerbatimChar"/>
        </w:rPr>
        <w:t xml:space="preserve">openpyxl</w:t>
      </w:r>
      <w:r>
        <w:t xml:space="preserve">, or the exercise;</w:t>
      </w:r>
    </w:p>
    <w:p>
      <w:pPr>
        <w:pStyle w:val="Compact"/>
        <w:numPr>
          <w:ilvl w:val="0"/>
          <w:numId w:val="1006"/>
        </w:numPr>
      </w:pPr>
      <w:r>
        <w:t xml:space="preserve">trust in later feedback and assessments collapses;</w:t>
      </w:r>
    </w:p>
    <w:p>
      <w:pPr>
        <w:pStyle w:val="Compact"/>
        <w:numPr>
          <w:ilvl w:val="0"/>
          <w:numId w:val="1006"/>
        </w:numPr>
      </w:pPr>
      <w:r>
        <w:t xml:space="preserve">retrieval practice rehearses false associations.</w:t>
      </w:r>
    </w:p>
    <w:p>
      <w:pPr>
        <w:pStyle w:val="FirstParagraph"/>
      </w:pPr>
      <w:r>
        <w:t xml:space="preserve">The problem directly contradicts the roadmap’s</w:t>
      </w:r>
      <w:r>
        <w:t xml:space="preserve"> </w:t>
      </w:r>
      <w:r>
        <w:rPr>
          <w:rStyle w:val="VerbatimChar"/>
        </w:rPr>
        <w:t xml:space="preserve">TECHNICALLY_VERIFIED</w:t>
      </w:r>
      <w:r>
        <w:t xml:space="preserve"> </w:t>
      </w:r>
      <w:r>
        <w:t xml:space="preserve">gate, which requires all code, solutions, options, and outputs to be executed in their declared environments before release.</w:t>
      </w:r>
    </w:p>
    <w:p>
      <w:r>
        <w:pict>
          <v:rect style="width:0;height:1.5pt" o:hralign="center" o:hrstd="t" o:hr="t"/>
        </w:pict>
      </w:r>
    </w:p>
    <w:bookmarkEnd w:id="29"/>
    <w:bookmarkEnd w:id="30"/>
    <w:bookmarkStart w:id="38" w:name="Xeb1e6f6f4b622bac330b2a990819d79ad3d634a"/>
    <w:p>
      <w:pPr>
        <w:pStyle w:val="Heading2"/>
      </w:pPr>
      <w:r>
        <w:t xml:space="preserve">S20-02 —</w:t>
      </w:r>
      <w:r>
        <w:t xml:space="preserve"> </w:t>
      </w:r>
      <w:r>
        <w:rPr>
          <w:b/>
          <w:bCs/>
        </w:rPr>
        <w:t xml:space="preserve">Critical / P0: Several We Do solutions cannot satisfy their own acceptance criteria</w:t>
      </w:r>
    </w:p>
    <w:bookmarkStart w:id="31" w:name="evidence-1"/>
    <w:p>
      <w:pPr>
        <w:pStyle w:val="Heading3"/>
      </w:pPr>
      <w:r>
        <w:t xml:space="preserve">Evidence</w:t>
      </w:r>
    </w:p>
    <w:bookmarkEnd w:id="31"/>
    <w:bookmarkStart w:id="32" w:name="t2-a-e3-template-copy-exercise"/>
    <w:p>
      <w:pPr>
        <w:pStyle w:val="Heading3"/>
      </w:pPr>
      <w:r>
        <w:t xml:space="preserve">T2-A-E3: template copy exercise</w:t>
      </w:r>
    </w:p>
    <w:p>
      <w:pPr>
        <w:pStyle w:val="FirstParagraph"/>
      </w:pPr>
      <w:r>
        <w:t xml:space="preserve">The same exercise alternates among:</w:t>
      </w:r>
    </w:p>
    <w:p>
      <w:pPr>
        <w:pStyle w:val="Compact"/>
        <w:numPr>
          <w:ilvl w:val="0"/>
          <w:numId w:val="1007"/>
        </w:numPr>
      </w:pPr>
      <w:r>
        <w:t xml:space="preserve">instruction: write</w:t>
      </w:r>
      <w:r>
        <w:t xml:space="preserve"> </w:t>
      </w:r>
      <w:r>
        <w:rPr>
          <w:rStyle w:val="VerbatimChar"/>
        </w:rPr>
        <w:t xml:space="preserve">Sucursal-Sur</w:t>
      </w:r>
      <w:r>
        <w:t xml:space="preserve">;</w:t>
      </w:r>
    </w:p>
    <w:p>
      <w:pPr>
        <w:pStyle w:val="Compact"/>
        <w:numPr>
          <w:ilvl w:val="0"/>
          <w:numId w:val="1007"/>
        </w:numPr>
      </w:pPr>
      <w:r>
        <w:t xml:space="preserve">required check: value equals</w:t>
      </w:r>
      <w:r>
        <w:t xml:space="preserve"> </w:t>
      </w:r>
      <w:r>
        <w:rPr>
          <w:rStyle w:val="VerbatimChar"/>
        </w:rPr>
        <w:t xml:space="preserve">Sucursal-Centro</w:t>
      </w:r>
      <w:r>
        <w:t xml:space="preserve">;</w:t>
      </w:r>
    </w:p>
    <w:p>
      <w:pPr>
        <w:pStyle w:val="Compact"/>
        <w:numPr>
          <w:ilvl w:val="0"/>
          <w:numId w:val="1007"/>
        </w:numPr>
      </w:pPr>
      <w:r>
        <w:t xml:space="preserve">hint: compare with</w:t>
      </w:r>
      <w:r>
        <w:t xml:space="preserve"> </w:t>
      </w:r>
      <w:r>
        <w:rPr>
          <w:rStyle w:val="VerbatimChar"/>
        </w:rPr>
        <w:t xml:space="preserve">Oficina-Este</w:t>
      </w:r>
      <w:r>
        <w:t xml:space="preserve">;</w:t>
      </w:r>
    </w:p>
    <w:p>
      <w:pPr>
        <w:pStyle w:val="Compact"/>
        <w:numPr>
          <w:ilvl w:val="0"/>
          <w:numId w:val="1007"/>
        </w:numPr>
      </w:pPr>
      <w:r>
        <w:t xml:space="preserve">starter comment: write</w:t>
      </w:r>
      <w:r>
        <w:t xml:space="preserve"> </w:t>
      </w:r>
      <w:r>
        <w:rPr>
          <w:rStyle w:val="VerbatimChar"/>
        </w:rPr>
        <w:t xml:space="preserve">Oficina-Oeste</w:t>
      </w:r>
      <w:r>
        <w:t xml:space="preserve">;</w:t>
      </w:r>
    </w:p>
    <w:p>
      <w:pPr>
        <w:pStyle w:val="Compact"/>
        <w:numPr>
          <w:ilvl w:val="0"/>
          <w:numId w:val="1007"/>
        </w:numPr>
      </w:pPr>
      <w:r>
        <w:t xml:space="preserve">starter check:</w:t>
      </w:r>
      <w:r>
        <w:t xml:space="preserve"> </w:t>
      </w:r>
      <w:r>
        <w:rPr>
          <w:rStyle w:val="VerbatimChar"/>
        </w:rPr>
        <w:t xml:space="preserve">Cliente-A</w:t>
      </w:r>
      <w:r>
        <w:t xml:space="preserve">;</w:t>
      </w:r>
    </w:p>
    <w:p>
      <w:pPr>
        <w:pStyle w:val="Compact"/>
        <w:numPr>
          <w:ilvl w:val="0"/>
          <w:numId w:val="1007"/>
        </w:numPr>
      </w:pPr>
      <w:r>
        <w:t xml:space="preserve">solution write:</w:t>
      </w:r>
      <w:r>
        <w:t xml:space="preserve"> </w:t>
      </w:r>
      <w:r>
        <w:rPr>
          <w:rStyle w:val="VerbatimChar"/>
        </w:rPr>
        <w:t xml:space="preserve">Cliente-B</w:t>
      </w:r>
      <w:r>
        <w:t xml:space="preserve">;</w:t>
      </w:r>
    </w:p>
    <w:p>
      <w:pPr>
        <w:pStyle w:val="Compact"/>
        <w:numPr>
          <w:ilvl w:val="0"/>
          <w:numId w:val="1007"/>
        </w:numPr>
      </w:pPr>
      <w:r>
        <w:t xml:space="preserve">solution check:</w:t>
      </w:r>
      <w:r>
        <w:t xml:space="preserve"> </w:t>
      </w:r>
      <w:r>
        <w:rPr>
          <w:rStyle w:val="VerbatimChar"/>
        </w:rPr>
        <w:t xml:space="preserve">Sucursal-Norte</w:t>
      </w:r>
      <w:r>
        <w:t xml:space="preserve">;</w:t>
      </w:r>
    </w:p>
    <w:p>
      <w:pPr>
        <w:pStyle w:val="Compact"/>
        <w:numPr>
          <w:ilvl w:val="0"/>
          <w:numId w:val="1007"/>
        </w:numPr>
      </w:pPr>
      <w:r>
        <w:t xml:space="preserve">expected result:</w:t>
      </w:r>
      <w:r>
        <w:t xml:space="preserve"> </w:t>
      </w:r>
      <w:r>
        <w:rPr>
          <w:rStyle w:val="VerbatimChar"/>
        </w:rPr>
        <w:t xml:space="preserve">True</w:t>
      </w:r>
      <w:r>
        <w:t xml:space="preserve">.</w:t>
      </w:r>
    </w:p>
    <w:p>
      <w:pPr>
        <w:pStyle w:val="FirstParagraph"/>
      </w:pPr>
      <w:r>
        <w:t xml:space="preserve">The supplied solution therefore prints</w:t>
      </w:r>
      <w:r>
        <w:t xml:space="preserve"> </w:t>
      </w:r>
      <w:r>
        <w:rPr>
          <w:rStyle w:val="VerbatimChar"/>
        </w:rPr>
        <w:t xml:space="preserve">False</w:t>
      </w:r>
      <w:r>
        <w:t xml:space="preserve">, not</w:t>
      </w:r>
      <w:r>
        <w:t xml:space="preserve"> </w:t>
      </w:r>
      <w:r>
        <w:rPr>
          <w:rStyle w:val="VerbatimChar"/>
        </w:rPr>
        <w:t xml:space="preserve">True</w:t>
      </w:r>
      <w:r>
        <w:t xml:space="preserve">.</w:t>
      </w:r>
    </w:p>
    <w:bookmarkEnd w:id="32"/>
    <w:bookmarkStart w:id="33" w:name="t3-a-e2-groupby-exercise"/>
    <w:p>
      <w:pPr>
        <w:pStyle w:val="Heading3"/>
      </w:pPr>
      <w:r>
        <w:t xml:space="preserve">T3-A-E2: groupby exercise</w:t>
      </w:r>
    </w:p>
    <w:p>
      <w:pPr>
        <w:pStyle w:val="FirstParagraph"/>
      </w:pPr>
      <w:r>
        <w:t xml:space="preserve">The instruction, starter, solution, feedback, and expected dictionary all use different region sets. The supplied solution has three distinct group labels, so it cannot create the claimed aggregated value</w:t>
      </w:r>
      <w:r>
        <w:t xml:space="preserve"> </w:t>
      </w:r>
      <w:r>
        <w:rPr>
          <w:rStyle w:val="VerbatimChar"/>
        </w:rPr>
        <w:t xml:space="preserve">15.0</w:t>
      </w:r>
      <w:r>
        <w:t xml:space="preserve">.</w:t>
      </w:r>
    </w:p>
    <w:bookmarkEnd w:id="33"/>
    <w:bookmarkStart w:id="34" w:name="t3-b-e2-allowlist-exercise"/>
    <w:p>
      <w:pPr>
        <w:pStyle w:val="Heading3"/>
      </w:pPr>
      <w:r>
        <w:t xml:space="preserve">T3-B-E2: allowlist exercise</w:t>
      </w:r>
    </w:p>
    <w:p>
      <w:pPr>
        <w:pStyle w:val="FirstParagraph"/>
      </w:pPr>
      <w:r>
        <w:t xml:space="preserve">The stated input makes both regions invalid, while the expected output contains only one. The starter, solution, and feedback use additional unrelated labels.</w:t>
      </w:r>
    </w:p>
    <w:bookmarkEnd w:id="34"/>
    <w:bookmarkStart w:id="35" w:name="t3-b-e3-validation-function"/>
    <w:p>
      <w:pPr>
        <w:pStyle w:val="Heading3"/>
      </w:pPr>
      <w:r>
        <w:t xml:space="preserve">T3-B-E3: validation function</w:t>
      </w:r>
    </w:p>
    <w:p>
      <w:pPr>
        <w:pStyle w:val="FirstParagraph"/>
      </w:pPr>
      <w:r>
        <w:t xml:space="preserve">The solution sends both</w:t>
      </w:r>
      <w:r>
        <w:t xml:space="preserve"> </w:t>
      </w:r>
      <w:r>
        <w:rPr>
          <w:rStyle w:val="VerbatimChar"/>
        </w:rPr>
        <w:t xml:space="preserve">Sucursal-Norte</w:t>
      </w:r>
      <w:r>
        <w:t xml:space="preserve"> </w:t>
      </w:r>
      <w:r>
        <w:t xml:space="preserve">and</w:t>
      </w:r>
      <w:r>
        <w:t xml:space="preserve"> </w:t>
      </w:r>
      <w:r>
        <w:rPr>
          <w:rStyle w:val="VerbatimChar"/>
        </w:rPr>
        <w:t xml:space="preserve">Ica</w:t>
      </w:r>
      <w:r>
        <w:t xml:space="preserve"> </w:t>
      </w:r>
      <w:r>
        <w:t xml:space="preserve">outside its own allowed set, so the function returns both. The declared output contains only</w:t>
      </w:r>
      <w:r>
        <w:t xml:space="preserve"> </w:t>
      </w:r>
      <w:r>
        <w:rPr>
          <w:rStyle w:val="VerbatimChar"/>
        </w:rPr>
        <w:t xml:space="preserve">Ica</w:t>
      </w:r>
      <w:r>
        <w:t xml:space="preserve">.</w:t>
      </w:r>
    </w:p>
    <w:bookmarkEnd w:id="35"/>
    <w:bookmarkStart w:id="36" w:name="t4-b-e2-order-invariant-digest"/>
    <w:p>
      <w:pPr>
        <w:pStyle w:val="Heading3"/>
      </w:pPr>
      <w:r>
        <w:t xml:space="preserve">T4-B-E2: order-invariant digest</w:t>
      </w:r>
    </w:p>
    <w:p>
      <w:pPr>
        <w:pStyle w:val="FirstParagraph"/>
      </w:pPr>
      <w:r>
        <w:t xml:space="preserve">The exercise claims to compare the same rows in reverse order, but the supplied calls contain entirely different row sets. Sorting cannot make different datasets hash equally, so the solution produces</w:t>
      </w:r>
      <w:r>
        <w:t xml:space="preserve"> </w:t>
      </w:r>
      <w:r>
        <w:rPr>
          <w:rStyle w:val="VerbatimChar"/>
        </w:rPr>
        <w:t xml:space="preserve">False</w:t>
      </w:r>
      <w:r>
        <w:t xml:space="preserve">, not</w:t>
      </w:r>
      <w:r>
        <w:t xml:space="preserve"> </w:t>
      </w:r>
      <w:r>
        <w:rPr>
          <w:rStyle w:val="VerbatimChar"/>
        </w:rPr>
        <w:t xml:space="preserve">True</w:t>
      </w:r>
      <w:r>
        <w:t xml:space="preserve">.</w:t>
      </w:r>
    </w:p>
    <w:bookmarkEnd w:id="36"/>
    <w:bookmarkStart w:id="37" w:name="pedagogical-impact-1"/>
    <w:p>
      <w:pPr>
        <w:pStyle w:val="Heading3"/>
      </w:pPr>
      <w:r>
        <w:t xml:space="preserve">Pedagogical impact</w:t>
      </w:r>
    </w:p>
    <w:p>
      <w:pPr>
        <w:pStyle w:val="FirstParagraph"/>
      </w:pPr>
      <w:r>
        <w:t xml:space="preserve">These are impossible tasks under the provided contracts. A learner can:</w:t>
      </w:r>
    </w:p>
    <w:p>
      <w:pPr>
        <w:pStyle w:val="Compact"/>
        <w:numPr>
          <w:ilvl w:val="0"/>
          <w:numId w:val="1008"/>
        </w:numPr>
      </w:pPr>
      <w:r>
        <w:t xml:space="preserve">follow the instruction,</w:t>
      </w:r>
    </w:p>
    <w:p>
      <w:pPr>
        <w:pStyle w:val="Compact"/>
        <w:numPr>
          <w:ilvl w:val="0"/>
          <w:numId w:val="1008"/>
        </w:numPr>
      </w:pPr>
      <w:r>
        <w:t xml:space="preserve">implement the correct algorithm,</w:t>
      </w:r>
    </w:p>
    <w:p>
      <w:pPr>
        <w:pStyle w:val="Compact"/>
        <w:numPr>
          <w:ilvl w:val="0"/>
          <w:numId w:val="1008"/>
        </w:numPr>
      </w:pPr>
      <w:r>
        <w:t xml:space="preserve">use the supplied hints,</w:t>
      </w:r>
    </w:p>
    <w:p>
      <w:pPr>
        <w:pStyle w:val="Compact"/>
        <w:numPr>
          <w:ilvl w:val="0"/>
          <w:numId w:val="1008"/>
        </w:numPr>
      </w:pPr>
      <w:r>
        <w:t xml:space="preserve">and still be told the answer is wrong.</w:t>
      </w:r>
    </w:p>
    <w:p>
      <w:pPr>
        <w:pStyle w:val="FirstParagraph"/>
      </w:pPr>
      <w:r>
        <w:t xml:space="preserve">This is especially damaging in a gradual-release model because the We Do stage is meant to reduce uncertainty before independent transfer. Instead, the curriculum introduces an unresolvable source of uncertainty precisely where support should be highest.</w:t>
      </w:r>
    </w:p>
    <w:p>
      <w:r>
        <w:pict>
          <v:rect style="width:0;height:1.5pt" o:hralign="center" o:hrstd="t" o:hr="t"/>
        </w:pict>
      </w:r>
    </w:p>
    <w:bookmarkEnd w:id="37"/>
    <w:bookmarkEnd w:id="38"/>
    <w:bookmarkStart w:id="41" w:name="X55fe584a540a5baf6b7fdf5d779152401ec6504"/>
    <w:p>
      <w:pPr>
        <w:pStyle w:val="Heading2"/>
      </w:pPr>
      <w:r>
        <w:t xml:space="preserve">S20-03 —</w:t>
      </w:r>
      <w:r>
        <w:t xml:space="preserve"> </w:t>
      </w:r>
      <w:r>
        <w:rPr>
          <w:b/>
          <w:bCs/>
        </w:rPr>
        <w:t xml:space="preserve">Critical / P0: The released section violates its own curriculum release gate</w:t>
      </w:r>
    </w:p>
    <w:bookmarkStart w:id="39" w:name="evidence-2"/>
    <w:p>
      <w:pPr>
        <w:pStyle w:val="Heading3"/>
      </w:pPr>
      <w:r>
        <w:t xml:space="preserve">Evidence</w:t>
      </w:r>
    </w:p>
    <w:p>
      <w:pPr>
        <w:pStyle w:val="FirstParagraph"/>
      </w:pPr>
      <w:r>
        <w:t xml:space="preserve">The V3 roadmap requires:</w:t>
      </w:r>
    </w:p>
    <w:p>
      <w:pPr>
        <w:pStyle w:val="BlockText"/>
      </w:pPr>
      <w:r>
        <w:t xml:space="preserve">“todo código, solución, opción y salida se ejecuta en su entorno declarado”</w:t>
      </w:r>
    </w:p>
    <w:p>
      <w:pPr>
        <w:pStyle w:val="FirstParagraph"/>
      </w:pPr>
      <w:r>
        <w:t xml:space="preserve">and says release requires:</w:t>
      </w:r>
    </w:p>
    <w:p>
      <w:pPr>
        <w:pStyle w:val="BlockText"/>
      </w:pPr>
      <w:r>
        <w:t xml:space="preserve">“cero P0/P1 conocidos.”</w:t>
      </w:r>
    </w:p>
    <w:p>
      <w:pPr>
        <w:pStyle w:val="FirstParagraph"/>
      </w:pPr>
      <w:r>
        <w:t xml:space="preserve">The reproducible contradictions in S20-01 and S20-02 demonstrate that Section 20 did not satisfy that gate in its present revision.</w:t>
      </w:r>
    </w:p>
    <w:bookmarkEnd w:id="39"/>
    <w:bookmarkStart w:id="40" w:name="pedagogical-impact-2"/>
    <w:p>
      <w:pPr>
        <w:pStyle w:val="Heading3"/>
      </w:pPr>
      <w:r>
        <w:t xml:space="preserve">Pedagogical impact</w:t>
      </w:r>
    </w:p>
    <w:p>
      <w:pPr>
        <w:pStyle w:val="FirstParagraph"/>
      </w:pPr>
      <w:r>
        <w:t xml:space="preserve">The section teaches auditability, reconciliation, and fail-closed operation while its own examples fail reconciliation. This creates a particularly serious credibility problem: the instructional artefact violates the professional practice it is trying to model.</w:t>
      </w:r>
    </w:p>
    <w:p>
      <w:pPr>
        <w:pStyle w:val="BodyText"/>
      </w:pPr>
      <w:r>
        <w:t xml:space="preserve">The issue is therefore both:</w:t>
      </w:r>
    </w:p>
    <w:p>
      <w:pPr>
        <w:pStyle w:val="Compact"/>
        <w:numPr>
          <w:ilvl w:val="0"/>
          <w:numId w:val="1009"/>
        </w:numPr>
      </w:pPr>
      <w:r>
        <w:t xml:space="preserve">a technical quality failure; and</w:t>
      </w:r>
    </w:p>
    <w:p>
      <w:pPr>
        <w:pStyle w:val="Compact"/>
        <w:numPr>
          <w:ilvl w:val="0"/>
          <w:numId w:val="1009"/>
        </w:numPr>
      </w:pPr>
      <w:r>
        <w:t xml:space="preserve">a modelling failure concerning professional engineering habits.</w:t>
      </w:r>
    </w:p>
    <w:p>
      <w:r>
        <w:pict>
          <v:rect style="width:0;height:1.5pt" o:hralign="center" o:hrstd="t" o:hr="t"/>
        </w:pict>
      </w:r>
    </w:p>
    <w:bookmarkEnd w:id="40"/>
    <w:bookmarkEnd w:id="41"/>
    <w:bookmarkStart w:id="44" w:name="X78693883f8a5a747d494d1a3952fb91ecad6de5"/>
    <w:p>
      <w:pPr>
        <w:pStyle w:val="Heading2"/>
      </w:pPr>
      <w:r>
        <w:t xml:space="preserve">S20-04 —</w:t>
      </w:r>
      <w:r>
        <w:t xml:space="preserve"> </w:t>
      </w:r>
      <w:r>
        <w:rPr>
          <w:b/>
          <w:bCs/>
        </w:rPr>
        <w:t xml:space="preserve">Critical / P0: The capstone asserts audit facts instead of proving them</w:t>
      </w:r>
    </w:p>
    <w:bookmarkStart w:id="42" w:name="evidence-3"/>
    <w:p>
      <w:pPr>
        <w:pStyle w:val="Heading3"/>
      </w:pPr>
      <w:r>
        <w:t xml:space="preserve">Evidence</w:t>
      </w:r>
    </w:p>
    <w:p>
      <w:pPr>
        <w:pStyle w:val="FirstParagraph"/>
      </w:pPr>
      <w:r>
        <w:t xml:space="preserve">The You Do manifest contains:</w:t>
      </w:r>
    </w:p>
    <w:p>
      <w:pPr>
        <w:pStyle w:val="SourceCode"/>
      </w:pPr>
      <w:r>
        <w:rPr>
          <w:rStyle w:val="CommentTok"/>
        </w:rPr>
        <w:t xml:space="preserve">"idempotent"</w:t>
      </w:r>
      <w:r>
        <w:rPr>
          <w:rStyle w:val="NormalTok"/>
        </w:rPr>
        <w:t xml:space="preserve">: </w:t>
      </w:r>
      <w:r>
        <w:rPr>
          <w:rStyle w:val="VariableTok"/>
        </w:rPr>
        <w:t xml:space="preserve">True</w:t>
      </w:r>
      <w:r>
        <w:rPr>
          <w:rStyle w:val="NormalTok"/>
        </w:rPr>
        <w:t xml:space="preserve">,</w:t>
      </w:r>
      <w:r>
        <w:br/>
      </w:r>
      <w:r>
        <w:rPr>
          <w:rStyle w:val="CommentTok"/>
        </w:rPr>
        <w:t xml:space="preserve">"master_intact"</w:t>
      </w:r>
      <w:r>
        <w:rPr>
          <w:rStyle w:val="NormalTok"/>
        </w:rPr>
        <w:t xml:space="preserve">: master.exists(),</w:t>
      </w:r>
    </w:p>
    <w:p>
      <w:pPr>
        <w:pStyle w:val="FirstParagraph"/>
      </w:pPr>
      <w:r>
        <w:t xml:space="preserve">The visible check for the master is only:</w:t>
      </w:r>
    </w:p>
    <w:p>
      <w:pPr>
        <w:pStyle w:val="SourceCode"/>
      </w:pPr>
      <w:r>
        <w:rPr>
          <w:rStyle w:val="NormalTok"/>
        </w:rPr>
        <w:t xml:space="preserve">master.exists() </w:t>
      </w:r>
      <w:r>
        <w:rPr>
          <w:rStyle w:val="KeywordTok"/>
        </w:rPr>
        <w:t xml:space="preserve">and</w:t>
      </w:r>
      <w:r>
        <w:rPr>
          <w:rStyle w:val="NormalTok"/>
        </w:rPr>
        <w:t xml:space="preserve"> master.stat().st_size </w:t>
      </w:r>
      <w:r>
        <w:rPr>
          <w:rStyle w:val="OperatorTok"/>
        </w:rPr>
        <w:t xml:space="preserve">&gt;</w:t>
      </w:r>
      <w:r>
        <w:rPr>
          <w:rStyle w:val="NormalTok"/>
        </w:rPr>
        <w:t xml:space="preserve"> </w:t>
      </w:r>
      <w:r>
        <w:rPr>
          <w:rStyle w:val="DecValTok"/>
        </w:rPr>
        <w:t xml:space="preserve">0</w:t>
      </w:r>
    </w:p>
    <w:p>
      <w:pPr>
        <w:pStyle w:val="FirstParagraph"/>
      </w:pPr>
      <w:r>
        <w:t xml:space="preserve">There is no:</w:t>
      </w:r>
    </w:p>
    <w:p>
      <w:pPr>
        <w:pStyle w:val="Compact"/>
        <w:numPr>
          <w:ilvl w:val="0"/>
          <w:numId w:val="1010"/>
        </w:numPr>
      </w:pPr>
      <w:r>
        <w:t xml:space="preserve">before-and-after digest of the master;</w:t>
      </w:r>
    </w:p>
    <w:p>
      <w:pPr>
        <w:pStyle w:val="Compact"/>
        <w:numPr>
          <w:ilvl w:val="0"/>
          <w:numId w:val="1010"/>
        </w:numPr>
      </w:pPr>
      <w:r>
        <w:t xml:space="preserve">byte comparison;</w:t>
      </w:r>
    </w:p>
    <w:p>
      <w:pPr>
        <w:pStyle w:val="Compact"/>
        <w:numPr>
          <w:ilvl w:val="0"/>
          <w:numId w:val="1010"/>
        </w:numPr>
      </w:pPr>
      <w:r>
        <w:t xml:space="preserve">second execution;</w:t>
      </w:r>
    </w:p>
    <w:p>
      <w:pPr>
        <w:pStyle w:val="Compact"/>
        <w:numPr>
          <w:ilvl w:val="0"/>
          <w:numId w:val="1010"/>
        </w:numPr>
      </w:pPr>
      <w:r>
        <w:t xml:space="preserve">logical output comparison between runs;</w:t>
      </w:r>
    </w:p>
    <w:p>
      <w:pPr>
        <w:pStyle w:val="Compact"/>
        <w:numPr>
          <w:ilvl w:val="0"/>
          <w:numId w:val="1010"/>
        </w:numPr>
      </w:pPr>
      <w:r>
        <w:t xml:space="preserve">check for duplicate rows;</w:t>
      </w:r>
    </w:p>
    <w:p>
      <w:pPr>
        <w:pStyle w:val="Compact"/>
        <w:numPr>
          <w:ilvl w:val="0"/>
          <w:numId w:val="1010"/>
        </w:numPr>
      </w:pPr>
      <w:r>
        <w:t xml:space="preserve">verification that workbook structures were preserved.</w:t>
      </w:r>
    </w:p>
    <w:bookmarkEnd w:id="42"/>
    <w:bookmarkStart w:id="43" w:name="pedagogical-impact-3"/>
    <w:p>
      <w:pPr>
        <w:pStyle w:val="Heading3"/>
      </w:pPr>
      <w:r>
        <w:t xml:space="preserve">Pedagogical impact</w:t>
      </w:r>
    </w:p>
    <w:p>
      <w:pPr>
        <w:pStyle w:val="FirstParagraph"/>
      </w:pPr>
      <w:r>
        <w:t xml:space="preserve">The capstone teaches the learner that an audit field can be trusted because the script writes</w:t>
      </w:r>
      <w:r>
        <w:t xml:space="preserve"> </w:t>
      </w:r>
      <w:r>
        <w:rPr>
          <w:rStyle w:val="VerbatimChar"/>
        </w:rPr>
        <w:t xml:space="preserve">True</w:t>
      </w:r>
      <w:r>
        <w:t xml:space="preserve">. That reverses the intended relationship:</w:t>
      </w:r>
    </w:p>
    <w:p>
      <w:pPr>
        <w:pStyle w:val="Compact"/>
        <w:numPr>
          <w:ilvl w:val="0"/>
          <w:numId w:val="1011"/>
        </w:numPr>
      </w:pPr>
      <w:r>
        <w:t xml:space="preserve">evidence should determine the flag;</w:t>
      </w:r>
    </w:p>
    <w:p>
      <w:pPr>
        <w:pStyle w:val="Compact"/>
        <w:numPr>
          <w:ilvl w:val="0"/>
          <w:numId w:val="1011"/>
        </w:numPr>
      </w:pPr>
      <w:r>
        <w:t xml:space="preserve">the flag should not substitute for evidence.</w:t>
      </w:r>
    </w:p>
    <w:p>
      <w:pPr>
        <w:pStyle w:val="FirstParagraph"/>
      </w:pPr>
      <w:r>
        <w:t xml:space="preserve">A file may exist and have non-zero size while still having been modified, truncated, or structurally damaged. Likewise, idempotence requires an observed repeated execution, not a hardcoded Boolean.</w:t>
      </w:r>
    </w:p>
    <w:p>
      <w:pPr>
        <w:pStyle w:val="BodyText"/>
      </w:pPr>
      <w:r>
        <w:t xml:space="preserve">Because the project is presented as portfolio evidence, this defect also trains learners to make unverifiable claims in professional documentation.</w:t>
      </w:r>
    </w:p>
    <w:p>
      <w:r>
        <w:pict>
          <v:rect style="width:0;height:1.5pt" o:hralign="center" o:hrstd="t" o:hr="t"/>
        </w:pict>
      </w:r>
    </w:p>
    <w:bookmarkEnd w:id="43"/>
    <w:bookmarkEnd w:id="44"/>
    <w:bookmarkStart w:id="47" w:name="X93e969d7e252aa1f5d5c065d1cdd1395fb7c496"/>
    <w:p>
      <w:pPr>
        <w:pStyle w:val="Heading2"/>
      </w:pPr>
      <w:r>
        <w:t xml:space="preserve">S20-05 —</w:t>
      </w:r>
      <w:r>
        <w:t xml:space="preserve"> </w:t>
      </w:r>
      <w:r>
        <w:rPr>
          <w:b/>
          <w:bCs/>
        </w:rPr>
        <w:t xml:space="preserve">High / P1: The authenticated exam assesses topics not taught in the section</w:t>
      </w:r>
    </w:p>
    <w:bookmarkStart w:id="45" w:name="evidence-4"/>
    <w:p>
      <w:pPr>
        <w:pStyle w:val="Heading3"/>
      </w:pPr>
      <w:r>
        <w:t xml:space="preserve">Evidence</w:t>
      </w:r>
    </w:p>
    <w:p>
      <w:pPr>
        <w:pStyle w:val="FirstParagraph"/>
      </w:pPr>
      <w:r>
        <w:t xml:space="preserve">The exam bank evaluates:</w:t>
      </w:r>
    </w:p>
    <w:p>
      <w:pPr>
        <w:pStyle w:val="Compact"/>
        <w:numPr>
          <w:ilvl w:val="0"/>
          <w:numId w:val="1012"/>
        </w:numPr>
      </w:pPr>
      <w:r>
        <w:t xml:space="preserve">named ranges;</w:t>
      </w:r>
    </w:p>
    <w:p>
      <w:pPr>
        <w:pStyle w:val="Compact"/>
        <w:numPr>
          <w:ilvl w:val="0"/>
          <w:numId w:val="1012"/>
        </w:numPr>
      </w:pPr>
      <w:r>
        <w:t xml:space="preserve">actual Excel</w:t>
      </w:r>
      <w:r>
        <w:t xml:space="preserve"> </w:t>
      </w:r>
      <w:r>
        <w:rPr>
          <w:rStyle w:val="VerbatimChar"/>
        </w:rPr>
        <w:t xml:space="preserve">Table</w:t>
      </w:r>
      <w:r>
        <w:t xml:space="preserve"> </w:t>
      </w:r>
      <w:r>
        <w:t xml:space="preserve">objects;</w:t>
      </w:r>
    </w:p>
    <w:p>
      <w:pPr>
        <w:pStyle w:val="Compact"/>
        <w:numPr>
          <w:ilvl w:val="0"/>
          <w:numId w:val="1012"/>
        </w:numPr>
      </w:pPr>
      <w:r>
        <w:t xml:space="preserve">chart-series references;</w:t>
      </w:r>
    </w:p>
    <w:p>
      <w:pPr>
        <w:pStyle w:val="Compact"/>
        <w:numPr>
          <w:ilvl w:val="0"/>
          <w:numId w:val="1012"/>
        </w:numPr>
      </w:pPr>
      <w:r>
        <w:t xml:space="preserve">protected sheets;</w:t>
      </w:r>
    </w:p>
    <w:p>
      <w:pPr>
        <w:pStyle w:val="Compact"/>
        <w:numPr>
          <w:ilvl w:val="0"/>
          <w:numId w:val="1012"/>
        </w:numPr>
      </w:pPr>
      <w:r>
        <w:t xml:space="preserve">preservation of data validations;</w:t>
      </w:r>
    </w:p>
    <w:p>
      <w:pPr>
        <w:pStyle w:val="Compact"/>
        <w:numPr>
          <w:ilvl w:val="0"/>
          <w:numId w:val="1012"/>
        </w:numPr>
      </w:pPr>
      <w:r>
        <w:t xml:space="preserve">atomic temp-and-replace writes;</w:t>
      </w:r>
    </w:p>
    <w:p>
      <w:pPr>
        <w:pStyle w:val="Compact"/>
        <w:numPr>
          <w:ilvl w:val="0"/>
          <w:numId w:val="1012"/>
        </w:numPr>
      </w:pPr>
      <w:r>
        <w:t xml:space="preserve">visual tests.</w:t>
      </w:r>
    </w:p>
    <w:p>
      <w:pPr>
        <w:pStyle w:val="FirstParagraph"/>
      </w:pPr>
      <w:r>
        <w:t xml:space="preserve">The theory explicitly says that instead of teaching tables or named ranges, the section uses:</w:t>
      </w:r>
    </w:p>
    <w:p>
      <w:pPr>
        <w:pStyle w:val="BlockText"/>
      </w:pPr>
      <w:r>
        <w:t xml:space="preserve">“headers fijos + sheetnames contractuales”</w:t>
      </w:r>
    </w:p>
    <w:p>
      <w:pPr>
        <w:pStyle w:val="FirstParagraph"/>
      </w:pPr>
      <w:r>
        <w:t xml:space="preserve">as a practical equivalent.</w:t>
      </w:r>
    </w:p>
    <w:p>
      <w:pPr>
        <w:pStyle w:val="BodyText"/>
      </w:pPr>
      <w:r>
        <w:t xml:space="preserve">Charts are described as optional, and no chart manipulation demonstration is supplied.</w:t>
      </w:r>
    </w:p>
    <w:p>
      <w:pPr>
        <w:pStyle w:val="BodyText"/>
      </w:pPr>
      <w:r>
        <w:t xml:space="preserve">No instructional block demonstrates worksheet protection, workbook protection, data-validation preservation, or atomic replacement.</w:t>
      </w:r>
    </w:p>
    <w:bookmarkEnd w:id="45"/>
    <w:bookmarkStart w:id="46" w:name="pedagogical-impact-4"/>
    <w:p>
      <w:pPr>
        <w:pStyle w:val="Heading3"/>
      </w:pPr>
      <w:r>
        <w:t xml:space="preserve">Pedagogical impact</w:t>
      </w:r>
    </w:p>
    <w:p>
      <w:pPr>
        <w:pStyle w:val="FirstParagraph"/>
      </w:pPr>
      <w:r>
        <w:t xml:space="preserve">This violates constructive alignment:</w:t>
      </w:r>
    </w:p>
    <w:p>
      <w:pPr>
        <w:pStyle w:val="Compact"/>
        <w:numPr>
          <w:ilvl w:val="0"/>
          <w:numId w:val="1013"/>
        </w:numPr>
      </w:pPr>
      <w:r>
        <w:t xml:space="preserve">instruction teaches one construct;</w:t>
      </w:r>
    </w:p>
    <w:p>
      <w:pPr>
        <w:pStyle w:val="Compact"/>
        <w:numPr>
          <w:ilvl w:val="0"/>
          <w:numId w:val="1013"/>
        </w:numPr>
      </w:pPr>
      <w:r>
        <w:t xml:space="preserve">assessment samples a broader construct;</w:t>
      </w:r>
    </w:p>
    <w:p>
      <w:pPr>
        <w:pStyle w:val="Compact"/>
        <w:numPr>
          <w:ilvl w:val="0"/>
          <w:numId w:val="1013"/>
        </w:numPr>
      </w:pPr>
      <w:r>
        <w:t xml:space="preserve">results can no longer be interpreted as mastery of the taught lesson.</w:t>
      </w:r>
    </w:p>
    <w:p>
      <w:pPr>
        <w:pStyle w:val="FirstParagraph"/>
      </w:pPr>
      <w:r>
        <w:t xml:space="preserve">A learner may fail because the exam asks about an API or operational technique that never appeared in theory, I Do, We Do, or You Do.</w:t>
      </w:r>
    </w:p>
    <w:p>
      <w:pPr>
        <w:pStyle w:val="BodyText"/>
      </w:pPr>
      <w:r>
        <w:t xml:space="preserve">It also creates a hidden prerequisite: learners must consult external documentation to pass an ostensibly section-contained exam.</w:t>
      </w:r>
    </w:p>
    <w:p>
      <w:r>
        <w:pict>
          <v:rect style="width:0;height:1.5pt" o:hralign="center" o:hrstd="t" o:hr="t"/>
        </w:pict>
      </w:r>
    </w:p>
    <w:bookmarkEnd w:id="46"/>
    <w:bookmarkEnd w:id="47"/>
    <w:bookmarkStart w:id="50" w:name="X6cf746b55cbbf72cccade2fbf9793dcf26368d0"/>
    <w:p>
      <w:pPr>
        <w:pStyle w:val="Heading2"/>
      </w:pPr>
      <w:r>
        <w:t xml:space="preserve">S20-06 —</w:t>
      </w:r>
      <w:r>
        <w:t xml:space="preserve"> </w:t>
      </w:r>
      <w:r>
        <w:rPr>
          <w:b/>
          <w:bCs/>
        </w:rPr>
        <w:t xml:space="preserve">High / P1: Mandatory roadmap content is omitted or explicitly substituted</w:t>
      </w:r>
    </w:p>
    <w:bookmarkStart w:id="48" w:name="evidence-5"/>
    <w:p>
      <w:pPr>
        <w:pStyle w:val="Heading3"/>
      </w:pPr>
      <w:r>
        <w:t xml:space="preserve">Evidence</w:t>
      </w:r>
    </w:p>
    <w:p>
      <w:pPr>
        <w:pStyle w:val="FirstParagraph"/>
      </w:pPr>
      <w:r>
        <w:t xml:space="preserve">The authoritative roadmap requires:</w:t>
      </w:r>
    </w:p>
    <w:p>
      <w:pPr>
        <w:pStyle w:val="Compact"/>
        <w:numPr>
          <w:ilvl w:val="0"/>
          <w:numId w:val="1014"/>
        </w:numPr>
      </w:pPr>
      <w:r>
        <w:t xml:space="preserve">tables and named ranges;</w:t>
      </w:r>
    </w:p>
    <w:p>
      <w:pPr>
        <w:pStyle w:val="Compact"/>
        <w:numPr>
          <w:ilvl w:val="0"/>
          <w:numId w:val="1014"/>
        </w:numPr>
      </w:pPr>
      <w:r>
        <w:t xml:space="preserve">charts;</w:t>
      </w:r>
    </w:p>
    <w:p>
      <w:pPr>
        <w:pStyle w:val="Compact"/>
        <w:numPr>
          <w:ilvl w:val="0"/>
          <w:numId w:val="1014"/>
        </w:numPr>
      </w:pPr>
      <w:r>
        <w:t xml:space="preserve">sheet/workbook protection;</w:t>
      </w:r>
    </w:p>
    <w:p>
      <w:pPr>
        <w:pStyle w:val="Compact"/>
        <w:numPr>
          <w:ilvl w:val="0"/>
          <w:numId w:val="1014"/>
        </w:numPr>
      </w:pPr>
      <w:r>
        <w:t xml:space="preserve">visual and structural tests.</w:t>
      </w:r>
    </w:p>
    <w:p>
      <w:pPr>
        <w:pStyle w:val="FirstParagraph"/>
      </w:pPr>
      <w:r>
        <w:t xml:space="preserve">The current section covers:</w:t>
      </w:r>
    </w:p>
    <w:p>
      <w:pPr>
        <w:pStyle w:val="Compact"/>
        <w:numPr>
          <w:ilvl w:val="0"/>
          <w:numId w:val="1015"/>
        </w:numPr>
      </w:pPr>
      <w:r>
        <w:t xml:space="preserve">fixed headers rather than tables or named ranges;</w:t>
      </w:r>
    </w:p>
    <w:p>
      <w:pPr>
        <w:pStyle w:val="Compact"/>
        <w:numPr>
          <w:ilvl w:val="0"/>
          <w:numId w:val="1015"/>
        </w:numPr>
      </w:pPr>
      <w:r>
        <w:t xml:space="preserve">styling rather than chart creation or preservation;</w:t>
      </w:r>
    </w:p>
    <w:p>
      <w:pPr>
        <w:pStyle w:val="Compact"/>
        <w:numPr>
          <w:ilvl w:val="0"/>
          <w:numId w:val="1015"/>
        </w:numPr>
      </w:pPr>
      <w:r>
        <w:t xml:space="preserve">merged cells but not protection;</w:t>
      </w:r>
    </w:p>
    <w:p>
      <w:pPr>
        <w:pStyle w:val="Compact"/>
        <w:numPr>
          <w:ilvl w:val="0"/>
          <w:numId w:val="1015"/>
        </w:numPr>
      </w:pPr>
      <w:r>
        <w:t xml:space="preserve">basic structural checks but no meaningful visual regression process.</w:t>
      </w:r>
    </w:p>
    <w:p>
      <w:pPr>
        <w:pStyle w:val="FirstParagraph"/>
      </w:pPr>
      <w:r>
        <w:t xml:space="preserve">Official</w:t>
      </w:r>
      <w:r>
        <w:t xml:space="preserve"> </w:t>
      </w:r>
      <w:r>
        <w:rPr>
          <w:rStyle w:val="VerbatimChar"/>
        </w:rPr>
        <w:t xml:space="preserve">openpyxl</w:t>
      </w:r>
      <w:r>
        <w:t xml:space="preserve"> </w:t>
      </w:r>
      <w:r>
        <w:t xml:space="preserve">documentation treats worksheet tables as real workbook objects with unique names, references, typed headers, filters, and styles. They are not interchangeable with an arbitrary fixed header row.</w:t>
      </w:r>
    </w:p>
    <w:p>
      <w:pPr>
        <w:pStyle w:val="BodyText"/>
      </w:pPr>
      <w:r>
        <w:t xml:space="preserve">Defined names likewise have workbook- or worksheet-level scope and reference actual cells, ranges, formulas, or constants.</w:t>
      </w:r>
    </w:p>
    <w:bookmarkEnd w:id="48"/>
    <w:bookmarkStart w:id="49" w:name="pedagogical-impact-5"/>
    <w:p>
      <w:pPr>
        <w:pStyle w:val="Heading3"/>
      </w:pPr>
      <w:r>
        <w:t xml:space="preserve">Pedagogical impact</w:t>
      </w:r>
    </w:p>
    <w:p>
      <w:pPr>
        <w:pStyle w:val="FirstParagraph"/>
      </w:pPr>
      <w:r>
        <w:t xml:space="preserve">The learner receives a simplified mental model that is adequate for a small clean workbook but insufficient for the stated professional target: adapting pre-existing VP templates.</w:t>
      </w:r>
    </w:p>
    <w:p>
      <w:pPr>
        <w:pStyle w:val="BodyText"/>
      </w:pPr>
      <w:r>
        <w:t xml:space="preserve">The omission becomes especially serious because the exam assumes that the omitted model was taught.</w:t>
      </w:r>
    </w:p>
    <w:p>
      <w:r>
        <w:pict>
          <v:rect style="width:0;height:1.5pt" o:hralign="center" o:hrstd="t" o:hr="t"/>
        </w:pict>
      </w:r>
    </w:p>
    <w:bookmarkEnd w:id="49"/>
    <w:bookmarkEnd w:id="50"/>
    <w:bookmarkStart w:id="53" w:name="X817ffc7e088d55aa65515dce8261e722eea122c"/>
    <w:p>
      <w:pPr>
        <w:pStyle w:val="Heading2"/>
      </w:pPr>
      <w:r>
        <w:t xml:space="preserve">S20-07 —</w:t>
      </w:r>
      <w:r>
        <w:t xml:space="preserve"> </w:t>
      </w:r>
      <w:r>
        <w:rPr>
          <w:b/>
          <w:bCs/>
        </w:rPr>
        <w:t xml:space="preserve">High / P1:</w:t>
      </w:r>
      <w:r>
        <w:rPr>
          <w:b/>
          <w:bCs/>
        </w:rPr>
        <w:t xml:space="preserve"> </w:t>
      </w:r>
      <w:r>
        <w:rPr>
          <w:b/>
          <w:bCs/>
        </w:rPr>
        <w:t xml:space="preserve">“Do not damage the template”</w:t>
      </w:r>
      <w:r>
        <w:rPr>
          <w:b/>
          <w:bCs/>
        </w:rPr>
        <w:t xml:space="preserve"> </w:t>
      </w:r>
      <w:r>
        <w:rPr>
          <w:b/>
          <w:bCs/>
        </w:rPr>
        <w:t xml:space="preserve">is overclaimed without a compatibility boundary</w:t>
      </w:r>
    </w:p>
    <w:bookmarkStart w:id="51" w:name="evidence-6"/>
    <w:p>
      <w:pPr>
        <w:pStyle w:val="Heading3"/>
      </w:pPr>
      <w:r>
        <w:t xml:space="preserve">Evidence</w:t>
      </w:r>
    </w:p>
    <w:p>
      <w:pPr>
        <w:pStyle w:val="FirstParagraph"/>
      </w:pPr>
      <w:r>
        <w:t xml:space="preserve">The live tagline and section introduction repeatedly promise that the factory will preserve the template.</w:t>
      </w:r>
    </w:p>
    <w:p>
      <w:pPr>
        <w:pStyle w:val="BodyText"/>
      </w:pPr>
      <w:r>
        <w:t xml:space="preserve">However, official</w:t>
      </w:r>
      <w:r>
        <w:t xml:space="preserve"> </w:t>
      </w:r>
      <w:r>
        <w:rPr>
          <w:rStyle w:val="VerbatimChar"/>
        </w:rPr>
        <w:t xml:space="preserve">openpyxl</w:t>
      </w:r>
      <w:r>
        <w:t xml:space="preserve"> </w:t>
      </w:r>
      <w:r>
        <w:t xml:space="preserve">documentation warns that:</w:t>
      </w:r>
    </w:p>
    <w:p>
      <w:pPr>
        <w:pStyle w:val="Compact"/>
        <w:numPr>
          <w:ilvl w:val="0"/>
          <w:numId w:val="1016"/>
        </w:numPr>
      </w:pPr>
      <w:r>
        <w:t xml:space="preserve">not all workbook items are read;</w:t>
      </w:r>
    </w:p>
    <w:p>
      <w:pPr>
        <w:pStyle w:val="Compact"/>
        <w:numPr>
          <w:ilvl w:val="0"/>
          <w:numId w:val="1016"/>
        </w:numPr>
      </w:pPr>
      <w:r>
        <w:t xml:space="preserve">shapes can be lost when an existing workbook is opened and saved;</w:t>
      </w:r>
    </w:p>
    <w:p>
      <w:pPr>
        <w:pStyle w:val="Compact"/>
        <w:numPr>
          <w:ilvl w:val="0"/>
          <w:numId w:val="1016"/>
        </w:numPr>
      </w:pPr>
      <w:r>
        <w:t xml:space="preserve">copying worksheets does not copy images or charts;</w:t>
      </w:r>
    </w:p>
    <w:p>
      <w:pPr>
        <w:pStyle w:val="Compact"/>
        <w:numPr>
          <w:ilvl w:val="0"/>
          <w:numId w:val="1016"/>
        </w:numPr>
      </w:pPr>
      <w:r>
        <w:t xml:space="preserve">macro preservation requires</w:t>
      </w:r>
      <w:r>
        <w:t xml:space="preserve"> </w:t>
      </w:r>
      <w:r>
        <w:rPr>
          <w:rStyle w:val="VerbatimChar"/>
        </w:rPr>
        <w:t xml:space="preserve">keep_vba=True</w:t>
      </w:r>
      <w:r>
        <w:t xml:space="preserve">;</w:t>
      </w:r>
    </w:p>
    <w:p>
      <w:pPr>
        <w:pStyle w:val="Compact"/>
        <w:numPr>
          <w:ilvl w:val="0"/>
          <w:numId w:val="1016"/>
        </w:numPr>
      </w:pPr>
      <w:r>
        <w:rPr>
          <w:rStyle w:val="VerbatimChar"/>
        </w:rPr>
        <w:t xml:space="preserve">load_workbook</w:t>
      </w:r>
      <w:r>
        <w:t xml:space="preserve"> </w:t>
      </w:r>
      <w:r>
        <w:t xml:space="preserve">behaviour also depends on</w:t>
      </w:r>
      <w:r>
        <w:t xml:space="preserve"> </w:t>
      </w:r>
      <w:r>
        <w:rPr>
          <w:rStyle w:val="VerbatimChar"/>
        </w:rPr>
        <w:t xml:space="preserve">keep_links</w:t>
      </w:r>
      <w:r>
        <w:t xml:space="preserve">,</w:t>
      </w:r>
      <w:r>
        <w:t xml:space="preserve"> </w:t>
      </w:r>
      <w:r>
        <w:rPr>
          <w:rStyle w:val="VerbatimChar"/>
        </w:rPr>
        <w:t xml:space="preserve">rich_text</w:t>
      </w:r>
      <w:r>
        <w:t xml:space="preserve">, and related options.</w:t>
      </w:r>
    </w:p>
    <w:p>
      <w:pPr>
        <w:pStyle w:val="FirstParagraph"/>
      </w:pPr>
      <w:r>
        <w:t xml:space="preserve">The section has no compatibility matrix or fail-closed policy for:</w:t>
      </w:r>
    </w:p>
    <w:p>
      <w:pPr>
        <w:pStyle w:val="Compact"/>
        <w:numPr>
          <w:ilvl w:val="0"/>
          <w:numId w:val="1017"/>
        </w:numPr>
      </w:pPr>
      <w:r>
        <w:rPr>
          <w:rStyle w:val="VerbatimChar"/>
        </w:rPr>
        <w:t xml:space="preserve">.xlsm</w:t>
      </w:r>
      <w:r>
        <w:t xml:space="preserve"> </w:t>
      </w:r>
      <w:r>
        <w:t xml:space="preserve">files;</w:t>
      </w:r>
    </w:p>
    <w:p>
      <w:pPr>
        <w:pStyle w:val="Compact"/>
        <w:numPr>
          <w:ilvl w:val="0"/>
          <w:numId w:val="1017"/>
        </w:numPr>
      </w:pPr>
      <w:r>
        <w:t xml:space="preserve">VBA projects;</w:t>
      </w:r>
    </w:p>
    <w:p>
      <w:pPr>
        <w:pStyle w:val="Compact"/>
        <w:numPr>
          <w:ilvl w:val="0"/>
          <w:numId w:val="1017"/>
        </w:numPr>
      </w:pPr>
      <w:r>
        <w:t xml:space="preserve">shapes and drawing objects;</w:t>
      </w:r>
    </w:p>
    <w:p>
      <w:pPr>
        <w:pStyle w:val="Compact"/>
        <w:numPr>
          <w:ilvl w:val="0"/>
          <w:numId w:val="1017"/>
        </w:numPr>
      </w:pPr>
      <w:r>
        <w:t xml:space="preserve">embedded objects;</w:t>
      </w:r>
    </w:p>
    <w:p>
      <w:pPr>
        <w:pStyle w:val="Compact"/>
        <w:numPr>
          <w:ilvl w:val="0"/>
          <w:numId w:val="1017"/>
        </w:numPr>
      </w:pPr>
      <w:r>
        <w:t xml:space="preserve">external links;</w:t>
      </w:r>
    </w:p>
    <w:p>
      <w:pPr>
        <w:pStyle w:val="Compact"/>
        <w:numPr>
          <w:ilvl w:val="0"/>
          <w:numId w:val="1017"/>
        </w:numPr>
      </w:pPr>
      <w:r>
        <w:t xml:space="preserve">rich text;</w:t>
      </w:r>
    </w:p>
    <w:p>
      <w:pPr>
        <w:pStyle w:val="Compact"/>
        <w:numPr>
          <w:ilvl w:val="0"/>
          <w:numId w:val="1017"/>
        </w:numPr>
      </w:pPr>
      <w:r>
        <w:t xml:space="preserve">pivot caches;</w:t>
      </w:r>
    </w:p>
    <w:p>
      <w:pPr>
        <w:pStyle w:val="Compact"/>
        <w:numPr>
          <w:ilvl w:val="0"/>
          <w:numId w:val="1017"/>
        </w:numPr>
      </w:pPr>
      <w:r>
        <w:t xml:space="preserve">unsupported workbook extensions.</w:t>
      </w:r>
    </w:p>
    <w:bookmarkEnd w:id="51"/>
    <w:bookmarkStart w:id="52" w:name="pedagogical-impact-6"/>
    <w:p>
      <w:pPr>
        <w:pStyle w:val="Heading3"/>
      </w:pPr>
      <w:r>
        <w:t xml:space="preserve">Pedagogical impact</w:t>
      </w:r>
    </w:p>
    <w:p>
      <w:pPr>
        <w:pStyle w:val="FirstParagraph"/>
      </w:pPr>
      <w:r>
        <w:t xml:space="preserve">A learner may apply the demonstrated copy → load → save pattern to a real corporate workbook and unintentionally remove unsupported features while believing the template is protected.</w:t>
      </w:r>
    </w:p>
    <w:p>
      <w:pPr>
        <w:pStyle w:val="BodyText"/>
      </w:pPr>
      <w:r>
        <w:t xml:space="preserve">The section should teach:</w:t>
      </w:r>
    </w:p>
    <w:p>
      <w:pPr>
        <w:pStyle w:val="BlockText"/>
      </w:pPr>
      <w:r>
        <w:t xml:space="preserve">“preserve the supported structural contract under a declared compatibility profile”</w:t>
      </w:r>
    </w:p>
    <w:p>
      <w:pPr>
        <w:pStyle w:val="FirstParagraph"/>
      </w:pPr>
      <w:r>
        <w:t xml:space="preserve">rather than:</w:t>
      </w:r>
    </w:p>
    <w:p>
      <w:pPr>
        <w:pStyle w:val="BlockText"/>
      </w:pPr>
      <w:r>
        <w:t xml:space="preserve">“the template is safe because we copied it first.”</w:t>
      </w:r>
    </w:p>
    <w:p>
      <w:pPr>
        <w:pStyle w:val="FirstParagraph"/>
      </w:pPr>
      <w:r>
        <w:t xml:space="preserve">Copying protects the original file. It does not guarantee full-fidelity round-tripping of the output workbook.</w:t>
      </w:r>
    </w:p>
    <w:p>
      <w:r>
        <w:pict>
          <v:rect style="width:0;height:1.5pt" o:hralign="center" o:hrstd="t" o:hr="t"/>
        </w:pict>
      </w:r>
    </w:p>
    <w:bookmarkEnd w:id="52"/>
    <w:bookmarkEnd w:id="53"/>
    <w:bookmarkStart w:id="56" w:name="X0af99126a8270010efca8a200f18b12f12c22b5"/>
    <w:p>
      <w:pPr>
        <w:pStyle w:val="Heading2"/>
      </w:pPr>
      <w:r>
        <w:t xml:space="preserve">S20-08 —</w:t>
      </w:r>
      <w:r>
        <w:t xml:space="preserve"> </w:t>
      </w:r>
      <w:r>
        <w:rPr>
          <w:b/>
          <w:bCs/>
        </w:rPr>
        <w:t xml:space="preserve">High / P1: Direct saving is not robust or atomic</w:t>
      </w:r>
    </w:p>
    <w:bookmarkStart w:id="54" w:name="evidence-7"/>
    <w:p>
      <w:pPr>
        <w:pStyle w:val="Heading3"/>
      </w:pPr>
      <w:r>
        <w:t xml:space="preserve">Evidence</w:t>
      </w:r>
    </w:p>
    <w:p>
      <w:pPr>
        <w:pStyle w:val="FirstParagraph"/>
      </w:pPr>
      <w:r>
        <w:t xml:space="preserve">The capstone writes directly to the final output path:</w:t>
      </w:r>
    </w:p>
    <w:p>
      <w:pPr>
        <w:pStyle w:val="SourceCode"/>
      </w:pPr>
      <w:r>
        <w:rPr>
          <w:rStyle w:val="NormalTok"/>
        </w:rPr>
        <w:t xml:space="preserve">wb.save(out)</w:t>
      </w:r>
    </w:p>
    <w:p>
      <w:pPr>
        <w:pStyle w:val="FirstParagraph"/>
      </w:pPr>
      <w:r>
        <w:t xml:space="preserve">Its backup is created immediately after copying the master into a fresh output file:</w:t>
      </w:r>
    </w:p>
    <w:p>
      <w:pPr>
        <w:pStyle w:val="SourceCode"/>
      </w:pPr>
      <w:r>
        <w:rPr>
          <w:rStyle w:val="NormalTok"/>
        </w:rPr>
        <w:t xml:space="preserve">shutil.copy(master, out)</w:t>
      </w:r>
      <w:r>
        <w:br/>
      </w:r>
      <w:r>
        <w:rPr>
          <w:rStyle w:val="ControlFlowTok"/>
        </w:rPr>
        <w:t xml:space="preserve">if</w:t>
      </w:r>
      <w:r>
        <w:rPr>
          <w:rStyle w:val="NormalTok"/>
        </w:rPr>
        <w:t xml:space="preserve"> </w:t>
      </w:r>
      <w:r>
        <w:rPr>
          <w:rStyle w:val="KeywordTok"/>
        </w:rPr>
        <w:t xml:space="preserve">not</w:t>
      </w:r>
      <w:r>
        <w:rPr>
          <w:rStyle w:val="NormalTok"/>
        </w:rPr>
        <w:t xml:space="preserve"> bak.exists():</w:t>
      </w:r>
      <w:r>
        <w:br/>
      </w:r>
      <w:r>
        <w:rPr>
          <w:rStyle w:val="NormalTok"/>
        </w:rPr>
        <w:t xml:space="preserve">    shutil.copy(out, bak)</w:t>
      </w:r>
    </w:p>
    <w:p>
      <w:pPr>
        <w:pStyle w:val="FirstParagraph"/>
      </w:pPr>
      <w:r>
        <w:t xml:space="preserve">This backup is therefore not necessarily the previous result despite being named</w:t>
      </w:r>
      <w:r>
        <w:t xml:space="preserve"> </w:t>
      </w:r>
      <w:r>
        <w:rPr>
          <w:rStyle w:val="VerbatimChar"/>
        </w:rPr>
        <w:t xml:space="preserve">results.prev.xlsx.bak</w:t>
      </w:r>
      <w:r>
        <w:t xml:space="preserve">.</w:t>
      </w:r>
    </w:p>
    <w:p>
      <w:pPr>
        <w:pStyle w:val="BodyText"/>
      </w:pPr>
      <w:r>
        <w:t xml:space="preserve">The exam bank itself says that the safe pattern is:</w:t>
      </w:r>
    </w:p>
    <w:p>
      <w:pPr>
        <w:pStyle w:val="BlockText"/>
      </w:pPr>
      <w:r>
        <w:t xml:space="preserve">“Backup/versionado del artefacto previo o escritura atómica a temp+replace.”</w:t>
      </w:r>
    </w:p>
    <w:p>
      <w:pPr>
        <w:pStyle w:val="FirstParagraph"/>
      </w:pPr>
      <w:r>
        <w:t xml:space="preserve">Python’s documented</w:t>
      </w:r>
      <w:r>
        <w:t xml:space="preserve"> </w:t>
      </w:r>
      <w:r>
        <w:rPr>
          <w:rStyle w:val="VerbatimChar"/>
        </w:rPr>
        <w:t xml:space="preserve">os.replace</w:t>
      </w:r>
      <w:r>
        <w:t xml:space="preserve"> </w:t>
      </w:r>
      <w:r>
        <w:t xml:space="preserve">operation provides atomic replacement when successful on the relevant filesystem.</w:t>
      </w:r>
    </w:p>
    <w:bookmarkEnd w:id="54"/>
    <w:bookmarkStart w:id="55" w:name="pedagogical-impact-7"/>
    <w:p>
      <w:pPr>
        <w:pStyle w:val="Heading3"/>
      </w:pPr>
      <w:r>
        <w:t xml:space="preserve">Pedagogical impact</w:t>
      </w:r>
    </w:p>
    <w:p>
      <w:pPr>
        <w:pStyle w:val="FirstParagraph"/>
      </w:pPr>
      <w:r>
        <w:t xml:space="preserve">The section labels the factory</w:t>
      </w:r>
      <w:r>
        <w:t xml:space="preserve"> </w:t>
      </w:r>
      <w:r>
        <w:t xml:space="preserve">“robust”</w:t>
      </w:r>
      <w:r>
        <w:t xml:space="preserve"> </w:t>
      </w:r>
      <w:r>
        <w:t xml:space="preserve">but demonstrates a write path susceptible to:</w:t>
      </w:r>
    </w:p>
    <w:p>
      <w:pPr>
        <w:pStyle w:val="Compact"/>
        <w:numPr>
          <w:ilvl w:val="0"/>
          <w:numId w:val="1018"/>
        </w:numPr>
      </w:pPr>
      <w:r>
        <w:t xml:space="preserve">process interruption;</w:t>
      </w:r>
    </w:p>
    <w:p>
      <w:pPr>
        <w:pStyle w:val="Compact"/>
        <w:numPr>
          <w:ilvl w:val="0"/>
          <w:numId w:val="1018"/>
        </w:numPr>
      </w:pPr>
      <w:r>
        <w:t xml:space="preserve">disk-full failure;</w:t>
      </w:r>
    </w:p>
    <w:p>
      <w:pPr>
        <w:pStyle w:val="Compact"/>
        <w:numPr>
          <w:ilvl w:val="0"/>
          <w:numId w:val="1018"/>
        </w:numPr>
      </w:pPr>
      <w:r>
        <w:t xml:space="preserve">partial output;</w:t>
      </w:r>
    </w:p>
    <w:p>
      <w:pPr>
        <w:pStyle w:val="Compact"/>
        <w:numPr>
          <w:ilvl w:val="0"/>
          <w:numId w:val="1018"/>
        </w:numPr>
      </w:pPr>
      <w:r>
        <w:t xml:space="preserve">accidental replacement of the only good result;</w:t>
      </w:r>
    </w:p>
    <w:p>
      <w:pPr>
        <w:pStyle w:val="Compact"/>
        <w:numPr>
          <w:ilvl w:val="0"/>
          <w:numId w:val="1018"/>
        </w:numPr>
      </w:pPr>
      <w:r>
        <w:t xml:space="preserve">misleading backup semantics.</w:t>
      </w:r>
    </w:p>
    <w:p>
      <w:pPr>
        <w:pStyle w:val="FirstParagraph"/>
      </w:pPr>
      <w:r>
        <w:t xml:space="preserve">The assessment again expects a stronger practice than the lesson demonstrates.</w:t>
      </w:r>
    </w:p>
    <w:p>
      <w:r>
        <w:pict>
          <v:rect style="width:0;height:1.5pt" o:hralign="center" o:hrstd="t" o:hr="t"/>
        </w:pict>
      </w:r>
    </w:p>
    <w:bookmarkEnd w:id="55"/>
    <w:bookmarkEnd w:id="56"/>
    <w:bookmarkStart w:id="59" w:name="X4a845a918308bf021d567d8d4a2f98ce905bd23"/>
    <w:p>
      <w:pPr>
        <w:pStyle w:val="Heading2"/>
      </w:pPr>
      <w:r>
        <w:t xml:space="preserve">S20-09 —</w:t>
      </w:r>
      <w:r>
        <w:t xml:space="preserve"> </w:t>
      </w:r>
      <w:r>
        <w:rPr>
          <w:b/>
          <w:bCs/>
        </w:rPr>
        <w:t xml:space="preserve">High / P1: The manifest uses a weak and heavily truncated hash</w:t>
      </w:r>
    </w:p>
    <w:bookmarkStart w:id="57" w:name="evidence-8"/>
    <w:p>
      <w:pPr>
        <w:pStyle w:val="Heading3"/>
      </w:pPr>
      <w:r>
        <w:t xml:space="preserve">Evidence</w:t>
      </w:r>
    </w:p>
    <w:p>
      <w:pPr>
        <w:pStyle w:val="FirstParagraph"/>
      </w:pPr>
      <w:r>
        <w:t xml:space="preserve">The section repeatedly uses:</w:t>
      </w:r>
    </w:p>
    <w:p>
      <w:pPr>
        <w:pStyle w:val="SourceCode"/>
      </w:pPr>
      <w:r>
        <w:rPr>
          <w:rStyle w:val="NormalTok"/>
        </w:rPr>
        <w:t xml:space="preserve">hashlib.sha1(payload).hexdigest()[:</w:t>
      </w:r>
      <w:r>
        <w:rPr>
          <w:rStyle w:val="DecValTok"/>
        </w:rPr>
        <w:t xml:space="preserve">8</w:t>
      </w:r>
      <w:r>
        <w:rPr>
          <w:rStyle w:val="NormalTok"/>
        </w:rPr>
        <w:t xml:space="preserve">]</w:t>
      </w:r>
    </w:p>
    <w:p>
      <w:pPr>
        <w:pStyle w:val="FirstParagraph"/>
      </w:pPr>
      <w:r>
        <w:t xml:space="preserve">as</w:t>
      </w:r>
      <w:r>
        <w:t xml:space="preserve"> </w:t>
      </w:r>
      <w:r>
        <w:rPr>
          <w:rStyle w:val="VerbatimChar"/>
        </w:rPr>
        <w:t xml:space="preserve">input_sha1_8</w:t>
      </w:r>
      <w:r>
        <w:t xml:space="preserve">.</w:t>
      </w:r>
    </w:p>
    <w:p>
      <w:pPr>
        <w:pStyle w:val="BodyText"/>
      </w:pPr>
      <w:r>
        <w:t xml:space="preserve">Python’s official documentation warns that SHA-1 has known collision weaknesses.</w:t>
      </w:r>
    </w:p>
    <w:p>
      <w:pPr>
        <w:pStyle w:val="BodyText"/>
      </w:pPr>
      <w:r>
        <w:t xml:space="preserve">The section further truncates it to eight hexadecimal characters, leaving only 32 bits of fingerprint space.</w:t>
      </w:r>
    </w:p>
    <w:bookmarkEnd w:id="57"/>
    <w:bookmarkStart w:id="58" w:name="pedagogical-impact-8"/>
    <w:p>
      <w:pPr>
        <w:pStyle w:val="Heading3"/>
      </w:pPr>
      <w:r>
        <w:t xml:space="preserve">Pedagogical impact</w:t>
      </w:r>
    </w:p>
    <w:p>
      <w:pPr>
        <w:pStyle w:val="FirstParagraph"/>
      </w:pPr>
      <w:r>
        <w:t xml:space="preserve">For a tiny classroom fixture, the value may work as a convenient display fingerprint. It is not appropriate as the main integrity evidence in a course that repeatedly calls the manifest</w:t>
      </w:r>
      <w:r>
        <w:t xml:space="preserve"> </w:t>
      </w:r>
      <w:r>
        <w:t xml:space="preserve">“auditable.”</w:t>
      </w:r>
    </w:p>
    <w:p>
      <w:pPr>
        <w:pStyle w:val="BodyText"/>
      </w:pPr>
      <w:r>
        <w:t xml:space="preserve">The lesson should either:</w:t>
      </w:r>
    </w:p>
    <w:p>
      <w:pPr>
        <w:pStyle w:val="Compact"/>
        <w:numPr>
          <w:ilvl w:val="0"/>
          <w:numId w:val="1019"/>
        </w:numPr>
      </w:pPr>
      <w:r>
        <w:t xml:space="preserve">use a full SHA-256 digest; or</w:t>
      </w:r>
    </w:p>
    <w:p>
      <w:pPr>
        <w:pStyle w:val="Compact"/>
        <w:numPr>
          <w:ilvl w:val="0"/>
          <w:numId w:val="1019"/>
        </w:numPr>
      </w:pPr>
      <w:r>
        <w:t xml:space="preserve">label the shortened value explicitly as a non-security display fingerprint while storing the full digest separately.</w:t>
      </w:r>
    </w:p>
    <w:p>
      <w:pPr>
        <w:pStyle w:val="FirstParagraph"/>
      </w:pPr>
      <w:r>
        <w:t xml:space="preserve">Otherwise learners may conflate:</w:t>
      </w:r>
    </w:p>
    <w:p>
      <w:pPr>
        <w:pStyle w:val="Compact"/>
        <w:numPr>
          <w:ilvl w:val="0"/>
          <w:numId w:val="1020"/>
        </w:numPr>
      </w:pPr>
      <w:r>
        <w:t xml:space="preserve">a short identifier;</w:t>
      </w:r>
    </w:p>
    <w:p>
      <w:pPr>
        <w:pStyle w:val="Compact"/>
        <w:numPr>
          <w:ilvl w:val="0"/>
          <w:numId w:val="1020"/>
        </w:numPr>
      </w:pPr>
      <w:r>
        <w:t xml:space="preserve">accidental-change detection;</w:t>
      </w:r>
    </w:p>
    <w:p>
      <w:pPr>
        <w:pStyle w:val="Compact"/>
        <w:numPr>
          <w:ilvl w:val="0"/>
          <w:numId w:val="1020"/>
        </w:numPr>
      </w:pPr>
      <w:r>
        <w:t xml:space="preserve">cryptographic integrity evidence.</w:t>
      </w:r>
    </w:p>
    <w:p>
      <w:r>
        <w:pict>
          <v:rect style="width:0;height:1.5pt" o:hralign="center" o:hrstd="t" o:hr="t"/>
        </w:pict>
      </w:r>
    </w:p>
    <w:bookmarkEnd w:id="58"/>
    <w:bookmarkEnd w:id="59"/>
    <w:bookmarkStart w:id="62" w:name="Xc93ff703f2d12d14221e3437aa02994509eaa64"/>
    <w:p>
      <w:pPr>
        <w:pStyle w:val="Heading2"/>
      </w:pPr>
      <w:r>
        <w:t xml:space="preserve">S20-10 —</w:t>
      </w:r>
      <w:r>
        <w:t xml:space="preserve"> </w:t>
      </w:r>
      <w:r>
        <w:rPr>
          <w:b/>
          <w:bCs/>
        </w:rPr>
        <w:t xml:space="preserve">High / P1: Test oracles are descriptive strings rather than executable tests</w:t>
      </w:r>
    </w:p>
    <w:bookmarkStart w:id="60" w:name="evidence-9"/>
    <w:p>
      <w:pPr>
        <w:pStyle w:val="Heading3"/>
      </w:pPr>
      <w:r>
        <w:t xml:space="preserve">Evidence</w:t>
      </w:r>
    </w:p>
    <w:p>
      <w:pPr>
        <w:pStyle w:val="FirstParagraph"/>
      </w:pPr>
      <w:r>
        <w:t xml:space="preserve">The</w:t>
      </w:r>
      <w:r>
        <w:t xml:space="preserve"> </w:t>
      </w:r>
      <w:r>
        <w:rPr>
          <w:rStyle w:val="VerbatimChar"/>
        </w:rPr>
        <w:t xml:space="preserve">WeDoStep</w:t>
      </w:r>
      <w:r>
        <w:t xml:space="preserve"> </w:t>
      </w:r>
      <w:r>
        <w:t xml:space="preserve">type allows only a textual</w:t>
      </w:r>
      <w:r>
        <w:t xml:space="preserve"> </w:t>
      </w:r>
      <w:r>
        <w:rPr>
          <w:rStyle w:val="VerbatimChar"/>
        </w:rPr>
        <w:t xml:space="preserve">tests?: string</w:t>
      </w:r>
      <w:r>
        <w:t xml:space="preserve"> </w:t>
      </w:r>
      <w:r>
        <w:t xml:space="preserve">field.</w:t>
      </w:r>
    </w:p>
    <w:p>
      <w:pPr>
        <w:pStyle w:val="BodyText"/>
      </w:pPr>
      <w:r>
        <w:t xml:space="preserve">Most Section 20 exercises use:</w:t>
      </w:r>
    </w:p>
    <w:p>
      <w:pPr>
        <w:pStyle w:val="BlockText"/>
      </w:pPr>
      <w:r>
        <w:rPr>
          <w:rStyle w:val="VerbatimChar"/>
        </w:rPr>
        <w:t xml:space="preserve">tests: "salida coincide con solution output"</w:t>
      </w:r>
    </w:p>
    <w:p>
      <w:pPr>
        <w:pStyle w:val="FirstParagraph"/>
      </w:pPr>
      <w:r>
        <w:t xml:space="preserve">This is not a test implementation, executable assertion, or acceptance harness.</w:t>
      </w:r>
    </w:p>
    <w:p>
      <w:pPr>
        <w:pStyle w:val="BodyText"/>
      </w:pPr>
      <w:r>
        <w:t xml:space="preserve">The PatternFill exercise is especially weak. Its starter prints:</w:t>
      </w:r>
    </w:p>
    <w:p>
      <w:pPr>
        <w:pStyle w:val="SourceCode"/>
      </w:pPr>
      <w:r>
        <w:rPr>
          <w:rStyle w:val="NormalTok"/>
        </w:rPr>
        <w:t xml:space="preserve">ws[</w:t>
      </w:r>
      <w:r>
        <w:rPr>
          <w:rStyle w:val="StringTok"/>
        </w:rPr>
        <w:t xml:space="preserve">"A1"</w:t>
      </w:r>
      <w:r>
        <w:rPr>
          <w:rStyle w:val="NormalTok"/>
        </w:rPr>
        <w:t xml:space="preserve">].fill.fgColor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p>
      <w:pPr>
        <w:pStyle w:val="FirstParagraph"/>
      </w:pPr>
      <w:r>
        <w:t xml:space="preserve">An untouched openpyxl cell already has a</w:t>
      </w:r>
      <w:r>
        <w:t xml:space="preserve"> </w:t>
      </w:r>
      <w:r>
        <w:rPr>
          <w:rStyle w:val="VerbatimChar"/>
        </w:rPr>
        <w:t xml:space="preserve">Color</w:t>
      </w:r>
      <w:r>
        <w:t xml:space="preserve"> </w:t>
      </w:r>
      <w:r>
        <w:t xml:space="preserve">object, so the starter can print</w:t>
      </w:r>
      <w:r>
        <w:t xml:space="preserve"> </w:t>
      </w:r>
      <w:r>
        <w:rPr>
          <w:rStyle w:val="VerbatimChar"/>
        </w:rPr>
        <w:t xml:space="preserve">True</w:t>
      </w:r>
      <w:r>
        <w:t xml:space="preserve"> </w:t>
      </w:r>
      <w:r>
        <w:t xml:space="preserve">before applying the required fill.</w:t>
      </w:r>
    </w:p>
    <w:bookmarkEnd w:id="60"/>
    <w:bookmarkStart w:id="61" w:name="pedagogical-impact-9"/>
    <w:p>
      <w:pPr>
        <w:pStyle w:val="Heading3"/>
      </w:pPr>
      <w:r>
        <w:t xml:space="preserve">Pedagogical impact</w:t>
      </w:r>
    </w:p>
    <w:p>
      <w:pPr>
        <w:pStyle w:val="FirstParagraph"/>
      </w:pPr>
      <w:r>
        <w:t xml:space="preserve">A passing print statement does not establish that:</w:t>
      </w:r>
    </w:p>
    <w:p>
      <w:pPr>
        <w:pStyle w:val="Compact"/>
        <w:numPr>
          <w:ilvl w:val="0"/>
          <w:numId w:val="1021"/>
        </w:numPr>
      </w:pPr>
      <w:r>
        <w:t xml:space="preserve">the requested operation occurred;</w:t>
      </w:r>
    </w:p>
    <w:p>
      <w:pPr>
        <w:pStyle w:val="Compact"/>
        <w:numPr>
          <w:ilvl w:val="0"/>
          <w:numId w:val="1021"/>
        </w:numPr>
      </w:pPr>
      <w:r>
        <w:t xml:space="preserve">the workbook was saved;</w:t>
      </w:r>
    </w:p>
    <w:p>
      <w:pPr>
        <w:pStyle w:val="Compact"/>
        <w:numPr>
          <w:ilvl w:val="0"/>
          <w:numId w:val="1021"/>
        </w:numPr>
      </w:pPr>
      <w:r>
        <w:t xml:space="preserve">the saved workbook retained the change;</w:t>
      </w:r>
    </w:p>
    <w:p>
      <w:pPr>
        <w:pStyle w:val="Compact"/>
        <w:numPr>
          <w:ilvl w:val="0"/>
          <w:numId w:val="1021"/>
        </w:numPr>
      </w:pPr>
      <w:r>
        <w:t xml:space="preserve">a template remained intact;</w:t>
      </w:r>
    </w:p>
    <w:p>
      <w:pPr>
        <w:pStyle w:val="Compact"/>
        <w:numPr>
          <w:ilvl w:val="0"/>
          <w:numId w:val="1021"/>
        </w:numPr>
      </w:pPr>
      <w:r>
        <w:t xml:space="preserve">the output can be reopened;</w:t>
      </w:r>
    </w:p>
    <w:p>
      <w:pPr>
        <w:pStyle w:val="Compact"/>
        <w:numPr>
          <w:ilvl w:val="0"/>
          <w:numId w:val="1021"/>
        </w:numPr>
      </w:pPr>
      <w:r>
        <w:t xml:space="preserve">a negative or edge case behaves correctly.</w:t>
      </w:r>
    </w:p>
    <w:p>
      <w:pPr>
        <w:pStyle w:val="FirstParagraph"/>
      </w:pPr>
      <w:r>
        <w:t xml:space="preserve">The section repeatedly teaches tests and auditability but evaluates many tasks through superficial stdout equivalence.</w:t>
      </w:r>
    </w:p>
    <w:p>
      <w:r>
        <w:pict>
          <v:rect style="width:0;height:1.5pt" o:hralign="center" o:hrstd="t" o:hr="t"/>
        </w:pict>
      </w:r>
    </w:p>
    <w:bookmarkEnd w:id="61"/>
    <w:bookmarkEnd w:id="62"/>
    <w:bookmarkStart w:id="65" w:name="X2f42885c2cc387360afe375815977667bb9f02e"/>
    <w:p>
      <w:pPr>
        <w:pStyle w:val="Heading2"/>
      </w:pPr>
      <w:r>
        <w:t xml:space="preserve">S20-11 —</w:t>
      </w:r>
      <w:r>
        <w:t xml:space="preserve"> </w:t>
      </w:r>
      <w:r>
        <w:rPr>
          <w:b/>
          <w:bCs/>
        </w:rPr>
        <w:t xml:space="preserve">High / P1: Four authentic topic evaluations are not mounted</w:t>
      </w:r>
    </w:p>
    <w:bookmarkStart w:id="63" w:name="evidence-10"/>
    <w:p>
      <w:pPr>
        <w:pStyle w:val="Heading3"/>
      </w:pPr>
      <w:r>
        <w:t xml:space="preserve">Evidence</w:t>
      </w:r>
    </w:p>
    <w:p>
      <w:pPr>
        <w:pStyle w:val="FirstParagraph"/>
      </w:pPr>
      <w:r>
        <w:t xml:space="preserve">The roadmap requires, per section:</w:t>
      </w:r>
    </w:p>
    <w:p>
      <w:pPr>
        <w:pStyle w:val="Compact"/>
        <w:numPr>
          <w:ilvl w:val="0"/>
          <w:numId w:val="1022"/>
        </w:numPr>
      </w:pPr>
      <w:r>
        <w:t xml:space="preserve">four topic evaluations;</w:t>
      </w:r>
    </w:p>
    <w:p>
      <w:pPr>
        <w:pStyle w:val="Compact"/>
        <w:numPr>
          <w:ilvl w:val="0"/>
          <w:numId w:val="1022"/>
        </w:numPr>
      </w:pPr>
      <w:r>
        <w:t xml:space="preserve">two authentic tasks per topic;</w:t>
      </w:r>
    </w:p>
    <w:p>
      <w:pPr>
        <w:pStyle w:val="Compact"/>
        <w:numPr>
          <w:ilvl w:val="0"/>
          <w:numId w:val="1022"/>
        </w:numPr>
      </w:pPr>
      <w:r>
        <w:t xml:space="preserve">a 0–3 rubric;</w:t>
      </w:r>
    </w:p>
    <w:p>
      <w:pPr>
        <w:pStyle w:val="Compact"/>
        <w:numPr>
          <w:ilvl w:val="0"/>
          <w:numId w:val="1022"/>
        </w:numPr>
      </w:pPr>
      <w:r>
        <w:t xml:space="preserve">coverage of both subtopics;</w:t>
      </w:r>
    </w:p>
    <w:p>
      <w:pPr>
        <w:pStyle w:val="Compact"/>
        <w:numPr>
          <w:ilvl w:val="0"/>
          <w:numId w:val="1022"/>
        </w:numPr>
      </w:pPr>
      <w:r>
        <w:t xml:space="preserve">24 A/B/C variants for section-exam concepts.</w:t>
      </w:r>
    </w:p>
    <w:p>
      <w:pPr>
        <w:pStyle w:val="FirstParagraph"/>
      </w:pPr>
      <w:r>
        <w:t xml:space="preserve">The type system supports:</w:t>
      </w:r>
    </w:p>
    <w:p>
      <w:pPr>
        <w:pStyle w:val="SourceCode"/>
      </w:pPr>
      <w:r>
        <w:rPr>
          <w:rStyle w:val="NormalTok"/>
        </w:rPr>
        <w:t xml:space="preserve">topicEvaluations</w:t>
      </w:r>
      <w:r>
        <w:rPr>
          <w:rStyle w:val="OperatorTok"/>
        </w:rPr>
        <w:t xml:space="preserve">?:</w:t>
      </w:r>
      <w:r>
        <w:rPr>
          <w:rStyle w:val="NormalTok"/>
        </w:rPr>
        <w:t xml:space="preserve"> TopicEvaluation[]</w:t>
      </w:r>
    </w:p>
    <w:p>
      <w:pPr>
        <w:pStyle w:val="FirstParagraph"/>
      </w:pPr>
      <w:r>
        <w:t xml:space="preserve">with authentic tasks and rubric fields.</w:t>
      </w:r>
    </w:p>
    <w:p>
      <w:pPr>
        <w:pStyle w:val="BodyText"/>
      </w:pPr>
      <w:r>
        <w:t xml:space="preserve">The Section 20 object closes after</w:t>
      </w:r>
      <w:r>
        <w:t xml:space="preserve"> </w:t>
      </w:r>
      <w:r>
        <w:rPr>
          <w:rStyle w:val="VerbatimChar"/>
        </w:rPr>
        <w:t xml:space="preserve">resources</w:t>
      </w:r>
      <w:r>
        <w:t xml:space="preserve"> </w:t>
      </w:r>
      <w:r>
        <w:t xml:space="preserve">without mounting</w:t>
      </w:r>
      <w:r>
        <w:t xml:space="preserve"> </w:t>
      </w:r>
      <w:r>
        <w:rPr>
          <w:rStyle w:val="VerbatimChar"/>
        </w:rPr>
        <w:t xml:space="preserve">topicEvaluations</w:t>
      </w:r>
      <w:r>
        <w:t xml:space="preserve">.</w:t>
      </w:r>
    </w:p>
    <w:p>
      <w:pPr>
        <w:pStyle w:val="BodyText"/>
      </w:pPr>
      <w:r>
        <w:t xml:space="preserve">The question bank does contain three multiple-choice variants for eight concepts, but these are section-exam items, not the required authentic topic tasks.</w:t>
      </w:r>
    </w:p>
    <w:bookmarkEnd w:id="63"/>
    <w:bookmarkStart w:id="64" w:name="pedagogical-impact-10"/>
    <w:p>
      <w:pPr>
        <w:pStyle w:val="Heading3"/>
      </w:pPr>
      <w:r>
        <w:t xml:space="preserve">Pedagogical impact</w:t>
      </w:r>
    </w:p>
    <w:p>
      <w:pPr>
        <w:pStyle w:val="FirstParagraph"/>
      </w:pPr>
      <w:r>
        <w:t xml:space="preserve">The assessment structure jumps from small coding exercises to a large portfolio project without four intermediate performance gates.</w:t>
      </w:r>
    </w:p>
    <w:p>
      <w:pPr>
        <w:pStyle w:val="BodyText"/>
      </w:pPr>
      <w:r>
        <w:t xml:space="preserve">That means there is no formal evidence that the learner can integrate:</w:t>
      </w:r>
    </w:p>
    <w:p>
      <w:pPr>
        <w:pStyle w:val="Compact"/>
        <w:numPr>
          <w:ilvl w:val="0"/>
          <w:numId w:val="1023"/>
        </w:numPr>
      </w:pPr>
      <w:r>
        <w:t xml:space="preserve">T1 workbook modelling;</w:t>
      </w:r>
    </w:p>
    <w:p>
      <w:pPr>
        <w:pStyle w:val="Compact"/>
        <w:numPr>
          <w:ilvl w:val="0"/>
          <w:numId w:val="1023"/>
        </w:numPr>
      </w:pPr>
      <w:r>
        <w:t xml:space="preserve">T2 formatting and template handling;</w:t>
      </w:r>
    </w:p>
    <w:p>
      <w:pPr>
        <w:pStyle w:val="Compact"/>
        <w:numPr>
          <w:ilvl w:val="0"/>
          <w:numId w:val="1023"/>
        </w:numPr>
      </w:pPr>
      <w:r>
        <w:t xml:space="preserve">T3 reconciliation and validation;</w:t>
      </w:r>
    </w:p>
    <w:p>
      <w:pPr>
        <w:pStyle w:val="Compact"/>
        <w:numPr>
          <w:ilvl w:val="0"/>
          <w:numId w:val="1023"/>
        </w:numPr>
      </w:pPr>
      <w:r>
        <w:t xml:space="preserve">T4 operational robustness</w:t>
      </w:r>
    </w:p>
    <w:p>
      <w:pPr>
        <w:pStyle w:val="FirstParagraph"/>
      </w:pPr>
      <w:r>
        <w:t xml:space="preserve">before attempting the complete factory.</w:t>
      </w:r>
    </w:p>
    <w:p>
      <w:r>
        <w:pict>
          <v:rect style="width:0;height:1.5pt" o:hralign="center" o:hrstd="t" o:hr="t"/>
        </w:pict>
      </w:r>
    </w:p>
    <w:bookmarkEnd w:id="64"/>
    <w:bookmarkEnd w:id="65"/>
    <w:bookmarkStart w:id="68" w:name="X0a261ca0cafb5dc8f3fe0630382ad995389e52e"/>
    <w:p>
      <w:pPr>
        <w:pStyle w:val="Heading2"/>
      </w:pPr>
      <w:r>
        <w:t xml:space="preserve">S20-12 —</w:t>
      </w:r>
      <w:r>
        <w:t xml:space="preserve"> </w:t>
      </w:r>
      <w:r>
        <w:rPr>
          <w:b/>
          <w:bCs/>
        </w:rPr>
        <w:t xml:space="preserve">High / P1: The I Do stage shows code, but insufficient expert reasoning</w:t>
      </w:r>
    </w:p>
    <w:bookmarkStart w:id="66" w:name="evidence-11"/>
    <w:p>
      <w:pPr>
        <w:pStyle w:val="Heading3"/>
      </w:pPr>
      <w:r>
        <w:t xml:space="preserve">Evidence</w:t>
      </w:r>
    </w:p>
    <w:p>
      <w:pPr>
        <w:pStyle w:val="FirstParagraph"/>
      </w:pPr>
      <w:r>
        <w:t xml:space="preserve">The live methodology promises:</w:t>
      </w:r>
    </w:p>
    <w:p>
      <w:pPr>
        <w:pStyle w:val="BlockText"/>
      </w:pPr>
      <w:r>
        <w:t xml:space="preserve">“Te muestro paso a paso cómo se resuelve un problema real, explicando el porqué de cada línea.”</w:t>
      </w:r>
    </w:p>
    <w:p>
      <w:pPr>
        <w:pStyle w:val="FirstParagraph"/>
      </w:pPr>
      <w:r>
        <w:t xml:space="preserve">The Section 20 I Do stage contains eight full code demonstrations, but most</w:t>
      </w:r>
      <w:r>
        <w:t xml:space="preserve"> </w:t>
      </w:r>
      <w:r>
        <w:rPr>
          <w:rStyle w:val="VerbatimChar"/>
        </w:rPr>
        <w:t xml:space="preserve">why</w:t>
      </w:r>
      <w:r>
        <w:t xml:space="preserve"> </w:t>
      </w:r>
      <w:r>
        <w:t xml:space="preserve">fields are one-sentence summaries after the finished program. For example:</w:t>
      </w:r>
    </w:p>
    <w:p>
      <w:pPr>
        <w:pStyle w:val="BlockText"/>
      </w:pPr>
      <w:r>
        <w:t xml:space="preserve">“Mapa de hojas estable … es el primer contrato del adaptador.”</w:t>
      </w:r>
    </w:p>
    <w:p>
      <w:pPr>
        <w:pStyle w:val="FirstParagraph"/>
      </w:pPr>
      <w:r>
        <w:t xml:space="preserve">This explains the general importance but not the decision process while building the solution.</w:t>
      </w:r>
    </w:p>
    <w:p>
      <w:pPr>
        <w:pStyle w:val="BodyText"/>
      </w:pPr>
      <w:r>
        <w:t xml:space="preserve">The</w:t>
      </w:r>
      <w:r>
        <w:t xml:space="preserve"> </w:t>
      </w:r>
      <w:r>
        <w:rPr>
          <w:rStyle w:val="VerbatimChar"/>
        </w:rPr>
        <w:t xml:space="preserve">CodeExample</w:t>
      </w:r>
      <w:r>
        <w:t xml:space="preserve"> </w:t>
      </w:r>
      <w:r>
        <w:t xml:space="preserve">model even supports an</w:t>
      </w:r>
      <w:r>
        <w:t xml:space="preserve"> </w:t>
      </w:r>
      <w:r>
        <w:rPr>
          <w:rStyle w:val="VerbatimChar"/>
        </w:rPr>
        <w:t xml:space="preserve">explanation</w:t>
      </w:r>
      <w:r>
        <w:t xml:space="preserve"> </w:t>
      </w:r>
      <w:r>
        <w:t xml:space="preserve">field, but it is not used here.</w:t>
      </w:r>
    </w:p>
    <w:bookmarkEnd w:id="66"/>
    <w:bookmarkStart w:id="67" w:name="pedagogical-impact-11"/>
    <w:p>
      <w:pPr>
        <w:pStyle w:val="Heading3"/>
      </w:pPr>
      <w:r>
        <w:t xml:space="preserve">Pedagogical impact</w:t>
      </w:r>
    </w:p>
    <w:p>
      <w:pPr>
        <w:pStyle w:val="FirstParagraph"/>
      </w:pPr>
      <w:r>
        <w:t xml:space="preserve">Learners see the final code but not enough of:</w:t>
      </w:r>
    </w:p>
    <w:p>
      <w:pPr>
        <w:pStyle w:val="Compact"/>
        <w:numPr>
          <w:ilvl w:val="0"/>
          <w:numId w:val="1024"/>
        </w:numPr>
      </w:pPr>
      <w:r>
        <w:t xml:space="preserve">what requirement is being translated into each line;</w:t>
      </w:r>
    </w:p>
    <w:p>
      <w:pPr>
        <w:pStyle w:val="Compact"/>
        <w:numPr>
          <w:ilvl w:val="0"/>
          <w:numId w:val="1024"/>
        </w:numPr>
      </w:pPr>
      <w:r>
        <w:t xml:space="preserve">what alternative was rejected;</w:t>
      </w:r>
    </w:p>
    <w:p>
      <w:pPr>
        <w:pStyle w:val="Compact"/>
        <w:numPr>
          <w:ilvl w:val="0"/>
          <w:numId w:val="1024"/>
        </w:numPr>
      </w:pPr>
      <w:r>
        <w:t xml:space="preserve">what invariant is being protected;</w:t>
      </w:r>
    </w:p>
    <w:p>
      <w:pPr>
        <w:pStyle w:val="Compact"/>
        <w:numPr>
          <w:ilvl w:val="0"/>
          <w:numId w:val="1024"/>
        </w:numPr>
      </w:pPr>
      <w:r>
        <w:t xml:space="preserve">where a failure could occur;</w:t>
      </w:r>
    </w:p>
    <w:p>
      <w:pPr>
        <w:pStyle w:val="Compact"/>
        <w:numPr>
          <w:ilvl w:val="0"/>
          <w:numId w:val="1024"/>
        </w:numPr>
      </w:pPr>
      <w:r>
        <w:t xml:space="preserve">what the instructor checks before moving on.</w:t>
      </w:r>
    </w:p>
    <w:p>
      <w:pPr>
        <w:pStyle w:val="FirstParagraph"/>
      </w:pPr>
      <w:r>
        <w:t xml:space="preserve">Worked examples are most useful when key steps and prompts direct attention to the reasoning, not merely the completed answer. Evidence-based guidance recommends alternating worked examples and problems and gradually fading support.</w:t>
      </w:r>
    </w:p>
    <w:p>
      <w:r>
        <w:pict>
          <v:rect style="width:0;height:1.5pt" o:hralign="center" o:hrstd="t" o:hr="t"/>
        </w:pict>
      </w:r>
    </w:p>
    <w:bookmarkEnd w:id="67"/>
    <w:bookmarkEnd w:id="68"/>
    <w:bookmarkStart w:id="71" w:name="X2075b05968822929267a529c35ef6bd89d10676"/>
    <w:p>
      <w:pPr>
        <w:pStyle w:val="Heading2"/>
      </w:pPr>
      <w:r>
        <w:t xml:space="preserve">S20-13 —</w:t>
      </w:r>
      <w:r>
        <w:t xml:space="preserve"> </w:t>
      </w:r>
      <w:r>
        <w:rPr>
          <w:b/>
          <w:bCs/>
        </w:rPr>
        <w:t xml:space="preserve">High / P1: The You Do rubric requires batch robustness that the starter does not exercise</w:t>
      </w:r>
    </w:p>
    <w:bookmarkStart w:id="69" w:name="evidence-12"/>
    <w:p>
      <w:pPr>
        <w:pStyle w:val="Heading3"/>
      </w:pPr>
      <w:r>
        <w:t xml:space="preserve">Evidence</w:t>
      </w:r>
    </w:p>
    <w:p>
      <w:pPr>
        <w:pStyle w:val="FirstParagraph"/>
      </w:pPr>
      <w:r>
        <w:t xml:space="preserve">The You Do objectives require:</w:t>
      </w:r>
    </w:p>
    <w:p>
      <w:pPr>
        <w:pStyle w:val="BlockText"/>
      </w:pPr>
      <w:r>
        <w:t xml:space="preserve">“Batch con manejo de corrupt/lock.”</w:t>
      </w:r>
    </w:p>
    <w:p>
      <w:pPr>
        <w:pStyle w:val="FirstParagraph"/>
      </w:pPr>
      <w:r>
        <w:t xml:space="preserve">The rubric assigns 20% to:</w:t>
      </w:r>
    </w:p>
    <w:p>
      <w:pPr>
        <w:pStyle w:val="BlockText"/>
      </w:pPr>
      <w:r>
        <w:t xml:space="preserve">“Correctitud técnica (openpyxl + conciliación + batch).”</w:t>
      </w:r>
    </w:p>
    <w:p>
      <w:pPr>
        <w:pStyle w:val="FirstParagraph"/>
      </w:pPr>
      <w:r>
        <w:t xml:space="preserve">The starter processes one synthetic master and one output. It contains no:</w:t>
      </w:r>
    </w:p>
    <w:p>
      <w:pPr>
        <w:pStyle w:val="Compact"/>
        <w:numPr>
          <w:ilvl w:val="0"/>
          <w:numId w:val="1025"/>
        </w:numPr>
      </w:pPr>
      <w:r>
        <w:t xml:space="preserve">iterable batch input;</w:t>
      </w:r>
    </w:p>
    <w:p>
      <w:pPr>
        <w:pStyle w:val="Compact"/>
        <w:numPr>
          <w:ilvl w:val="0"/>
          <w:numId w:val="1025"/>
        </w:numPr>
      </w:pPr>
      <w:r>
        <w:rPr>
          <w:rStyle w:val="VerbatimChar"/>
        </w:rPr>
        <w:t xml:space="preserve">BadZipFile</w:t>
      </w:r>
      <w:r>
        <w:t xml:space="preserve"> </w:t>
      </w:r>
      <w:r>
        <w:t xml:space="preserve">branch;</w:t>
      </w:r>
    </w:p>
    <w:p>
      <w:pPr>
        <w:pStyle w:val="Compact"/>
        <w:numPr>
          <w:ilvl w:val="0"/>
          <w:numId w:val="1025"/>
        </w:numPr>
      </w:pPr>
      <w:r>
        <w:rPr>
          <w:rStyle w:val="VerbatimChar"/>
        </w:rPr>
        <w:t xml:space="preserve">PermissionError</w:t>
      </w:r>
      <w:r>
        <w:t xml:space="preserve"> </w:t>
      </w:r>
      <w:r>
        <w:t xml:space="preserve">branch;</w:t>
      </w:r>
    </w:p>
    <w:p>
      <w:pPr>
        <w:pStyle w:val="Compact"/>
        <w:numPr>
          <w:ilvl w:val="0"/>
          <w:numId w:val="1025"/>
        </w:numPr>
      </w:pPr>
      <w:r>
        <w:t xml:space="preserve">quarantine directory;</w:t>
      </w:r>
    </w:p>
    <w:p>
      <w:pPr>
        <w:pStyle w:val="Compact"/>
        <w:numPr>
          <w:ilvl w:val="0"/>
          <w:numId w:val="1025"/>
        </w:numPr>
      </w:pPr>
      <w:r>
        <w:t xml:space="preserve">retry policy;</w:t>
      </w:r>
    </w:p>
    <w:p>
      <w:pPr>
        <w:pStyle w:val="Compact"/>
        <w:numPr>
          <w:ilvl w:val="0"/>
          <w:numId w:val="1025"/>
        </w:numPr>
      </w:pPr>
      <w:r>
        <w:t xml:space="preserve">batch summary;</w:t>
      </w:r>
    </w:p>
    <w:p>
      <w:pPr>
        <w:pStyle w:val="Compact"/>
        <w:numPr>
          <w:ilvl w:val="0"/>
          <w:numId w:val="1025"/>
        </w:numPr>
      </w:pPr>
      <w:r>
        <w:t xml:space="preserve">per-file manifest records.</w:t>
      </w:r>
    </w:p>
    <w:bookmarkEnd w:id="69"/>
    <w:bookmarkStart w:id="70" w:name="pedagogical-impact-12"/>
    <w:p>
      <w:pPr>
        <w:pStyle w:val="Heading3"/>
      </w:pPr>
      <w:r>
        <w:t xml:space="preserve">Pedagogical impact</w:t>
      </w:r>
    </w:p>
    <w:p>
      <w:pPr>
        <w:pStyle w:val="FirstParagraph"/>
      </w:pPr>
      <w:r>
        <w:t xml:space="preserve">A critical rubric criterion is not observable from the provided project scaffold.</w:t>
      </w:r>
    </w:p>
    <w:p>
      <w:pPr>
        <w:pStyle w:val="BodyText"/>
      </w:pPr>
      <w:r>
        <w:t xml:space="preserve">This creates two possible failures:</w:t>
      </w:r>
    </w:p>
    <w:p>
      <w:pPr>
        <w:pStyle w:val="Compact"/>
        <w:numPr>
          <w:ilvl w:val="0"/>
          <w:numId w:val="1026"/>
        </w:numPr>
      </w:pPr>
      <w:r>
        <w:t xml:space="preserve">learners submit the intended three completed holes and lose points for omitted batch behaviour; or</w:t>
      </w:r>
    </w:p>
    <w:p>
      <w:pPr>
        <w:pStyle w:val="Compact"/>
        <w:numPr>
          <w:ilvl w:val="0"/>
          <w:numId w:val="1026"/>
        </w:numPr>
      </w:pPr>
      <w:r>
        <w:t xml:space="preserve">learners must independently redesign the project beyond the stated completion task.</w:t>
      </w:r>
    </w:p>
    <w:p>
      <w:pPr>
        <w:pStyle w:val="FirstParagraph"/>
      </w:pPr>
      <w:r>
        <w:t xml:space="preserve">The capstone should either include a small batch fixture or remove batch from its assessed criteria.</w:t>
      </w:r>
    </w:p>
    <w:p>
      <w:r>
        <w:pict>
          <v:rect style="width:0;height:1.5pt" o:hralign="center" o:hrstd="t" o:hr="t"/>
        </w:pict>
      </w:r>
    </w:p>
    <w:bookmarkEnd w:id="70"/>
    <w:bookmarkEnd w:id="71"/>
    <w:bookmarkStart w:id="74" w:name="X5f1480ef891e5575dfe720e0dae72f8161f4f00"/>
    <w:p>
      <w:pPr>
        <w:pStyle w:val="Heading2"/>
      </w:pPr>
      <w:r>
        <w:t xml:space="preserve">S20-14 —</w:t>
      </w:r>
      <w:r>
        <w:t xml:space="preserve"> </w:t>
      </w:r>
      <w:r>
        <w:rPr>
          <w:b/>
          <w:bCs/>
        </w:rPr>
        <w:t xml:space="preserve">High / P1: The exam bank has complete answer-position bias</w:t>
      </w:r>
    </w:p>
    <w:bookmarkStart w:id="72" w:name="evidence-13"/>
    <w:p>
      <w:pPr>
        <w:pStyle w:val="Heading3"/>
      </w:pPr>
      <w:r>
        <w:t xml:space="preserve">Evidence</w:t>
      </w:r>
    </w:p>
    <w:p>
      <w:pPr>
        <w:pStyle w:val="FirstParagraph"/>
      </w:pPr>
      <w:r>
        <w:t xml:space="preserve">Across the audited Section 20 question bank, all 24 items use:</w:t>
      </w:r>
    </w:p>
    <w:p>
      <w:pPr>
        <w:pStyle w:val="SourceCode"/>
      </w:pPr>
      <w:r>
        <w:rPr>
          <w:rStyle w:val="NormalTok"/>
        </w:rPr>
        <w:t xml:space="preserve">correctIndex</w:t>
      </w:r>
      <w:r>
        <w:rPr>
          <w:rStyle w:val="OperatorTok"/>
        </w:rPr>
        <w:t xml:space="preserve">:</w:t>
      </w:r>
      <w:r>
        <w:rPr>
          <w:rStyle w:val="NormalTok"/>
        </w:rPr>
        <w:t xml:space="preserve"> </w:t>
      </w:r>
      <w:r>
        <w:rPr>
          <w:rStyle w:val="DecValTok"/>
        </w:rPr>
        <w:t xml:space="preserve">1</w:t>
      </w:r>
    </w:p>
    <w:p>
      <w:pPr>
        <w:pStyle w:val="FirstParagraph"/>
      </w:pPr>
      <w:r>
        <w:t xml:space="preserve">In other words, every correct answer is option</w:t>
      </w:r>
      <w:r>
        <w:t xml:space="preserve"> </w:t>
      </w:r>
      <w:r>
        <w:rPr>
          <w:b/>
          <w:bCs/>
        </w:rPr>
        <w:t xml:space="preserve">B</w:t>
      </w:r>
      <w:r>
        <w:t xml:space="preserve">. This pattern persists across all eight concepts and all three variants.</w:t>
      </w:r>
    </w:p>
    <w:p>
      <w:pPr>
        <w:pStyle w:val="BodyText"/>
      </w:pPr>
      <w:r>
        <w:t xml:space="preserve">The exam route correctly selects one unused variant per concept and limits the learner to three attempts, but it does not randomise option order.</w:t>
      </w:r>
    </w:p>
    <w:bookmarkEnd w:id="72"/>
    <w:bookmarkStart w:id="73" w:name="pedagogical-impact-13"/>
    <w:p>
      <w:pPr>
        <w:pStyle w:val="Heading3"/>
      </w:pPr>
      <w:r>
        <w:t xml:space="preserve">Pedagogical impact</w:t>
      </w:r>
    </w:p>
    <w:p>
      <w:pPr>
        <w:pStyle w:val="FirstParagraph"/>
      </w:pPr>
      <w:r>
        <w:t xml:space="preserve">Once a learner notices the pattern, the exam can be passed without mastering the content.</w:t>
      </w:r>
    </w:p>
    <w:p>
      <w:pPr>
        <w:pStyle w:val="BodyText"/>
      </w:pPr>
      <w:r>
        <w:t xml:space="preserve">This damages:</w:t>
      </w:r>
    </w:p>
    <w:p>
      <w:pPr>
        <w:pStyle w:val="Compact"/>
        <w:numPr>
          <w:ilvl w:val="0"/>
          <w:numId w:val="1027"/>
        </w:numPr>
      </w:pPr>
      <w:r>
        <w:t xml:space="preserve">reliability;</w:t>
      </w:r>
    </w:p>
    <w:p>
      <w:pPr>
        <w:pStyle w:val="Compact"/>
        <w:numPr>
          <w:ilvl w:val="0"/>
          <w:numId w:val="1027"/>
        </w:numPr>
      </w:pPr>
      <w:r>
        <w:t xml:space="preserve">discrimination;</w:t>
      </w:r>
    </w:p>
    <w:p>
      <w:pPr>
        <w:pStyle w:val="Compact"/>
        <w:numPr>
          <w:ilvl w:val="0"/>
          <w:numId w:val="1027"/>
        </w:numPr>
      </w:pPr>
      <w:r>
        <w:t xml:space="preserve">interpretation of scores;</w:t>
      </w:r>
    </w:p>
    <w:p>
      <w:pPr>
        <w:pStyle w:val="Compact"/>
        <w:numPr>
          <w:ilvl w:val="0"/>
          <w:numId w:val="1027"/>
        </w:numPr>
      </w:pPr>
      <w:r>
        <w:t xml:space="preserve">equivalence across variants;</w:t>
      </w:r>
    </w:p>
    <w:p>
      <w:pPr>
        <w:pStyle w:val="Compact"/>
        <w:numPr>
          <w:ilvl w:val="0"/>
          <w:numId w:val="1027"/>
        </w:numPr>
      </w:pPr>
      <w:r>
        <w:t xml:space="preserve">the intended 70% mastery gate.</w:t>
      </w:r>
    </w:p>
    <w:p>
      <w:pPr>
        <w:pStyle w:val="FirstParagraph"/>
      </w:pPr>
      <w:r>
        <w:t xml:space="preserve">The randomisation of question order does not correct an invariant correct-option position.</w:t>
      </w:r>
    </w:p>
    <w:p>
      <w:r>
        <w:pict>
          <v:rect style="width:0;height:1.5pt" o:hralign="center" o:hrstd="t" o:hr="t"/>
        </w:pict>
      </w:r>
    </w:p>
    <w:bookmarkEnd w:id="73"/>
    <w:bookmarkEnd w:id="74"/>
    <w:bookmarkStart w:id="77" w:name="X4d8b1f314b09ee8fc31babce5d59f21fc9fef56"/>
    <w:p>
      <w:pPr>
        <w:pStyle w:val="Heading2"/>
      </w:pPr>
      <w:r>
        <w:t xml:space="preserve">S20-15 —</w:t>
      </w:r>
      <w:r>
        <w:t xml:space="preserve"> </w:t>
      </w:r>
      <w:r>
        <w:rPr>
          <w:b/>
          <w:bCs/>
        </w:rPr>
        <w:t xml:space="preserve">High / P1: Spreadsheet accessibility is missing from the factory contract</w:t>
      </w:r>
    </w:p>
    <w:bookmarkStart w:id="75" w:name="evidence-14"/>
    <w:p>
      <w:pPr>
        <w:pStyle w:val="Heading3"/>
      </w:pPr>
      <w:r>
        <w:t xml:space="preserve">Evidence</w:t>
      </w:r>
    </w:p>
    <w:p>
      <w:pPr>
        <w:pStyle w:val="FirstParagraph"/>
      </w:pPr>
      <w:r>
        <w:t xml:space="preserve">The course roadmap requires accessibility and fairness review across released material.</w:t>
      </w:r>
    </w:p>
    <w:p>
      <w:pPr>
        <w:pStyle w:val="BodyText"/>
      </w:pPr>
      <w:r>
        <w:t xml:space="preserve">Section 20 follows Section 19, whose deliverable is explicitly accessible and has a non-visual equivalent.</w:t>
      </w:r>
    </w:p>
    <w:p>
      <w:pPr>
        <w:pStyle w:val="BodyText"/>
      </w:pPr>
      <w:r>
        <w:t xml:space="preserve">Nevertheless, the Excel factory does not require:</w:t>
      </w:r>
    </w:p>
    <w:p>
      <w:pPr>
        <w:pStyle w:val="Compact"/>
        <w:numPr>
          <w:ilvl w:val="0"/>
          <w:numId w:val="1028"/>
        </w:numPr>
      </w:pPr>
      <w:r>
        <w:t xml:space="preserve">descriptive worksheet names beyond functional names;</w:t>
      </w:r>
    </w:p>
    <w:p>
      <w:pPr>
        <w:pStyle w:val="Compact"/>
        <w:numPr>
          <w:ilvl w:val="0"/>
          <w:numId w:val="1028"/>
        </w:numPr>
      </w:pPr>
      <w:r>
        <w:t xml:space="preserve">an accessible overview or title in A1 where appropriate;</w:t>
      </w:r>
    </w:p>
    <w:p>
      <w:pPr>
        <w:pStyle w:val="Compact"/>
        <w:numPr>
          <w:ilvl w:val="0"/>
          <w:numId w:val="1028"/>
        </w:numPr>
      </w:pPr>
      <w:r>
        <w:t xml:space="preserve">proper Excel tables with headers;</w:t>
      </w:r>
    </w:p>
    <w:p>
      <w:pPr>
        <w:pStyle w:val="Compact"/>
        <w:numPr>
          <w:ilvl w:val="0"/>
          <w:numId w:val="1028"/>
        </w:numPr>
      </w:pPr>
      <w:r>
        <w:t xml:space="preserve">checking for blank structural rows and columns;</w:t>
      </w:r>
    </w:p>
    <w:p>
      <w:pPr>
        <w:pStyle w:val="Compact"/>
        <w:numPr>
          <w:ilvl w:val="0"/>
          <w:numId w:val="1028"/>
        </w:numPr>
      </w:pPr>
      <w:r>
        <w:t xml:space="preserve">colour-independent meaning;</w:t>
      </w:r>
    </w:p>
    <w:p>
      <w:pPr>
        <w:pStyle w:val="Compact"/>
        <w:numPr>
          <w:ilvl w:val="0"/>
          <w:numId w:val="1028"/>
        </w:numPr>
      </w:pPr>
      <w:r>
        <w:t xml:space="preserve">sufficient contrast;</w:t>
      </w:r>
    </w:p>
    <w:p>
      <w:pPr>
        <w:pStyle w:val="Compact"/>
        <w:numPr>
          <w:ilvl w:val="0"/>
          <w:numId w:val="1028"/>
        </w:numPr>
      </w:pPr>
      <w:r>
        <w:t xml:space="preserve">alt text for charts or images;</w:t>
      </w:r>
    </w:p>
    <w:p>
      <w:pPr>
        <w:pStyle w:val="Compact"/>
        <w:numPr>
          <w:ilvl w:val="0"/>
          <w:numId w:val="1028"/>
        </w:numPr>
      </w:pPr>
      <w:r>
        <w:t xml:space="preserve">an accessibility-checker review;</w:t>
      </w:r>
    </w:p>
    <w:p>
      <w:pPr>
        <w:pStyle w:val="Compact"/>
        <w:numPr>
          <w:ilvl w:val="0"/>
          <w:numId w:val="1028"/>
        </w:numPr>
      </w:pPr>
      <w:r>
        <w:t xml:space="preserve">keyboard navigation;</w:t>
      </w:r>
    </w:p>
    <w:p>
      <w:pPr>
        <w:pStyle w:val="Compact"/>
        <w:numPr>
          <w:ilvl w:val="0"/>
          <w:numId w:val="1028"/>
        </w:numPr>
      </w:pPr>
      <w:r>
        <w:t xml:space="preserve">avoidance of merges in navigable data;</w:t>
      </w:r>
    </w:p>
    <w:p>
      <w:pPr>
        <w:pStyle w:val="Compact"/>
        <w:numPr>
          <w:ilvl w:val="0"/>
          <w:numId w:val="1028"/>
        </w:numPr>
      </w:pPr>
      <w:r>
        <w:t xml:space="preserve">a textual equivalent for visual summaries.</w:t>
      </w:r>
    </w:p>
    <w:p>
      <w:pPr>
        <w:pStyle w:val="FirstParagraph"/>
      </w:pPr>
      <w:r>
        <w:t xml:space="preserve">Microsoft recommends simple table structures, clear headers, meaningful sheet and table names, text in A1, sufficient contrast, alt text for visuals, and avoiding merged cells in data because they disrupt screen-reader navigation.</w:t>
      </w:r>
    </w:p>
    <w:bookmarkEnd w:id="75"/>
    <w:bookmarkStart w:id="76" w:name="pedagogical-impact-14"/>
    <w:p>
      <w:pPr>
        <w:pStyle w:val="Heading3"/>
      </w:pPr>
      <w:r>
        <w:t xml:space="preserve">Pedagogical impact</w:t>
      </w:r>
    </w:p>
    <w:p>
      <w:pPr>
        <w:pStyle w:val="FirstParagraph"/>
      </w:pPr>
      <w:r>
        <w:t xml:space="preserve">The learner can satisfy the current rubric while generating a workbook that is difficult or impossible to navigate with assistive technology.</w:t>
      </w:r>
    </w:p>
    <w:p>
      <w:pPr>
        <w:pStyle w:val="BodyText"/>
      </w:pPr>
      <w:r>
        <w:t xml:space="preserve">It also weakens the connective tissue between S19 and S20: accessibility is treated as belonging to charts, then disappears when those charts enter an Excel deliverable.</w:t>
      </w:r>
    </w:p>
    <w:p>
      <w:r>
        <w:pict>
          <v:rect style="width:0;height:1.5pt" o:hralign="center" o:hrstd="t" o:hr="t"/>
        </w:pict>
      </w:r>
    </w:p>
    <w:bookmarkEnd w:id="76"/>
    <w:bookmarkEnd w:id="77"/>
    <w:bookmarkStart w:id="80" w:name="Xb1e9430abd78c8bc1b9579031a567879c0b3c0d"/>
    <w:p>
      <w:pPr>
        <w:pStyle w:val="Heading2"/>
      </w:pPr>
      <w:r>
        <w:t xml:space="preserve">S20-16 —</w:t>
      </w:r>
      <w:r>
        <w:t xml:space="preserve"> </w:t>
      </w:r>
      <w:r>
        <w:rPr>
          <w:b/>
          <w:bCs/>
        </w:rPr>
        <w:t xml:space="preserve">Medium / P2: Spanish redaction and terminology are excessively hybridised</w:t>
      </w:r>
    </w:p>
    <w:bookmarkStart w:id="78" w:name="evidence-15"/>
    <w:p>
      <w:pPr>
        <w:pStyle w:val="Heading3"/>
      </w:pPr>
      <w:r>
        <w:t xml:space="preserve">Evidence</w:t>
      </w:r>
    </w:p>
    <w:p>
      <w:pPr>
        <w:pStyle w:val="FirstParagraph"/>
      </w:pPr>
      <w:r>
        <w:t xml:space="preserve">The text mixes Spanish and English operational jargon at high frequency:</w:t>
      </w:r>
    </w:p>
    <w:p>
      <w:pPr>
        <w:pStyle w:val="Compact"/>
        <w:numPr>
          <w:ilvl w:val="0"/>
          <w:numId w:val="1029"/>
        </w:numPr>
      </w:pPr>
      <w:r>
        <w:t xml:space="preserve">“reporting factory”</w:t>
      </w:r>
      <w:r>
        <w:t xml:space="preserve">;</w:t>
      </w:r>
    </w:p>
    <w:p>
      <w:pPr>
        <w:pStyle w:val="Compact"/>
        <w:numPr>
          <w:ilvl w:val="0"/>
          <w:numId w:val="1029"/>
        </w:numPr>
      </w:pPr>
      <w:r>
        <w:t xml:space="preserve">“sheetnames contractuales”</w:t>
      </w:r>
      <w:r>
        <w:t xml:space="preserve">;</w:t>
      </w:r>
    </w:p>
    <w:p>
      <w:pPr>
        <w:pStyle w:val="Compact"/>
        <w:numPr>
          <w:ilvl w:val="0"/>
          <w:numId w:val="1029"/>
        </w:numPr>
      </w:pPr>
      <w:r>
        <w:t xml:space="preserve">“schema de API”</w:t>
      </w:r>
      <w:r>
        <w:t xml:space="preserve">;</w:t>
      </w:r>
    </w:p>
    <w:p>
      <w:pPr>
        <w:pStyle w:val="Compact"/>
        <w:numPr>
          <w:ilvl w:val="0"/>
          <w:numId w:val="1029"/>
        </w:numPr>
      </w:pPr>
      <w:r>
        <w:t xml:space="preserve">“ops team”</w:t>
      </w:r>
      <w:r>
        <w:t xml:space="preserve">;</w:t>
      </w:r>
    </w:p>
    <w:p>
      <w:pPr>
        <w:pStyle w:val="Compact"/>
        <w:numPr>
          <w:ilvl w:val="0"/>
          <w:numId w:val="1029"/>
        </w:numPr>
      </w:pPr>
      <w:r>
        <w:t xml:space="preserve">“data note”</w:t>
      </w:r>
      <w:r>
        <w:t xml:space="preserve">;</w:t>
      </w:r>
    </w:p>
    <w:p>
      <w:pPr>
        <w:pStyle w:val="Compact"/>
        <w:numPr>
          <w:ilvl w:val="0"/>
          <w:numId w:val="1029"/>
        </w:numPr>
      </w:pPr>
      <w:r>
        <w:t xml:space="preserve">“copy→save”</w:t>
      </w:r>
      <w:r>
        <w:t xml:space="preserve">;</w:t>
      </w:r>
    </w:p>
    <w:p>
      <w:pPr>
        <w:pStyle w:val="Compact"/>
        <w:numPr>
          <w:ilvl w:val="0"/>
          <w:numId w:val="1029"/>
        </w:numPr>
      </w:pPr>
      <w:r>
        <w:t xml:space="preserve">“master”</w:t>
      </w:r>
      <w:r>
        <w:t xml:space="preserve">;</w:t>
      </w:r>
    </w:p>
    <w:p>
      <w:pPr>
        <w:pStyle w:val="Compact"/>
        <w:numPr>
          <w:ilvl w:val="0"/>
          <w:numId w:val="1029"/>
        </w:numPr>
      </w:pPr>
      <w:r>
        <w:t xml:space="preserve">“merge”</w:t>
      </w:r>
      <w:r>
        <w:t xml:space="preserve">;</w:t>
      </w:r>
    </w:p>
    <w:p>
      <w:pPr>
        <w:pStyle w:val="Compact"/>
        <w:numPr>
          <w:ilvl w:val="0"/>
          <w:numId w:val="1029"/>
        </w:numPr>
      </w:pPr>
      <w:r>
        <w:t xml:space="preserve">“batch”</w:t>
      </w:r>
      <w:r>
        <w:t xml:space="preserve">;</w:t>
      </w:r>
    </w:p>
    <w:p>
      <w:pPr>
        <w:pStyle w:val="Compact"/>
        <w:numPr>
          <w:ilvl w:val="0"/>
          <w:numId w:val="1029"/>
        </w:numPr>
      </w:pPr>
      <w:r>
        <w:t xml:space="preserve">“locks”</w:t>
      </w:r>
      <w:r>
        <w:t xml:space="preserve">;</w:t>
      </w:r>
    </w:p>
    <w:p>
      <w:pPr>
        <w:pStyle w:val="Compact"/>
        <w:numPr>
          <w:ilvl w:val="0"/>
          <w:numId w:val="1029"/>
        </w:numPr>
      </w:pPr>
      <w:r>
        <w:t xml:space="preserve">“allowlist”</w:t>
      </w:r>
      <w:r>
        <w:t xml:space="preserve">;</w:t>
      </w:r>
    </w:p>
    <w:p>
      <w:pPr>
        <w:pStyle w:val="Compact"/>
        <w:numPr>
          <w:ilvl w:val="0"/>
          <w:numId w:val="1029"/>
        </w:numPr>
      </w:pPr>
      <w:r>
        <w:t xml:space="preserve">“violators”</w:t>
      </w:r>
      <w:r>
        <w:t xml:space="preserve">;</w:t>
      </w:r>
    </w:p>
    <w:p>
      <w:pPr>
        <w:pStyle w:val="Compact"/>
        <w:numPr>
          <w:ilvl w:val="0"/>
          <w:numId w:val="1029"/>
        </w:numPr>
      </w:pPr>
      <w:r>
        <w:t xml:space="preserve">“Datos sintéticos only”</w:t>
      </w:r>
      <w:r>
        <w:t xml:space="preserve">;</w:t>
      </w:r>
    </w:p>
    <w:p>
      <w:pPr>
        <w:pStyle w:val="Compact"/>
        <w:numPr>
          <w:ilvl w:val="0"/>
          <w:numId w:val="1029"/>
        </w:numPr>
      </w:pPr>
      <w:r>
        <w:t xml:space="preserve">“headers invalidos: aborta al manifest”</w:t>
      </w:r>
      <w:r>
        <w:t xml:space="preserve">;</w:t>
      </w:r>
    </w:p>
    <w:p>
      <w:pPr>
        <w:pStyle w:val="Compact"/>
        <w:numPr>
          <w:ilvl w:val="0"/>
          <w:numId w:val="1029"/>
        </w:numPr>
      </w:pPr>
      <w:r>
        <w:t xml:space="preserve">“se cuarentena”</w:t>
      </w:r>
      <w:r>
        <w:t xml:space="preserve">.</w:t>
      </w:r>
    </w:p>
    <w:p>
      <w:pPr>
        <w:pStyle w:val="FirstParagraph"/>
      </w:pPr>
      <w:r>
        <w:t xml:space="preserve">Examples appear throughout the introduction, theory, exercises, and capstone.</w:t>
      </w:r>
    </w:p>
    <w:bookmarkEnd w:id="78"/>
    <w:bookmarkStart w:id="79" w:name="pedagogical-impact-15"/>
    <w:p>
      <w:pPr>
        <w:pStyle w:val="Heading3"/>
      </w:pPr>
      <w:r>
        <w:t xml:space="preserve">Pedagogical impact</w:t>
      </w:r>
    </w:p>
    <w:p>
      <w:pPr>
        <w:pStyle w:val="FirstParagraph"/>
      </w:pPr>
      <w:r>
        <w:t xml:space="preserve">Some English API nouns are appropriate because learners will encounter them in documentation. The problem is the absence of a stable bilingual policy.</w:t>
      </w:r>
    </w:p>
    <w:p>
      <w:pPr>
        <w:pStyle w:val="BodyText"/>
      </w:pPr>
      <w:r>
        <w:t xml:space="preserve">This increases extraneous linguistic load:</w:t>
      </w:r>
    </w:p>
    <w:p>
      <w:pPr>
        <w:pStyle w:val="Compact"/>
        <w:numPr>
          <w:ilvl w:val="0"/>
          <w:numId w:val="1030"/>
        </w:numPr>
      </w:pPr>
      <w:r>
        <w:t xml:space="preserve">Is</w:t>
      </w:r>
      <w:r>
        <w:t xml:space="preserve"> </w:t>
      </w:r>
      <w:r>
        <w:t xml:space="preserve">“manifest”</w:t>
      </w:r>
      <w:r>
        <w:t xml:space="preserve"> </w:t>
      </w:r>
      <w:r>
        <w:t xml:space="preserve">an API artefact or a general noun?</w:t>
      </w:r>
    </w:p>
    <w:p>
      <w:pPr>
        <w:pStyle w:val="Compact"/>
        <w:numPr>
          <w:ilvl w:val="0"/>
          <w:numId w:val="1030"/>
        </w:numPr>
      </w:pPr>
      <w:r>
        <w:t xml:space="preserve">Are</w:t>
      </w:r>
      <w:r>
        <w:t xml:space="preserve"> </w:t>
      </w:r>
      <w:r>
        <w:t xml:space="preserve">“hoja”</w:t>
      </w:r>
      <w:r>
        <w:t xml:space="preserve">,</w:t>
      </w:r>
      <w:r>
        <w:t xml:space="preserve"> </w:t>
      </w:r>
      <w:r>
        <w:t xml:space="preserve">“sheet”</w:t>
      </w:r>
      <w:r>
        <w:t xml:space="preserve">, and</w:t>
      </w:r>
      <w:r>
        <w:t xml:space="preserve"> </w:t>
      </w:r>
      <w:r>
        <w:t xml:space="preserve">“sheetname”</w:t>
      </w:r>
      <w:r>
        <w:t xml:space="preserve"> </w:t>
      </w:r>
      <w:r>
        <w:t xml:space="preserve">interchangeable?</w:t>
      </w:r>
    </w:p>
    <w:p>
      <w:pPr>
        <w:pStyle w:val="Compact"/>
        <w:numPr>
          <w:ilvl w:val="0"/>
          <w:numId w:val="1030"/>
        </w:numPr>
      </w:pPr>
      <w:r>
        <w:t xml:space="preserve">Does</w:t>
      </w:r>
      <w:r>
        <w:t xml:space="preserve"> </w:t>
      </w:r>
      <w:r>
        <w:t xml:space="preserve">“master”</w:t>
      </w:r>
      <w:r>
        <w:t xml:space="preserve"> </w:t>
      </w:r>
      <w:r>
        <w:t xml:space="preserve">mean plantilla, archivo fuente, or previous result?</w:t>
      </w:r>
    </w:p>
    <w:p>
      <w:pPr>
        <w:pStyle w:val="Compact"/>
        <w:numPr>
          <w:ilvl w:val="0"/>
          <w:numId w:val="1030"/>
        </w:numPr>
      </w:pPr>
      <w:r>
        <w:t xml:space="preserve">Is</w:t>
      </w:r>
      <w:r>
        <w:t xml:space="preserve"> </w:t>
      </w:r>
      <w:r>
        <w:t xml:space="preserve">“lock”</w:t>
      </w:r>
      <w:r>
        <w:t xml:space="preserve"> </w:t>
      </w:r>
      <w:r>
        <w:t xml:space="preserve">a filesystem condition, Excel editing state, or protected sheet?</w:t>
      </w:r>
    </w:p>
    <w:p>
      <w:pPr>
        <w:pStyle w:val="FirstParagraph"/>
      </w:pPr>
      <w:r>
        <w:t xml:space="preserve">The prose should introduce each term once in Spanish with the English/API term in parentheses, then use one consistent form.</w:t>
      </w:r>
    </w:p>
    <w:p>
      <w:r>
        <w:pict>
          <v:rect style="width:0;height:1.5pt" o:hralign="center" o:hrstd="t" o:hr="t"/>
        </w:pict>
      </w:r>
    </w:p>
    <w:bookmarkEnd w:id="79"/>
    <w:bookmarkEnd w:id="80"/>
    <w:bookmarkStart w:id="83" w:name="X3565f04191f2900e4418f600183191d0d5309b0"/>
    <w:p>
      <w:pPr>
        <w:pStyle w:val="Heading2"/>
      </w:pPr>
      <w:r>
        <w:t xml:space="preserve">S20-17 —</w:t>
      </w:r>
      <w:r>
        <w:t xml:space="preserve"> </w:t>
      </w:r>
      <w:r>
        <w:rPr>
          <w:b/>
          <w:bCs/>
        </w:rPr>
        <w:t xml:space="preserve">Medium / P2: Redaction drift has changed the semantics of examples</w:t>
      </w:r>
    </w:p>
    <w:bookmarkStart w:id="81" w:name="evidence-16"/>
    <w:p>
      <w:pPr>
        <w:pStyle w:val="Heading3"/>
      </w:pPr>
      <w:r>
        <w:t xml:space="preserve">Evidence</w:t>
      </w:r>
    </w:p>
    <w:p>
      <w:pPr>
        <w:pStyle w:val="FirstParagraph"/>
      </w:pPr>
      <w:r>
        <w:t xml:space="preserve">The labels cycle through:</w:t>
      </w:r>
    </w:p>
    <w:p>
      <w:pPr>
        <w:pStyle w:val="Compact"/>
        <w:numPr>
          <w:ilvl w:val="0"/>
          <w:numId w:val="1031"/>
        </w:numPr>
      </w:pPr>
      <w:r>
        <w:t xml:space="preserve">Lima, Cusco, Arequipa, Piura and Ica;</w:t>
      </w:r>
    </w:p>
    <w:p>
      <w:pPr>
        <w:pStyle w:val="Compact"/>
        <w:numPr>
          <w:ilvl w:val="0"/>
          <w:numId w:val="1031"/>
        </w:numPr>
      </w:pPr>
      <w:r>
        <w:t xml:space="preserve">Sucursal-Norte, Sucursal-Sur and Sucursal-Centro;</w:t>
      </w:r>
    </w:p>
    <w:p>
      <w:pPr>
        <w:pStyle w:val="Compact"/>
        <w:numPr>
          <w:ilvl w:val="0"/>
          <w:numId w:val="1031"/>
        </w:numPr>
      </w:pPr>
      <w:r>
        <w:t xml:space="preserve">Oficina-Este and Oficina-Oeste;</w:t>
      </w:r>
    </w:p>
    <w:p>
      <w:pPr>
        <w:pStyle w:val="Compact"/>
        <w:numPr>
          <w:ilvl w:val="0"/>
          <w:numId w:val="1031"/>
        </w:numPr>
      </w:pPr>
      <w:r>
        <w:t xml:space="preserve">Cliente-A and Cliente-B.</w:t>
      </w:r>
    </w:p>
    <w:p>
      <w:pPr>
        <w:pStyle w:val="FirstParagraph"/>
      </w:pPr>
      <w:r>
        <w:t xml:space="preserve">The substitutions are not consistent across a single exercise’s instruction, code, feedback, and output.</w:t>
      </w:r>
    </w:p>
    <w:bookmarkEnd w:id="81"/>
    <w:bookmarkStart w:id="82" w:name="pedagogical-impact-16"/>
    <w:p>
      <w:pPr>
        <w:pStyle w:val="Heading3"/>
      </w:pPr>
      <w:r>
        <w:t xml:space="preserve">Pedagogical impact</w:t>
      </w:r>
    </w:p>
    <w:p>
      <w:pPr>
        <w:pStyle w:val="FirstParagraph"/>
      </w:pPr>
      <w:r>
        <w:t xml:space="preserve">This appears to be a redaction or synthetic-entity replacement failure rather than an intentional varied-context strategy.</w:t>
      </w:r>
    </w:p>
    <w:p>
      <w:pPr>
        <w:pStyle w:val="BodyText"/>
      </w:pPr>
      <w:r>
        <w:t xml:space="preserve">Because grouping, validation, and allowlist exercises depend on identity equality, changing labels changes the program’s semantics. Redaction must therefore be treated as a code transformation subject to tests, not as free-form copy-editing.</w:t>
      </w:r>
    </w:p>
    <w:p>
      <w:r>
        <w:pict>
          <v:rect style="width:0;height:1.5pt" o:hralign="center" o:hrstd="t" o:hr="t"/>
        </w:pict>
      </w:r>
    </w:p>
    <w:bookmarkEnd w:id="82"/>
    <w:bookmarkEnd w:id="83"/>
    <w:bookmarkStart w:id="86" w:name="X2a3c48717fcd80b4ab597ebd31f663bc04cb9ba"/>
    <w:p>
      <w:pPr>
        <w:pStyle w:val="Heading2"/>
      </w:pPr>
      <w:r>
        <w:t xml:space="preserve">S20-18 —</w:t>
      </w:r>
      <w:r>
        <w:t xml:space="preserve"> </w:t>
      </w:r>
      <w:r>
        <w:rPr>
          <w:b/>
          <w:bCs/>
        </w:rPr>
        <w:t xml:space="preserve">Medium / P2: Cognitive density is too high for a single 18-hour section</w:t>
      </w:r>
    </w:p>
    <w:bookmarkStart w:id="84" w:name="evidence-17"/>
    <w:p>
      <w:pPr>
        <w:pStyle w:val="Heading3"/>
      </w:pPr>
      <w:r>
        <w:t xml:space="preserve">Evidence</w:t>
      </w:r>
    </w:p>
    <w:p>
      <w:pPr>
        <w:pStyle w:val="FirstParagraph"/>
      </w:pPr>
      <w:r>
        <w:t xml:space="preserve">The section contains:</w:t>
      </w:r>
    </w:p>
    <w:p>
      <w:pPr>
        <w:pStyle w:val="Compact"/>
        <w:numPr>
          <w:ilvl w:val="0"/>
          <w:numId w:val="1032"/>
        </w:numPr>
      </w:pPr>
      <w:r>
        <w:t xml:space="preserve">eight learning outcomes;</w:t>
      </w:r>
    </w:p>
    <w:p>
      <w:pPr>
        <w:pStyle w:val="Compact"/>
        <w:numPr>
          <w:ilvl w:val="0"/>
          <w:numId w:val="1032"/>
        </w:numPr>
      </w:pPr>
      <w:r>
        <w:t xml:space="preserve">eight theory/code blocks;</w:t>
      </w:r>
    </w:p>
    <w:p>
      <w:pPr>
        <w:pStyle w:val="Compact"/>
        <w:numPr>
          <w:ilvl w:val="0"/>
          <w:numId w:val="1032"/>
        </w:numPr>
      </w:pPr>
      <w:r>
        <w:t xml:space="preserve">eight I Do demonstrations;</w:t>
      </w:r>
    </w:p>
    <w:p>
      <w:pPr>
        <w:pStyle w:val="Compact"/>
        <w:numPr>
          <w:ilvl w:val="0"/>
          <w:numId w:val="1032"/>
        </w:numPr>
      </w:pPr>
      <w:r>
        <w:t xml:space="preserve">24 We Do exercises;</w:t>
      </w:r>
    </w:p>
    <w:p>
      <w:pPr>
        <w:pStyle w:val="Compact"/>
        <w:numPr>
          <w:ilvl w:val="0"/>
          <w:numId w:val="1032"/>
        </w:numPr>
      </w:pPr>
      <w:r>
        <w:t xml:space="preserve">a multi-file portfolio project;</w:t>
      </w:r>
    </w:p>
    <w:p>
      <w:pPr>
        <w:pStyle w:val="Compact"/>
        <w:numPr>
          <w:ilvl w:val="0"/>
          <w:numId w:val="1032"/>
        </w:numPr>
      </w:pPr>
      <w:r>
        <w:t xml:space="preserve">eight self-check questions;</w:t>
      </w:r>
    </w:p>
    <w:p>
      <w:pPr>
        <w:pStyle w:val="Compact"/>
        <w:numPr>
          <w:ilvl w:val="0"/>
          <w:numId w:val="1032"/>
        </w:numPr>
      </w:pPr>
      <w:r>
        <w:t xml:space="preserve">24 authenticated exam variants;</w:t>
      </w:r>
    </w:p>
    <w:p>
      <w:pPr>
        <w:pStyle w:val="Compact"/>
        <w:numPr>
          <w:ilvl w:val="0"/>
          <w:numId w:val="1032"/>
        </w:numPr>
      </w:pPr>
      <w:r>
        <w:t xml:space="preserve">operational topics ranging from styling to filesystem recovery.</w:t>
      </w:r>
    </w:p>
    <w:p>
      <w:pPr>
        <w:pStyle w:val="FirstParagraph"/>
      </w:pPr>
      <w:r>
        <w:t xml:space="preserve">The initial dictionary and T1→T4 map are helpful pre-training devices.</w:t>
      </w:r>
    </w:p>
    <w:p>
      <w:pPr>
        <w:pStyle w:val="BodyText"/>
      </w:pPr>
      <w:r>
        <w:t xml:space="preserve">However, the lesson moves across at least four distinct knowledge domains:</w:t>
      </w:r>
    </w:p>
    <w:p>
      <w:pPr>
        <w:pStyle w:val="Compact"/>
        <w:numPr>
          <w:ilvl w:val="0"/>
          <w:numId w:val="1033"/>
        </w:numPr>
      </w:pPr>
      <w:r>
        <w:t xml:space="preserve">Excel object modelling;</w:t>
      </w:r>
    </w:p>
    <w:p>
      <w:pPr>
        <w:pStyle w:val="Compact"/>
        <w:numPr>
          <w:ilvl w:val="0"/>
          <w:numId w:val="1033"/>
        </w:numPr>
      </w:pPr>
      <w:r>
        <w:t xml:space="preserve">presentation and layout;</w:t>
      </w:r>
    </w:p>
    <w:p>
      <w:pPr>
        <w:pStyle w:val="Compact"/>
        <w:numPr>
          <w:ilvl w:val="0"/>
          <w:numId w:val="1033"/>
        </w:numPr>
      </w:pPr>
      <w:r>
        <w:t xml:space="preserve">data-quality reconciliation;</w:t>
      </w:r>
    </w:p>
    <w:p>
      <w:pPr>
        <w:pStyle w:val="Compact"/>
        <w:numPr>
          <w:ilvl w:val="0"/>
          <w:numId w:val="1033"/>
        </w:numPr>
      </w:pPr>
      <w:r>
        <w:t xml:space="preserve">production filesystem operation.</w:t>
      </w:r>
    </w:p>
    <w:bookmarkEnd w:id="84"/>
    <w:bookmarkStart w:id="85" w:name="pedagogical-impact-17"/>
    <w:p>
      <w:pPr>
        <w:pStyle w:val="Heading3"/>
      </w:pPr>
      <w:r>
        <w:t xml:space="preserve">Pedagogical impact</w:t>
      </w:r>
    </w:p>
    <w:p>
      <w:pPr>
        <w:pStyle w:val="FirstParagraph"/>
      </w:pPr>
      <w:r>
        <w:t xml:space="preserve">The learner may complete many micro-exercises while failing to integrate the factory as a coherent system.</w:t>
      </w:r>
    </w:p>
    <w:p>
      <w:pPr>
        <w:pStyle w:val="BodyText"/>
      </w:pPr>
      <w:r>
        <w:t xml:space="preserve">A better pacing model would divide the 18 hours into four explicitly gated modules, each ending in an authentic mini-artefact, followed by a final integration pass.</w:t>
      </w:r>
    </w:p>
    <w:p>
      <w:pPr>
        <w:pStyle w:val="BodyText"/>
      </w:pPr>
      <w:r>
        <w:t xml:space="preserve">Spacing and interleaving can improve retention, but only when each practice item has a trustworthy answer and the learner has sufficient time to consolidate earlier material.</w:t>
      </w:r>
    </w:p>
    <w:p>
      <w:r>
        <w:pict>
          <v:rect style="width:0;height:1.5pt" o:hralign="center" o:hrstd="t" o:hr="t"/>
        </w:pict>
      </w:r>
    </w:p>
    <w:bookmarkEnd w:id="85"/>
    <w:bookmarkEnd w:id="86"/>
    <w:bookmarkStart w:id="89" w:name="X06edbd016343e6c29b97753b64e30dc79946060"/>
    <w:p>
      <w:pPr>
        <w:pStyle w:val="Heading2"/>
      </w:pPr>
      <w:r>
        <w:t xml:space="preserve">S20-19 —</w:t>
      </w:r>
      <w:r>
        <w:t xml:space="preserve"> </w:t>
      </w:r>
      <w:r>
        <w:rPr>
          <w:b/>
          <w:bCs/>
        </w:rPr>
        <w:t xml:space="preserve">Medium / P2: Legacy</w:t>
      </w:r>
      <w:r>
        <w:rPr>
          <w:b/>
          <w:bCs/>
        </w:rPr>
        <w:t xml:space="preserve"> </w:t>
      </w:r>
      <w:r>
        <w:rPr>
          <w:b/>
          <w:bCs/>
        </w:rPr>
        <w:t xml:space="preserve">“rag”</w:t>
      </w:r>
      <w:r>
        <w:rPr>
          <w:b/>
          <w:bCs/>
        </w:rPr>
        <w:t xml:space="preserve"> </w:t>
      </w:r>
      <w:r>
        <w:rPr>
          <w:b/>
          <w:bCs/>
        </w:rPr>
        <w:t xml:space="preserve">identifiers weaken traceability</w:t>
      </w:r>
    </w:p>
    <w:bookmarkStart w:id="87" w:name="evidence-18"/>
    <w:p>
      <w:pPr>
        <w:pStyle w:val="Heading3"/>
      </w:pPr>
      <w:r>
        <w:t xml:space="preserve">Evidence</w:t>
      </w:r>
    </w:p>
    <w:p>
      <w:pPr>
        <w:pStyle w:val="FirstParagraph"/>
      </w:pPr>
      <w:r>
        <w:t xml:space="preserve">Section 20 is imported from:</w:t>
      </w:r>
    </w:p>
    <w:p>
      <w:pPr>
        <w:pStyle w:val="BlockText"/>
      </w:pPr>
      <w:r>
        <w:rPr>
          <w:rStyle w:val="VerbatimChar"/>
        </w:rPr>
        <w:t xml:space="preserve">./sections/s20-rag</w:t>
      </w:r>
    </w:p>
    <w:p>
      <w:pPr>
        <w:pStyle w:val="FirstParagraph"/>
      </w:pPr>
      <w:r>
        <w:t xml:space="preserve">and declares:</w:t>
      </w:r>
    </w:p>
    <w:p>
      <w:pPr>
        <w:pStyle w:val="BlockText"/>
      </w:pPr>
      <w:r>
        <w:rPr>
          <w:rStyle w:val="VerbatimChar"/>
        </w:rPr>
        <w:t xml:space="preserve">id: "rag"</w:t>
      </w:r>
    </w:p>
    <w:p>
      <w:pPr>
        <w:pStyle w:val="FirstParagraph"/>
      </w:pPr>
      <w:r>
        <w:t xml:space="preserve">while its visible title is Excel automation.</w:t>
      </w:r>
    </w:p>
    <w:p>
      <w:pPr>
        <w:pStyle w:val="BodyText"/>
      </w:pPr>
      <w:r>
        <w:t xml:space="preserve">The application uses</w:t>
      </w:r>
      <w:r>
        <w:t xml:space="preserve"> </w:t>
      </w:r>
      <w:r>
        <w:rPr>
          <w:rStyle w:val="VerbatimChar"/>
        </w:rPr>
        <w:t xml:space="preserve">section.id</w:t>
      </w:r>
      <w:r>
        <w:t xml:space="preserve"> </w:t>
      </w:r>
      <w:r>
        <w:t xml:space="preserve">for URL hashes, progress keys, and exam requests.</w:t>
      </w:r>
    </w:p>
    <w:p>
      <w:pPr>
        <w:pStyle w:val="BodyText"/>
      </w:pPr>
      <w:r>
        <w:t xml:space="preserve">The question-bank source comments make the legacy relation explicit:</w:t>
      </w:r>
    </w:p>
    <w:p>
      <w:pPr>
        <w:pStyle w:val="BlockText"/>
      </w:pPr>
      <w:r>
        <w:rPr>
          <w:rStyle w:val="VerbatimChar"/>
        </w:rPr>
        <w:t xml:space="preserve">Section 20: Excel factory V3 (platform id rag)</w:t>
      </w:r>
      <w:r>
        <w:t xml:space="preserve">.</w:t>
      </w:r>
    </w:p>
    <w:bookmarkEnd w:id="87"/>
    <w:bookmarkStart w:id="88" w:name="pedagogical-impact-18"/>
    <w:p>
      <w:pPr>
        <w:pStyle w:val="Heading3"/>
      </w:pPr>
      <w:r>
        <w:t xml:space="preserve">Pedagogical impact</w:t>
      </w:r>
    </w:p>
    <w:p>
      <w:pPr>
        <w:pStyle w:val="FirstParagraph"/>
      </w:pPr>
      <w:r>
        <w:t xml:space="preserve">The visible learner experience is mostly unaffected, but:</w:t>
      </w:r>
    </w:p>
    <w:p>
      <w:pPr>
        <w:pStyle w:val="Compact"/>
        <w:numPr>
          <w:ilvl w:val="0"/>
          <w:numId w:val="1034"/>
        </w:numPr>
      </w:pPr>
      <w:r>
        <w:t xml:space="preserve">shared URLs are semantically misleading;</w:t>
      </w:r>
    </w:p>
    <w:p>
      <w:pPr>
        <w:pStyle w:val="Compact"/>
        <w:numPr>
          <w:ilvl w:val="0"/>
          <w:numId w:val="1034"/>
        </w:numPr>
      </w:pPr>
      <w:r>
        <w:t xml:space="preserve">maintainers may search for RAG rather than Excel;</w:t>
      </w:r>
    </w:p>
    <w:p>
      <w:pPr>
        <w:pStyle w:val="Compact"/>
        <w:numPr>
          <w:ilvl w:val="0"/>
          <w:numId w:val="1034"/>
        </w:numPr>
      </w:pPr>
      <w:r>
        <w:t xml:space="preserve">analytics and progress records are harder to interpret;</w:t>
      </w:r>
    </w:p>
    <w:p>
      <w:pPr>
        <w:pStyle w:val="Compact"/>
        <w:numPr>
          <w:ilvl w:val="0"/>
          <w:numId w:val="1034"/>
        </w:numPr>
      </w:pPr>
      <w:r>
        <w:t xml:space="preserve">Section 48 is the actual RAG section, increasing collision risk in human reasoning;</w:t>
      </w:r>
    </w:p>
    <w:p>
      <w:pPr>
        <w:pStyle w:val="Compact"/>
        <w:numPr>
          <w:ilvl w:val="0"/>
          <w:numId w:val="1034"/>
        </w:numPr>
      </w:pPr>
      <w:r>
        <w:t xml:space="preserve">source-level audits become more error-prone.</w:t>
      </w:r>
    </w:p>
    <w:p>
      <w:pPr>
        <w:pStyle w:val="FirstParagraph"/>
      </w:pPr>
      <w:r>
        <w:t xml:space="preserve">The identifier should either be migrated with an alias or documented as deliberate legacy compatibility debt.</w:t>
      </w:r>
    </w:p>
    <w:p>
      <w:r>
        <w:pict>
          <v:rect style="width:0;height:1.5pt" o:hralign="center" o:hrstd="t" o:hr="t"/>
        </w:pict>
      </w:r>
    </w:p>
    <w:bookmarkEnd w:id="88"/>
    <w:bookmarkEnd w:id="89"/>
    <w:bookmarkStart w:id="92" w:name="X2300322b5bbd703963cbafca3c93186f89c5d38"/>
    <w:p>
      <w:pPr>
        <w:pStyle w:val="Heading2"/>
      </w:pPr>
      <w:r>
        <w:t xml:space="preserve">S20-20 —</w:t>
      </w:r>
      <w:r>
        <w:t xml:space="preserve"> </w:t>
      </w:r>
      <w:r>
        <w:rPr>
          <w:b/>
          <w:bCs/>
        </w:rPr>
        <w:t xml:space="preserve">Low / P3: Resource curation is too broad and misses essential operational references</w:t>
      </w:r>
    </w:p>
    <w:bookmarkStart w:id="90" w:name="evidence-19"/>
    <w:p>
      <w:pPr>
        <w:pStyle w:val="Heading3"/>
      </w:pPr>
      <w:r>
        <w:t xml:space="preserve">Evidence</w:t>
      </w:r>
    </w:p>
    <w:p>
      <w:pPr>
        <w:pStyle w:val="FirstParagraph"/>
      </w:pPr>
      <w:r>
        <w:t xml:space="preserve">The resources include strong primary references to openpyxl, OOXML, and Python</w:t>
      </w:r>
      <w:r>
        <w:t xml:space="preserve"> </w:t>
      </w:r>
      <w:r>
        <w:rPr>
          <w:rStyle w:val="VerbatimChar"/>
        </w:rPr>
        <w:t xml:space="preserve">pathlib</w:t>
      </w:r>
      <w:r>
        <w:t xml:space="preserve">, but also broad introductory resources such as Python for Everybody, MIT 6.100L, and CS50P.</w:t>
      </w:r>
    </w:p>
    <w:p>
      <w:pPr>
        <w:pStyle w:val="BodyText"/>
      </w:pPr>
      <w:r>
        <w:t xml:space="preserve">Missing high-priority references include:</w:t>
      </w:r>
    </w:p>
    <w:p>
      <w:pPr>
        <w:pStyle w:val="Compact"/>
        <w:numPr>
          <w:ilvl w:val="0"/>
          <w:numId w:val="1035"/>
        </w:numPr>
      </w:pPr>
      <w:r>
        <w:t xml:space="preserve">openpyxl tables;</w:t>
      </w:r>
    </w:p>
    <w:p>
      <w:pPr>
        <w:pStyle w:val="Compact"/>
        <w:numPr>
          <w:ilvl w:val="0"/>
          <w:numId w:val="1035"/>
        </w:numPr>
      </w:pPr>
      <w:r>
        <w:t xml:space="preserve">defined names;</w:t>
      </w:r>
    </w:p>
    <w:p>
      <w:pPr>
        <w:pStyle w:val="Compact"/>
        <w:numPr>
          <w:ilvl w:val="0"/>
          <w:numId w:val="1035"/>
        </w:numPr>
      </w:pPr>
      <w:r>
        <w:t xml:space="preserve">workbook and worksheet protection;</w:t>
      </w:r>
    </w:p>
    <w:p>
      <w:pPr>
        <w:pStyle w:val="Compact"/>
        <w:numPr>
          <w:ilvl w:val="0"/>
          <w:numId w:val="1035"/>
        </w:numPr>
      </w:pPr>
      <w:r>
        <w:t xml:space="preserve">macro-preservation limitations;</w:t>
      </w:r>
    </w:p>
    <w:p>
      <w:pPr>
        <w:pStyle w:val="Compact"/>
        <w:numPr>
          <w:ilvl w:val="0"/>
          <w:numId w:val="1035"/>
        </w:numPr>
      </w:pPr>
      <w:r>
        <w:t xml:space="preserve">Excel accessibility;</w:t>
      </w:r>
    </w:p>
    <w:p>
      <w:pPr>
        <w:pStyle w:val="Compact"/>
        <w:numPr>
          <w:ilvl w:val="0"/>
          <w:numId w:val="1035"/>
        </w:numPr>
      </w:pPr>
      <w:r>
        <w:t xml:space="preserve">atomic filesystem replacement;</w:t>
      </w:r>
    </w:p>
    <w:p>
      <w:pPr>
        <w:pStyle w:val="Compact"/>
        <w:numPr>
          <w:ilvl w:val="0"/>
          <w:numId w:val="1035"/>
        </w:numPr>
      </w:pPr>
      <w:r>
        <w:t xml:space="preserve">data-validation preservation.</w:t>
      </w:r>
    </w:p>
    <w:bookmarkEnd w:id="90"/>
    <w:bookmarkStart w:id="91" w:name="pedagogical-impact-19"/>
    <w:p>
      <w:pPr>
        <w:pStyle w:val="Heading3"/>
      </w:pPr>
      <w:r>
        <w:t xml:space="preserve">Pedagogical impact</w:t>
      </w:r>
    </w:p>
    <w:p>
      <w:pPr>
        <w:pStyle w:val="FirstParagraph"/>
      </w:pPr>
      <w:r>
        <w:t xml:space="preserve">A learner trying to solve the section’s actual problems receives several general Python links instead of the specific documentation needed for the omitted or risky workbook features.</w:t>
      </w:r>
    </w:p>
    <w:p>
      <w:r>
        <w:pict>
          <v:rect style="width:0;height:1.5pt" o:hralign="center" o:hrstd="t" o:hr="t"/>
        </w:pict>
      </w:r>
    </w:p>
    <w:bookmarkEnd w:id="91"/>
    <w:bookmarkEnd w:id="92"/>
    <w:bookmarkEnd w:id="93"/>
    <w:bookmarkStart w:id="101" w:name="meta-leak-report"/>
    <w:p>
      <w:pPr>
        <w:pStyle w:val="Heading1"/>
      </w:pPr>
      <w:r>
        <w:t xml:space="preserve">4. Meta-Leak Report</w:t>
      </w:r>
    </w:p>
    <w:bookmarkStart w:id="94" w:name="classic-developer-leakage"/>
    <w:p>
      <w:pPr>
        <w:pStyle w:val="Heading2"/>
      </w:pPr>
      <w:r>
        <w:t xml:space="preserve">4.1 Classic developer leakage</w:t>
      </w:r>
    </w:p>
    <w:p>
      <w:pPr>
        <w:pStyle w:val="FirstParagraph"/>
      </w:pPr>
      <w:r>
        <w:rPr>
          <w:b/>
          <w:bCs/>
        </w:rPr>
        <w:t xml:space="preserve">No classic user-facing developer leak was found.</w:t>
      </w:r>
    </w:p>
    <w:p>
      <w:pPr>
        <w:pStyle w:val="BodyText"/>
      </w:pPr>
      <w:r>
        <w:t xml:space="preserve">The following patterns were not found in the Section 20 learner content:</w:t>
      </w:r>
    </w:p>
    <w:p>
      <w:pPr>
        <w:pStyle w:val="Compact"/>
        <w:numPr>
          <w:ilvl w:val="0"/>
          <w:numId w:val="1036"/>
        </w:numPr>
      </w:pPr>
      <w:r>
        <w:rPr>
          <w:rStyle w:val="VerbatimChar"/>
        </w:rPr>
        <w:t xml:space="preserve">TODO</w:t>
      </w:r>
      <w:r>
        <w:t xml:space="preserve">;</w:t>
      </w:r>
    </w:p>
    <w:p>
      <w:pPr>
        <w:pStyle w:val="Compact"/>
        <w:numPr>
          <w:ilvl w:val="0"/>
          <w:numId w:val="1036"/>
        </w:numPr>
      </w:pPr>
      <w:r>
        <w:rPr>
          <w:rStyle w:val="VerbatimChar"/>
        </w:rPr>
        <w:t xml:space="preserve">FIXME</w:t>
      </w:r>
      <w:r>
        <w:t xml:space="preserve">;</w:t>
      </w:r>
    </w:p>
    <w:p>
      <w:pPr>
        <w:pStyle w:val="Compact"/>
        <w:numPr>
          <w:ilvl w:val="0"/>
          <w:numId w:val="1036"/>
        </w:numPr>
      </w:pPr>
      <w:r>
        <w:t xml:space="preserve">“moved from section X”</w:t>
      </w:r>
      <w:r>
        <w:t xml:space="preserve">;</w:t>
      </w:r>
    </w:p>
    <w:p>
      <w:pPr>
        <w:pStyle w:val="Compact"/>
        <w:numPr>
          <w:ilvl w:val="0"/>
          <w:numId w:val="1036"/>
        </w:numPr>
      </w:pPr>
      <w:r>
        <w:t xml:space="preserve">AI-to-developer instructions;</w:t>
      </w:r>
    </w:p>
    <w:p>
      <w:pPr>
        <w:pStyle w:val="Compact"/>
        <w:numPr>
          <w:ilvl w:val="0"/>
          <w:numId w:val="1036"/>
        </w:numPr>
      </w:pPr>
      <w:r>
        <w:t xml:space="preserve">drafting commentary;</w:t>
      </w:r>
    </w:p>
    <w:p>
      <w:pPr>
        <w:pStyle w:val="Compact"/>
        <w:numPr>
          <w:ilvl w:val="0"/>
          <w:numId w:val="1036"/>
        </w:numPr>
      </w:pPr>
      <w:r>
        <w:t xml:space="preserve">reviewer notes;</w:t>
      </w:r>
    </w:p>
    <w:p>
      <w:pPr>
        <w:pStyle w:val="Compact"/>
        <w:numPr>
          <w:ilvl w:val="0"/>
          <w:numId w:val="1036"/>
        </w:numPr>
      </w:pPr>
      <w:r>
        <w:t xml:space="preserve">hidden implementation prompts.</w:t>
      </w:r>
    </w:p>
    <w:p>
      <w:pPr>
        <w:pStyle w:val="FirstParagraph"/>
      </w:pPr>
      <w:r>
        <w:t xml:space="preserve">The words</w:t>
      </w:r>
      <w:r>
        <w:t xml:space="preserve"> </w:t>
      </w:r>
      <w:r>
        <w:rPr>
          <w:rStyle w:val="VerbatimChar"/>
        </w:rPr>
        <w:t xml:space="preserve">COMPLETAR</w:t>
      </w:r>
      <w:r>
        <w:t xml:space="preserve"> </w:t>
      </w:r>
      <w:r>
        <w:t xml:space="preserve">and</w:t>
      </w:r>
      <w:r>
        <w:t xml:space="preserve"> </w:t>
      </w:r>
      <w:r>
        <w:rPr>
          <w:rStyle w:val="VerbatimChar"/>
        </w:rPr>
        <w:t xml:space="preserve">BUG</w:t>
      </w:r>
      <w:r>
        <w:t xml:space="preserve"> </w:t>
      </w:r>
      <w:r>
        <w:t xml:space="preserve">occur inside starter code, but they clearly function as intentional exercise scaffolding rather than accidental author notes.</w:t>
      </w:r>
    </w:p>
    <w:bookmarkEnd w:id="94"/>
    <w:bookmarkStart w:id="99" w:name="Xb2336a37d66e43baa226668b5b4a608ef551c7a"/>
    <w:p>
      <w:pPr>
        <w:pStyle w:val="Heading2"/>
      </w:pPr>
      <w:r>
        <w:t xml:space="preserve">4.2 Exact meta-control text requiring attention</w:t>
      </w:r>
    </w:p>
    <w:bookmarkStart w:id="95" w:name="a.-legacy-platform-identifier"/>
    <w:p>
      <w:pPr>
        <w:pStyle w:val="Heading3"/>
      </w:pPr>
      <w:r>
        <w:t xml:space="preserve">A. Legacy platform identifier</w:t>
      </w:r>
    </w:p>
    <w:p>
      <w:pPr>
        <w:pStyle w:val="FirstParagraph"/>
      </w:pPr>
      <w:r>
        <w:rPr>
          <w:b/>
          <w:bCs/>
        </w:rPr>
        <w:t xml:space="preserve">Text:</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"rag"</w:t>
      </w:r>
    </w:p>
    <w:p>
      <w:pPr>
        <w:pStyle w:val="FirstParagraph"/>
      </w:pPr>
      <w:r>
        <w:rPr>
          <w:b/>
          <w:bCs/>
        </w:rPr>
        <w:t xml:space="preserve">Location:</w:t>
      </w:r>
      <w:r>
        <w:t xml:space="preserve"> </w:t>
      </w:r>
      <w:r>
        <w:rPr>
          <w:rStyle w:val="VerbatimChar"/>
        </w:rPr>
        <w:t xml:space="preserve">src/lib/course/sections/s20-rag.ts</w:t>
      </w:r>
      <w:r>
        <w:t xml:space="preserve">, section metadata.</w:t>
      </w:r>
    </w:p>
    <w:p>
      <w:pPr>
        <w:pStyle w:val="BodyText"/>
      </w:pPr>
      <w:r>
        <w:rPr>
          <w:b/>
          <w:bCs/>
        </w:rPr>
        <w:t xml:space="preserve">Classification:</w:t>
      </w:r>
      <w:r>
        <w:t xml:space="preserve"> </w:t>
      </w:r>
      <w:r>
        <w:t xml:space="preserve">technical legacy leakage / naming debt, medium severity.</w:t>
      </w:r>
    </w:p>
    <w:bookmarkEnd w:id="95"/>
    <w:bookmarkStart w:id="96" w:name="b.-legacy-filename-and-import"/>
    <w:p>
      <w:pPr>
        <w:pStyle w:val="Heading3"/>
      </w:pPr>
      <w:r>
        <w:t xml:space="preserve">B. Legacy filename and import</w:t>
      </w:r>
    </w:p>
    <w:p>
      <w:pPr>
        <w:pStyle w:val="FirstParagraph"/>
      </w:pPr>
      <w:r>
        <w:rPr>
          <w:b/>
          <w:bCs/>
        </w:rPr>
        <w:t xml:space="preserve">Text:</w:t>
      </w:r>
    </w:p>
    <w:p>
      <w:pPr>
        <w:pStyle w:val="SourceCode"/>
      </w:pPr>
      <w:r>
        <w:rPr>
          <w:rStyle w:val="ImportTok"/>
        </w:rPr>
        <w:t xml:space="preserve">import</w:t>
      </w:r>
      <w:r>
        <w:rPr>
          <w:rStyle w:val="NormalTok"/>
        </w:rPr>
        <w:t xml:space="preserve"> { section20 } </w:t>
      </w:r>
      <w:r>
        <w:rPr>
          <w:rStyle w:val="ImportTok"/>
        </w:rPr>
        <w:t xml:space="preserve">from</w:t>
      </w:r>
      <w:r>
        <w:rPr>
          <w:rStyle w:val="NormalTok"/>
        </w:rPr>
        <w:t xml:space="preserve"> </w:t>
      </w:r>
      <w:r>
        <w:rPr>
          <w:rStyle w:val="StringTok"/>
        </w:rPr>
        <w:t xml:space="preserve">'./sections/s20-rag'</w:t>
      </w:r>
    </w:p>
    <w:p>
      <w:pPr>
        <w:pStyle w:val="FirstParagraph"/>
      </w:pPr>
      <w:r>
        <w:rPr>
          <w:b/>
          <w:bCs/>
        </w:rPr>
        <w:t xml:space="preserve">Location:</w:t>
      </w:r>
      <w:r>
        <w:t xml:space="preserve"> </w:t>
      </w:r>
      <w:r>
        <w:rPr>
          <w:rStyle w:val="VerbatimChar"/>
        </w:rPr>
        <w:t xml:space="preserve">src/lib/course/index.ts</w:t>
      </w:r>
      <w:r>
        <w:t xml:space="preserve">.</w:t>
      </w:r>
    </w:p>
    <w:p>
      <w:pPr>
        <w:pStyle w:val="BodyText"/>
      </w:pPr>
      <w:r>
        <w:rPr>
          <w:b/>
          <w:bCs/>
        </w:rPr>
        <w:t xml:space="preserve">Classification:</w:t>
      </w:r>
      <w:r>
        <w:t xml:space="preserve"> </w:t>
      </w:r>
      <w:r>
        <w:t xml:space="preserve">source-only maintainer confusion.</w:t>
      </w:r>
    </w:p>
    <w:bookmarkEnd w:id="96"/>
    <w:bookmarkStart w:id="97" w:name="c.-unexplained-curriculum-codes"/>
    <w:p>
      <w:pPr>
        <w:pStyle w:val="Heading3"/>
      </w:pPr>
      <w:r>
        <w:t xml:space="preserve">C. Unexplained curriculum codes</w:t>
      </w:r>
    </w:p>
    <w:p>
      <w:pPr>
        <w:pStyle w:val="FirstParagraph"/>
      </w:pPr>
      <w:r>
        <w:rPr>
          <w:b/>
          <w:bCs/>
        </w:rPr>
        <w:t xml:space="preserve">Texts:</w:t>
      </w:r>
    </w:p>
    <w:p>
      <w:pPr>
        <w:pStyle w:val="Compact"/>
        <w:numPr>
          <w:ilvl w:val="0"/>
          <w:numId w:val="1037"/>
        </w:numPr>
      </w:pPr>
      <w:r>
        <w:rPr>
          <w:rStyle w:val="VerbatimChar"/>
        </w:rPr>
        <w:t xml:space="preserve">CP-N2-B</w:t>
      </w:r>
    </w:p>
    <w:p>
      <w:pPr>
        <w:pStyle w:val="Compact"/>
        <w:numPr>
          <w:ilvl w:val="0"/>
          <w:numId w:val="1037"/>
        </w:numPr>
      </w:pPr>
      <w:r>
        <w:rPr>
          <w:rStyle w:val="VerbatimChar"/>
        </w:rPr>
        <w:t xml:space="preserve">CASO-LIM-020</w:t>
      </w:r>
    </w:p>
    <w:p>
      <w:pPr>
        <w:pStyle w:val="Compact"/>
        <w:numPr>
          <w:ilvl w:val="0"/>
          <w:numId w:val="1037"/>
        </w:numPr>
      </w:pPr>
      <w:r>
        <w:rPr>
          <w:rStyle w:val="VerbatimChar"/>
        </w:rPr>
        <w:t xml:space="preserve">S20-T1-A</w:t>
      </w:r>
    </w:p>
    <w:p>
      <w:pPr>
        <w:pStyle w:val="Compact"/>
        <w:numPr>
          <w:ilvl w:val="0"/>
          <w:numId w:val="1037"/>
        </w:numPr>
      </w:pPr>
      <w:r>
        <w:rPr>
          <w:rStyle w:val="VerbatimChar"/>
        </w:rPr>
        <w:t xml:space="preserve">S20-T2-A-E3</w:t>
      </w:r>
    </w:p>
    <w:p>
      <w:pPr>
        <w:pStyle w:val="FirstParagraph"/>
      </w:pPr>
      <w:r>
        <w:rPr>
          <w:b/>
          <w:bCs/>
        </w:rPr>
        <w:t xml:space="preserve">Locations:</w:t>
      </w:r>
      <w:r>
        <w:t xml:space="preserve"> </w:t>
      </w:r>
      <w:r>
        <w:t xml:space="preserve">job relevance, exercise comments, demo IDs, and capstone comments.</w:t>
      </w:r>
    </w:p>
    <w:p>
      <w:pPr>
        <w:pStyle w:val="BodyText"/>
      </w:pPr>
      <w:r>
        <w:rPr>
          <w:b/>
          <w:bCs/>
        </w:rPr>
        <w:t xml:space="preserve">Classification:</w:t>
      </w:r>
      <w:r>
        <w:t xml:space="preserve"> </w:t>
      </w:r>
      <w:r>
        <w:t xml:space="preserve">not inherently a leak, but learner-facing internal codes lack a concise legend.</w:t>
      </w:r>
    </w:p>
    <w:bookmarkEnd w:id="97"/>
    <w:bookmarkStart w:id="98" w:name="Xa159e48a8a38467771a89f3ff0fe38084d453ad"/>
    <w:p>
      <w:pPr>
        <w:pStyle w:val="Heading3"/>
      </w:pPr>
      <w:r>
        <w:t xml:space="preserve">D. Source comment exposing migration history</w:t>
      </w:r>
    </w:p>
    <w:p>
      <w:pPr>
        <w:pStyle w:val="FirstParagraph"/>
      </w:pPr>
      <w:r>
        <w:rPr>
          <w:b/>
          <w:bCs/>
        </w:rPr>
        <w:t xml:space="preserve">Text:</w:t>
      </w:r>
    </w:p>
    <w:p>
      <w:pPr>
        <w:pStyle w:val="SourceCode"/>
      </w:pPr>
      <w:r>
        <w:rPr>
          <w:rStyle w:val="CommentTok"/>
        </w:rPr>
        <w:t xml:space="preserve">// === Section 20: Excel factory V3 (platform id rag) ===</w:t>
      </w:r>
    </w:p>
    <w:p>
      <w:pPr>
        <w:pStyle w:val="FirstParagraph"/>
      </w:pPr>
      <w:r>
        <w:rPr>
          <w:b/>
          <w:bCs/>
        </w:rPr>
        <w:t xml:space="preserve">Location:</w:t>
      </w:r>
      <w:r>
        <w:t xml:space="preserve"> </w:t>
      </w:r>
      <w:r>
        <w:rPr>
          <w:rStyle w:val="VerbatimChar"/>
        </w:rPr>
        <w:t xml:space="preserve">prisma/seed.ts</w:t>
      </w:r>
      <w:r>
        <w:t xml:space="preserve">.</w:t>
      </w:r>
    </w:p>
    <w:p>
      <w:pPr>
        <w:pStyle w:val="BodyText"/>
      </w:pPr>
      <w:r>
        <w:rPr>
          <w:b/>
          <w:bCs/>
        </w:rPr>
        <w:t xml:space="preserve">Classification:</w:t>
      </w:r>
      <w:r>
        <w:t xml:space="preserve"> </w:t>
      </w:r>
      <w:r>
        <w:t xml:space="preserve">source-only and harmless to learners, but confirms unresolved migration debt.</w:t>
      </w:r>
    </w:p>
    <w:bookmarkEnd w:id="98"/>
    <w:bookmarkEnd w:id="99"/>
    <w:bookmarkStart w:id="100" w:name="meta-leak-verdict"/>
    <w:p>
      <w:pPr>
        <w:pStyle w:val="Heading2"/>
      </w:pPr>
      <w:r>
        <w:t xml:space="preserve">Meta-leak verdict</w:t>
      </w:r>
    </w:p>
    <w:p>
      <w:pPr>
        <w:pStyle w:val="Compact"/>
        <w:numPr>
          <w:ilvl w:val="0"/>
          <w:numId w:val="1038"/>
        </w:numPr>
      </w:pPr>
      <w:r>
        <w:rPr>
          <w:b/>
          <w:bCs/>
        </w:rPr>
        <w:t xml:space="preserve">Direct student-facing author leakage:</w:t>
      </w:r>
      <w:r>
        <w:t xml:space="preserve"> </w:t>
      </w:r>
      <w:r>
        <w:t xml:space="preserve">none found.</w:t>
      </w:r>
    </w:p>
    <w:p>
      <w:pPr>
        <w:pStyle w:val="Compact"/>
        <w:numPr>
          <w:ilvl w:val="0"/>
          <w:numId w:val="1038"/>
        </w:numPr>
      </w:pPr>
      <w:r>
        <w:rPr>
          <w:b/>
          <w:bCs/>
        </w:rPr>
        <w:t xml:space="preserve">Unexplained internal codes:</w:t>
      </w:r>
      <w:r>
        <w:t xml:space="preserve"> </w:t>
      </w:r>
      <w:r>
        <w:t xml:space="preserve">low-severity clarity issue.</w:t>
      </w:r>
    </w:p>
    <w:p>
      <w:pPr>
        <w:pStyle w:val="Compact"/>
        <w:numPr>
          <w:ilvl w:val="0"/>
          <w:numId w:val="1038"/>
        </w:numPr>
      </w:pPr>
      <w:r>
        <w:rPr>
          <w:b/>
          <w:bCs/>
        </w:rPr>
        <w:t xml:space="preserve">Legacy technical identity leakage:</w:t>
      </w:r>
      <w:r>
        <w:t xml:space="preserve"> </w:t>
      </w:r>
      <w:r>
        <w:t xml:space="preserve">medium-severity maintainability and traceability issue.</w:t>
      </w:r>
    </w:p>
    <w:p>
      <w:r>
        <w:pict>
          <v:rect style="width:0;height:1.5pt" o:hralign="center" o:hrstd="t" o:hr="t"/>
        </w:pict>
      </w:r>
    </w:p>
    <w:bookmarkEnd w:id="100"/>
    <w:bookmarkEnd w:id="101"/>
    <w:bookmarkStart w:id="127" w:name="pedagogical-redaction-deep-dive"/>
    <w:p>
      <w:pPr>
        <w:pStyle w:val="Heading1"/>
      </w:pPr>
      <w:r>
        <w:t xml:space="preserve">5. Pedagogical &amp; Redaction Deep Dive</w:t>
      </w:r>
    </w:p>
    <w:bookmarkStart w:id="102" w:name="graph-engineering-view-of-the-section"/>
    <w:p>
      <w:pPr>
        <w:pStyle w:val="Heading2"/>
      </w:pPr>
      <w:r>
        <w:t xml:space="preserve">5.1 Graph-engineering view of the section</w:t>
      </w:r>
    </w:p>
    <w:p>
      <w:pPr>
        <w:pStyle w:val="FirstParagraph"/>
      </w:pPr>
      <w:r>
        <w:t xml:space="preserve">The intended knowledge graph is coherent:</w:t>
      </w:r>
    </w:p>
    <w:p>
      <w:pPr>
        <w:pStyle w:val="SourceCode"/>
      </w:pPr>
      <w:r>
        <w:rPr>
          <w:rStyle w:val="VerbatimChar"/>
        </w:rPr>
        <w:t xml:space="preserve">S17 groupby/reconciliation</w:t>
      </w:r>
      <w:r>
        <w:br/>
      </w:r>
      <w:r>
        <w:rPr>
          <w:rStyle w:val="VerbatimChar"/>
        </w:rPr>
        <w:t xml:space="preserve">        ↓</w:t>
      </w:r>
      <w:r>
        <w:br/>
      </w:r>
      <w:r>
        <w:rPr>
          <w:rStyle w:val="VerbatimChar"/>
        </w:rPr>
        <w:t xml:space="preserve">S18 analytical evidence</w:t>
      </w:r>
      <w:r>
        <w:br/>
      </w:r>
      <w:r>
        <w:rPr>
          <w:rStyle w:val="VerbatimChar"/>
        </w:rPr>
        <w:t xml:space="preserve">        ↓</w:t>
      </w:r>
      <w:r>
        <w:br/>
      </w:r>
      <w:r>
        <w:rPr>
          <w:rStyle w:val="VerbatimChar"/>
        </w:rPr>
        <w:t xml:space="preserve">S19 accessible visual output</w:t>
      </w:r>
      <w:r>
        <w:br/>
      </w:r>
      <w:r>
        <w:rPr>
          <w:rStyle w:val="VerbatimChar"/>
        </w:rPr>
        <w:t xml:space="preserve">        ↓</w:t>
      </w:r>
      <w:r>
        <w:br/>
      </w:r>
      <w:r>
        <w:rPr>
          <w:rStyle w:val="VerbatimChar"/>
        </w:rPr>
        <w:t xml:space="preserve">S20 workbook delivery factory</w:t>
      </w:r>
      <w:r>
        <w:br/>
      </w:r>
      <w:r>
        <w:rPr>
          <w:rStyle w:val="VerbatimChar"/>
        </w:rPr>
        <w:t xml:space="preserve">        ↓</w:t>
      </w:r>
      <w:r>
        <w:br/>
      </w:r>
      <w:r>
        <w:rPr>
          <w:rStyle w:val="VerbatimChar"/>
        </w:rPr>
        <w:t xml:space="preserve">S21 multi-format traceable reporting</w:t>
      </w:r>
    </w:p>
    <w:p>
      <w:pPr>
        <w:pStyle w:val="FirstParagraph"/>
      </w:pPr>
      <w:r>
        <w:t xml:space="preserve">Within S20:</w:t>
      </w:r>
    </w:p>
    <w:p>
      <w:pPr>
        <w:pStyle w:val="SourceCode"/>
      </w:pPr>
      <w:r>
        <w:rPr>
          <w:rStyle w:val="VerbatimChar"/>
        </w:rPr>
        <w:t xml:space="preserve">Stable workbook contract</w:t>
      </w:r>
      <w:r>
        <w:br/>
      </w:r>
      <w:r>
        <w:rPr>
          <w:rStyle w:val="VerbatimChar"/>
        </w:rPr>
        <w:t xml:space="preserve">        ↓</w:t>
      </w:r>
      <w:r>
        <w:br/>
      </w:r>
      <w:r>
        <w:rPr>
          <w:rStyle w:val="VerbatimChar"/>
        </w:rPr>
        <w:t xml:space="preserve">Formula/cache distinction</w:t>
      </w:r>
      <w:r>
        <w:br/>
      </w:r>
      <w:r>
        <w:rPr>
          <w:rStyle w:val="VerbatimChar"/>
        </w:rPr>
        <w:t xml:space="preserve">        ↓</w:t>
      </w:r>
      <w:r>
        <w:br/>
      </w:r>
      <w:r>
        <w:rPr>
          <w:rStyle w:val="VerbatimChar"/>
        </w:rPr>
        <w:t xml:space="preserve">Template-safe writing</w:t>
      </w:r>
      <w:r>
        <w:br/>
      </w:r>
      <w:r>
        <w:rPr>
          <w:rStyle w:val="VerbatimChar"/>
        </w:rPr>
        <w:t xml:space="preserve">        ↓</w:t>
      </w:r>
      <w:r>
        <w:br/>
      </w:r>
      <w:r>
        <w:rPr>
          <w:rStyle w:val="VerbatimChar"/>
        </w:rPr>
        <w:t xml:space="preserve">Dates and merged-cell rules</w:t>
      </w:r>
      <w:r>
        <w:br/>
      </w:r>
      <w:r>
        <w:rPr>
          <w:rStyle w:val="VerbatimChar"/>
        </w:rPr>
        <w:t xml:space="preserve">        ↓</w:t>
      </w:r>
      <w:r>
        <w:br/>
      </w:r>
      <w:r>
        <w:rPr>
          <w:rStyle w:val="VerbatimChar"/>
        </w:rPr>
        <w:t xml:space="preserve">Reconciliation and materialised pivots</w:t>
      </w:r>
      <w:r>
        <w:br/>
      </w:r>
      <w:r>
        <w:rPr>
          <w:rStyle w:val="VerbatimChar"/>
        </w:rPr>
        <w:t xml:space="preserve">        ↓</w:t>
      </w:r>
      <w:r>
        <w:br/>
      </w:r>
      <w:r>
        <w:rPr>
          <w:rStyle w:val="VerbatimChar"/>
        </w:rPr>
        <w:t xml:space="preserve">Structural/domain validation</w:t>
      </w:r>
      <w:r>
        <w:br/>
      </w:r>
      <w:r>
        <w:rPr>
          <w:rStyle w:val="VerbatimChar"/>
        </w:rPr>
        <w:t xml:space="preserve">        ↓</w:t>
      </w:r>
      <w:r>
        <w:br/>
      </w:r>
      <w:r>
        <w:rPr>
          <w:rStyle w:val="VerbatimChar"/>
        </w:rPr>
        <w:t xml:space="preserve">Batch fault isolation</w:t>
      </w:r>
      <w:r>
        <w:br/>
      </w:r>
      <w:r>
        <w:rPr>
          <w:rStyle w:val="VerbatimChar"/>
        </w:rPr>
        <w:t xml:space="preserve">        ↓</w:t>
      </w:r>
      <w:r>
        <w:br/>
      </w:r>
      <w:r>
        <w:rPr>
          <w:rStyle w:val="VerbatimChar"/>
        </w:rPr>
        <w:t xml:space="preserve">Backup + idempotence + manifest</w:t>
      </w:r>
    </w:p>
    <w:p>
      <w:pPr>
        <w:pStyle w:val="FirstParagraph"/>
      </w:pPr>
      <w:r>
        <w:t xml:space="preserve">This is a strong overall progression. It converts prior analytical work into a business-facing artefact and prepares that artefact for multi-format packaging in S21.</w:t>
      </w:r>
    </w:p>
    <w:p>
      <w:pPr>
        <w:pStyle w:val="BodyText"/>
      </w:pPr>
      <w:r>
        <w:t xml:space="preserve">The graph fails mainly at</w:t>
      </w:r>
      <w:r>
        <w:t xml:space="preserve"> </w:t>
      </w:r>
      <w:r>
        <w:rPr>
          <w:b/>
          <w:bCs/>
        </w:rPr>
        <w:t xml:space="preserve">evidence edges</w:t>
      </w:r>
      <w:r>
        <w:t xml:space="preserve">:</w:t>
      </w:r>
    </w:p>
    <w:p>
      <w:pPr>
        <w:pStyle w:val="Compact"/>
        <w:numPr>
          <w:ilvl w:val="0"/>
          <w:numId w:val="1039"/>
        </w:numPr>
      </w:pPr>
      <w:r>
        <w:t xml:space="preserve">code node → expected-output node;</w:t>
      </w:r>
    </w:p>
    <w:p>
      <w:pPr>
        <w:pStyle w:val="Compact"/>
        <w:numPr>
          <w:ilvl w:val="0"/>
          <w:numId w:val="1039"/>
        </w:numPr>
      </w:pPr>
      <w:r>
        <w:t xml:space="preserve">instruction node → solution node;</w:t>
      </w:r>
    </w:p>
    <w:p>
      <w:pPr>
        <w:pStyle w:val="Compact"/>
        <w:numPr>
          <w:ilvl w:val="0"/>
          <w:numId w:val="1039"/>
        </w:numPr>
      </w:pPr>
      <w:r>
        <w:t xml:space="preserve">solution node → feedback node;</w:t>
      </w:r>
    </w:p>
    <w:p>
      <w:pPr>
        <w:pStyle w:val="Compact"/>
        <w:numPr>
          <w:ilvl w:val="0"/>
          <w:numId w:val="1039"/>
        </w:numPr>
      </w:pPr>
      <w:r>
        <w:t xml:space="preserve">learning node → exam node;</w:t>
      </w:r>
    </w:p>
    <w:p>
      <w:pPr>
        <w:pStyle w:val="Compact"/>
        <w:numPr>
          <w:ilvl w:val="0"/>
          <w:numId w:val="1039"/>
        </w:numPr>
      </w:pPr>
      <w:r>
        <w:t xml:space="preserve">manifest claim node → verification node.</w:t>
      </w:r>
    </w:p>
    <w:p>
      <w:pPr>
        <w:pStyle w:val="FirstParagraph"/>
      </w:pPr>
      <w:r>
        <w:t xml:space="preserve">The conceptual nodes are mostly appropriate. Their relationships are not reliably preserved.</w:t>
      </w:r>
    </w:p>
    <w:bookmarkEnd w:id="102"/>
    <w:bookmarkStart w:id="106" w:name="i-do-fidelity"/>
    <w:p>
      <w:pPr>
        <w:pStyle w:val="Heading2"/>
      </w:pPr>
      <w:r>
        <w:t xml:space="preserve">5.2 I Do fidelity</w:t>
      </w:r>
    </w:p>
    <w:bookmarkStart w:id="103" w:name="strengths"/>
    <w:p>
      <w:pPr>
        <w:pStyle w:val="Heading3"/>
      </w:pPr>
      <w:r>
        <w:t xml:space="preserve">Strengths</w:t>
      </w:r>
    </w:p>
    <w:p>
      <w:pPr>
        <w:pStyle w:val="Compact"/>
        <w:numPr>
          <w:ilvl w:val="0"/>
          <w:numId w:val="1040"/>
        </w:numPr>
      </w:pPr>
      <w:r>
        <w:t xml:space="preserve">One demonstration exists for every subtopic.</w:t>
      </w:r>
    </w:p>
    <w:p>
      <w:pPr>
        <w:pStyle w:val="Compact"/>
        <w:numPr>
          <w:ilvl w:val="0"/>
          <w:numId w:val="1040"/>
        </w:numPr>
      </w:pPr>
      <w:r>
        <w:t xml:space="preserve">Demos are relatively short.</w:t>
      </w:r>
    </w:p>
    <w:p>
      <w:pPr>
        <w:pStyle w:val="Compact"/>
        <w:numPr>
          <w:ilvl w:val="0"/>
          <w:numId w:val="1040"/>
        </w:numPr>
      </w:pPr>
      <w:r>
        <w:t xml:space="preserve">Each demo has a named purpose and</w:t>
      </w:r>
      <w:r>
        <w:t xml:space="preserve"> </w:t>
      </w:r>
      <w:r>
        <w:rPr>
          <w:rStyle w:val="VerbatimChar"/>
        </w:rPr>
        <w:t xml:space="preserve">why</w:t>
      </w:r>
      <w:r>
        <w:t xml:space="preserve"> </w:t>
      </w:r>
      <w:r>
        <w:t xml:space="preserve">statement.</w:t>
      </w:r>
    </w:p>
    <w:p>
      <w:pPr>
        <w:pStyle w:val="Compact"/>
        <w:numPr>
          <w:ilvl w:val="0"/>
          <w:numId w:val="1040"/>
        </w:numPr>
      </w:pPr>
      <w:r>
        <w:t xml:space="preserve">Outputs are shown.</w:t>
      </w:r>
    </w:p>
    <w:p>
      <w:pPr>
        <w:pStyle w:val="Compact"/>
        <w:numPr>
          <w:ilvl w:val="0"/>
          <w:numId w:val="1040"/>
        </w:numPr>
      </w:pPr>
      <w:r>
        <w:t xml:space="preserve">Business invariants such as stable sheet names and fail-closed reconciliation recur throughout the section.</w:t>
      </w:r>
    </w:p>
    <w:p>
      <w:pPr>
        <w:pStyle w:val="Compact"/>
        <w:numPr>
          <w:ilvl w:val="0"/>
          <w:numId w:val="1040"/>
        </w:numPr>
      </w:pPr>
      <w:r>
        <w:t xml:space="preserve">The examples use synthetic data and avoid real PII.</w:t>
      </w:r>
    </w:p>
    <w:bookmarkEnd w:id="103"/>
    <w:bookmarkStart w:id="104" w:name="weaknesses"/>
    <w:p>
      <w:pPr>
        <w:pStyle w:val="Heading3"/>
      </w:pPr>
      <w:r>
        <w:t xml:space="preserve">Weaknesses</w:t>
      </w:r>
    </w:p>
    <w:p>
      <w:pPr>
        <w:pStyle w:val="Compact"/>
        <w:numPr>
          <w:ilvl w:val="0"/>
          <w:numId w:val="1041"/>
        </w:numPr>
      </w:pPr>
      <w:r>
        <w:t xml:space="preserve">The demonstrations generally present completed code rather than model the construction process.</w:t>
      </w:r>
    </w:p>
    <w:p>
      <w:pPr>
        <w:pStyle w:val="Compact"/>
        <w:numPr>
          <w:ilvl w:val="0"/>
          <w:numId w:val="1041"/>
        </w:numPr>
      </w:pPr>
      <w:r>
        <w:t xml:space="preserve">Decision points are rarely narrated.</w:t>
      </w:r>
    </w:p>
    <w:p>
      <w:pPr>
        <w:pStyle w:val="Compact"/>
        <w:numPr>
          <w:ilvl w:val="0"/>
          <w:numId w:val="1041"/>
        </w:numPr>
      </w:pPr>
      <w:r>
        <w:t xml:space="preserve">Failure cases are explained after the fact rather than contrasted during the demonstration.</w:t>
      </w:r>
    </w:p>
    <w:p>
      <w:pPr>
        <w:pStyle w:val="Compact"/>
        <w:numPr>
          <w:ilvl w:val="0"/>
          <w:numId w:val="1041"/>
        </w:numPr>
      </w:pPr>
      <w:r>
        <w:t xml:space="preserve">Several outputs are wrong.</w:t>
      </w:r>
    </w:p>
    <w:p>
      <w:pPr>
        <w:pStyle w:val="Compact"/>
        <w:numPr>
          <w:ilvl w:val="0"/>
          <w:numId w:val="1041"/>
        </w:numPr>
      </w:pPr>
      <w:r>
        <w:t xml:space="preserve">The demonstration does not explicitly predict output before execution.</w:t>
      </w:r>
    </w:p>
    <w:p>
      <w:pPr>
        <w:pStyle w:val="Compact"/>
        <w:numPr>
          <w:ilvl w:val="0"/>
          <w:numId w:val="1041"/>
        </w:numPr>
      </w:pPr>
      <w:r>
        <w:t xml:space="preserve">The learner is not asked to compare a tempting but unsafe pattern with the chosen pattern.</w:t>
      </w:r>
    </w:p>
    <w:bookmarkEnd w:id="104"/>
    <w:bookmarkStart w:id="105" w:name="required-pedagogical-improvement"/>
    <w:p>
      <w:pPr>
        <w:pStyle w:val="Heading3"/>
      </w:pPr>
      <w:r>
        <w:t xml:space="preserve">Required pedagogical improvement</w:t>
      </w:r>
    </w:p>
    <w:p>
      <w:pPr>
        <w:pStyle w:val="FirstParagraph"/>
      </w:pPr>
      <w:r>
        <w:t xml:space="preserve">Each demonstration should include:</w:t>
      </w:r>
    </w:p>
    <w:p>
      <w:pPr>
        <w:pStyle w:val="Compact"/>
        <w:numPr>
          <w:ilvl w:val="0"/>
          <w:numId w:val="1042"/>
        </w:numPr>
      </w:pPr>
      <w:r>
        <w:rPr>
          <w:b/>
          <w:bCs/>
        </w:rPr>
        <w:t xml:space="preserve">Requirement:</w:t>
      </w:r>
      <w:r>
        <w:t xml:space="preserve"> </w:t>
      </w:r>
      <w:r>
        <w:t xml:space="preserve">what contract must hold?</w:t>
      </w:r>
    </w:p>
    <w:p>
      <w:pPr>
        <w:pStyle w:val="Compact"/>
        <w:numPr>
          <w:ilvl w:val="0"/>
          <w:numId w:val="1042"/>
        </w:numPr>
      </w:pPr>
      <w:r>
        <w:rPr>
          <w:b/>
          <w:bCs/>
        </w:rPr>
        <w:t xml:space="preserve">Prediction:</w:t>
      </w:r>
      <w:r>
        <w:t xml:space="preserve"> </w:t>
      </w:r>
      <w:r>
        <w:t xml:space="preserve">what will happen before running?</w:t>
      </w:r>
    </w:p>
    <w:p>
      <w:pPr>
        <w:pStyle w:val="Compact"/>
        <w:numPr>
          <w:ilvl w:val="0"/>
          <w:numId w:val="1042"/>
        </w:numPr>
      </w:pPr>
      <w:r>
        <w:rPr>
          <w:b/>
          <w:bCs/>
        </w:rPr>
        <w:t xml:space="preserve">Construction:</w:t>
      </w:r>
      <w:r>
        <w:t xml:space="preserve"> </w:t>
      </w:r>
      <w:r>
        <w:t xml:space="preserve">why each consequential line is added.</w:t>
      </w:r>
    </w:p>
    <w:p>
      <w:pPr>
        <w:pStyle w:val="Compact"/>
        <w:numPr>
          <w:ilvl w:val="0"/>
          <w:numId w:val="1042"/>
        </w:numPr>
      </w:pPr>
      <w:r>
        <w:rPr>
          <w:b/>
          <w:bCs/>
        </w:rPr>
        <w:t xml:space="preserve">Invariant:</w:t>
      </w:r>
      <w:r>
        <w:t xml:space="preserve"> </w:t>
      </w:r>
      <w:r>
        <w:t xml:space="preserve">what must remain true?</w:t>
      </w:r>
    </w:p>
    <w:p>
      <w:pPr>
        <w:pStyle w:val="Compact"/>
        <w:numPr>
          <w:ilvl w:val="0"/>
          <w:numId w:val="1042"/>
        </w:numPr>
      </w:pPr>
      <w:r>
        <w:rPr>
          <w:b/>
          <w:bCs/>
        </w:rPr>
        <w:t xml:space="preserve">Failure contrast:</w:t>
      </w:r>
      <w:r>
        <w:t xml:space="preserve"> </w:t>
      </w:r>
      <w:r>
        <w:t xml:space="preserve">what tempting alternative would break the contract?</w:t>
      </w:r>
    </w:p>
    <w:p>
      <w:pPr>
        <w:pStyle w:val="Compact"/>
        <w:numPr>
          <w:ilvl w:val="0"/>
          <w:numId w:val="1042"/>
        </w:numPr>
      </w:pPr>
      <w:r>
        <w:rPr>
          <w:b/>
          <w:bCs/>
        </w:rPr>
        <w:t xml:space="preserve">Verification:</w:t>
      </w:r>
      <w:r>
        <w:t xml:space="preserve"> </w:t>
      </w:r>
      <w:r>
        <w:t xml:space="preserve">what exact assertion proves success?</w:t>
      </w:r>
    </w:p>
    <w:p>
      <w:pPr>
        <w:pStyle w:val="FirstParagraph"/>
      </w:pPr>
      <w:r>
        <w:t xml:space="preserve">That would better fulfil the live promise of explaining the reason for each line.</w:t>
      </w:r>
    </w:p>
    <w:bookmarkEnd w:id="105"/>
    <w:bookmarkEnd w:id="106"/>
    <w:bookmarkStart w:id="110" w:name="we-do-fidelity"/>
    <w:p>
      <w:pPr>
        <w:pStyle w:val="Heading2"/>
      </w:pPr>
      <w:r>
        <w:t xml:space="preserve">5.3 We Do fidelity</w:t>
      </w:r>
    </w:p>
    <w:bookmarkStart w:id="107" w:name="strengths-1"/>
    <w:p>
      <w:pPr>
        <w:pStyle w:val="Heading3"/>
      </w:pPr>
      <w:r>
        <w:t xml:space="preserve">Strengths</w:t>
      </w:r>
    </w:p>
    <w:p>
      <w:pPr>
        <w:pStyle w:val="FirstParagraph"/>
      </w:pPr>
      <w:r>
        <w:t xml:space="preserve">The 24-exercise sequence is well conceived in abstract form:</w:t>
      </w:r>
    </w:p>
    <w:p>
      <w:pPr>
        <w:pStyle w:val="Compact"/>
        <w:numPr>
          <w:ilvl w:val="0"/>
          <w:numId w:val="1043"/>
        </w:numPr>
      </w:pPr>
      <w:r>
        <w:t xml:space="preserve">E1 guided;</w:t>
      </w:r>
    </w:p>
    <w:p>
      <w:pPr>
        <w:pStyle w:val="Compact"/>
        <w:numPr>
          <w:ilvl w:val="0"/>
          <w:numId w:val="1043"/>
        </w:numPr>
      </w:pPr>
      <w:r>
        <w:t xml:space="preserve">E2 independent;</w:t>
      </w:r>
    </w:p>
    <w:p>
      <w:pPr>
        <w:pStyle w:val="Compact"/>
        <w:numPr>
          <w:ilvl w:val="0"/>
          <w:numId w:val="1043"/>
        </w:numPr>
      </w:pPr>
      <w:r>
        <w:t xml:space="preserve">E3 transfer;</w:t>
      </w:r>
    </w:p>
    <w:p>
      <w:pPr>
        <w:pStyle w:val="Compact"/>
        <w:numPr>
          <w:ilvl w:val="0"/>
          <w:numId w:val="1043"/>
        </w:numPr>
      </w:pPr>
      <w:r>
        <w:t xml:space="preserve">immediate feedback;</w:t>
      </w:r>
    </w:p>
    <w:p>
      <w:pPr>
        <w:pStyle w:val="Compact"/>
        <w:numPr>
          <w:ilvl w:val="0"/>
          <w:numId w:val="1043"/>
        </w:numPr>
      </w:pPr>
      <w:r>
        <w:t xml:space="preserve">hints;</w:t>
      </w:r>
    </w:p>
    <w:p>
      <w:pPr>
        <w:pStyle w:val="Compact"/>
        <w:numPr>
          <w:ilvl w:val="0"/>
          <w:numId w:val="1043"/>
        </w:numPr>
      </w:pPr>
      <w:r>
        <w:t xml:space="preserve">edge-case labels;</w:t>
      </w:r>
    </w:p>
    <w:p>
      <w:pPr>
        <w:pStyle w:val="Compact"/>
        <w:numPr>
          <w:ilvl w:val="0"/>
          <w:numId w:val="1043"/>
        </w:numPr>
      </w:pPr>
      <w:r>
        <w:t xml:space="preserve">starter and solution.</w:t>
      </w:r>
    </w:p>
    <w:p>
      <w:pPr>
        <w:pStyle w:val="FirstParagraph"/>
      </w:pPr>
      <w:r>
        <w:t xml:space="preserve">This matches the roadmap’s desired fading pattern and is consistent with guidance that worked examples should alternate with problems while support is gradually removed.</w:t>
      </w:r>
    </w:p>
    <w:bookmarkEnd w:id="107"/>
    <w:bookmarkStart w:id="108" w:name="weaknesses-1"/>
    <w:p>
      <w:pPr>
        <w:pStyle w:val="Heading3"/>
      </w:pPr>
      <w:r>
        <w:t xml:space="preserve">Weaknesses</w:t>
      </w:r>
    </w:p>
    <w:p>
      <w:pPr>
        <w:pStyle w:val="Compact"/>
        <w:numPr>
          <w:ilvl w:val="0"/>
          <w:numId w:val="1044"/>
        </w:numPr>
      </w:pPr>
      <w:r>
        <w:t xml:space="preserve">Most exercises provide only two progressive hints despite the roadmap requiring three.</w:t>
      </w:r>
    </w:p>
    <w:p>
      <w:pPr>
        <w:pStyle w:val="Compact"/>
        <w:numPr>
          <w:ilvl w:val="0"/>
          <w:numId w:val="1044"/>
        </w:numPr>
      </w:pPr>
      <w:r>
        <w:t xml:space="preserve">The</w:t>
      </w:r>
      <w:r>
        <w:t xml:space="preserve"> </w:t>
      </w:r>
      <w:r>
        <w:rPr>
          <w:rStyle w:val="VerbatimChar"/>
        </w:rPr>
        <w:t xml:space="preserve">tests</w:t>
      </w:r>
      <w:r>
        <w:t xml:space="preserve"> </w:t>
      </w:r>
      <w:r>
        <w:t xml:space="preserve">field is descriptive rather than executable.</w:t>
      </w:r>
    </w:p>
    <w:p>
      <w:pPr>
        <w:pStyle w:val="Compact"/>
        <w:numPr>
          <w:ilvl w:val="0"/>
          <w:numId w:val="1044"/>
        </w:numPr>
      </w:pPr>
      <w:r>
        <w:t xml:space="preserve">Some starters already satisfy the displayed Boolean.</w:t>
      </w:r>
    </w:p>
    <w:p>
      <w:pPr>
        <w:pStyle w:val="Compact"/>
        <w:numPr>
          <w:ilvl w:val="0"/>
          <w:numId w:val="1044"/>
        </w:numPr>
      </w:pPr>
      <w:r>
        <w:t xml:space="preserve">Several transfer tasks do not change the problem meaningfully; they merely wrap a familiar operation in a function.</w:t>
      </w:r>
    </w:p>
    <w:p>
      <w:pPr>
        <w:pStyle w:val="Compact"/>
        <w:numPr>
          <w:ilvl w:val="0"/>
          <w:numId w:val="1044"/>
        </w:numPr>
      </w:pPr>
      <w:r>
        <w:t xml:space="preserve">Other transfer tasks are impossible because the synthetic labels differ.</w:t>
      </w:r>
    </w:p>
    <w:p>
      <w:pPr>
        <w:pStyle w:val="Compact"/>
        <w:numPr>
          <w:ilvl w:val="0"/>
          <w:numId w:val="1044"/>
        </w:numPr>
      </w:pPr>
      <w:r>
        <w:t xml:space="preserve">There is no explicit recovery path when an exercise fails due to environment setup.</w:t>
      </w:r>
    </w:p>
    <w:p>
      <w:pPr>
        <w:pStyle w:val="Compact"/>
        <w:numPr>
          <w:ilvl w:val="0"/>
          <w:numId w:val="1044"/>
        </w:numPr>
      </w:pPr>
      <w:r>
        <w:t xml:space="preserve">The exercises are blocked by subtopic rather than revisiting earlier concepts across later modules.</w:t>
      </w:r>
    </w:p>
    <w:bookmarkEnd w:id="108"/>
    <w:bookmarkStart w:id="109" w:name="required-pedagogical-improvement-1"/>
    <w:p>
      <w:pPr>
        <w:pStyle w:val="Heading3"/>
      </w:pPr>
      <w:r>
        <w:t xml:space="preserve">Required pedagogical improvement</w:t>
      </w:r>
    </w:p>
    <w:p>
      <w:pPr>
        <w:pStyle w:val="FirstParagraph"/>
      </w:pPr>
      <w:r>
        <w:t xml:space="preserve">After technical repair, later exercises should interleave prior invariants:</w:t>
      </w:r>
    </w:p>
    <w:p>
      <w:pPr>
        <w:pStyle w:val="Compact"/>
        <w:numPr>
          <w:ilvl w:val="0"/>
          <w:numId w:val="1045"/>
        </w:numPr>
      </w:pPr>
      <w:r>
        <w:t xml:space="preserve">a T3 reconciliation exercise should also check canonical sheets;</w:t>
      </w:r>
    </w:p>
    <w:p>
      <w:pPr>
        <w:pStyle w:val="Compact"/>
        <w:numPr>
          <w:ilvl w:val="0"/>
          <w:numId w:val="1045"/>
        </w:numPr>
      </w:pPr>
      <w:r>
        <w:t xml:space="preserve">a T4 batch exercise should preserve a template and produce per-file reconciliation states;</w:t>
      </w:r>
    </w:p>
    <w:p>
      <w:pPr>
        <w:pStyle w:val="Compact"/>
        <w:numPr>
          <w:ilvl w:val="0"/>
          <w:numId w:val="1045"/>
        </w:numPr>
      </w:pPr>
      <w:r>
        <w:t xml:space="preserve">the final T4 exercise should reopen the saved workbook and revalidate earlier T1–T3 contracts.</w:t>
      </w:r>
    </w:p>
    <w:p>
      <w:pPr>
        <w:pStyle w:val="FirstParagraph"/>
      </w:pPr>
      <w:r>
        <w:t xml:space="preserve">This would create true cumulative transfer rather than 24 isolated micro-skills.</w:t>
      </w:r>
    </w:p>
    <w:bookmarkEnd w:id="109"/>
    <w:bookmarkEnd w:id="110"/>
    <w:bookmarkStart w:id="114" w:name="you-do-fidelity"/>
    <w:p>
      <w:pPr>
        <w:pStyle w:val="Heading2"/>
      </w:pPr>
      <w:r>
        <w:t xml:space="preserve">5.4 You Do fidelity</w:t>
      </w:r>
    </w:p>
    <w:bookmarkStart w:id="111" w:name="strengths-2"/>
    <w:p>
      <w:pPr>
        <w:pStyle w:val="Heading3"/>
      </w:pPr>
      <w:r>
        <w:t xml:space="preserve">Strengths</w:t>
      </w:r>
    </w:p>
    <w:p>
      <w:pPr>
        <w:pStyle w:val="FirstParagraph"/>
      </w:pPr>
      <w:r>
        <w:t xml:space="preserve">The project has a credible professional form:</w:t>
      </w:r>
    </w:p>
    <w:p>
      <w:pPr>
        <w:pStyle w:val="Compact"/>
        <w:numPr>
          <w:ilvl w:val="0"/>
          <w:numId w:val="1046"/>
        </w:numPr>
      </w:pPr>
      <w:r>
        <w:t xml:space="preserve">concrete business recipient;</w:t>
      </w:r>
    </w:p>
    <w:p>
      <w:pPr>
        <w:pStyle w:val="Compact"/>
        <w:numPr>
          <w:ilvl w:val="0"/>
          <w:numId w:val="1046"/>
        </w:numPr>
      </w:pPr>
      <w:r>
        <w:t xml:space="preserve">synthetic workbook;</w:t>
      </w:r>
    </w:p>
    <w:p>
      <w:pPr>
        <w:pStyle w:val="Compact"/>
        <w:numPr>
          <w:ilvl w:val="0"/>
          <w:numId w:val="1046"/>
        </w:numPr>
      </w:pPr>
      <w:r>
        <w:t xml:space="preserve">output workbook;</w:t>
      </w:r>
    </w:p>
    <w:p>
      <w:pPr>
        <w:pStyle w:val="Compact"/>
        <w:numPr>
          <w:ilvl w:val="0"/>
          <w:numId w:val="1046"/>
        </w:numPr>
      </w:pPr>
      <w:r>
        <w:t xml:space="preserve">JSON manifest;</w:t>
      </w:r>
    </w:p>
    <w:p>
      <w:pPr>
        <w:pStyle w:val="Compact"/>
        <w:numPr>
          <w:ilvl w:val="0"/>
          <w:numId w:val="1046"/>
        </w:numPr>
      </w:pPr>
      <w:r>
        <w:t xml:space="preserve">reconciliation gate;</w:t>
      </w:r>
    </w:p>
    <w:p>
      <w:pPr>
        <w:pStyle w:val="Compact"/>
        <w:numPr>
          <w:ilvl w:val="0"/>
          <w:numId w:val="1046"/>
        </w:numPr>
      </w:pPr>
      <w:r>
        <w:t xml:space="preserve">master-template constraint;</w:t>
      </w:r>
    </w:p>
    <w:p>
      <w:pPr>
        <w:pStyle w:val="Compact"/>
        <w:numPr>
          <w:ilvl w:val="0"/>
          <w:numId w:val="1046"/>
        </w:numPr>
      </w:pPr>
      <w:r>
        <w:t xml:space="preserve">portfolio note;</w:t>
      </w:r>
    </w:p>
    <w:p>
      <w:pPr>
        <w:pStyle w:val="Compact"/>
        <w:numPr>
          <w:ilvl w:val="0"/>
          <w:numId w:val="1046"/>
        </w:numPr>
      </w:pPr>
      <w:r>
        <w:t xml:space="preserve">weighted rubric.</w:t>
      </w:r>
    </w:p>
    <w:p>
      <w:pPr>
        <w:pStyle w:val="FirstParagraph"/>
      </w:pPr>
      <w:r>
        <w:t xml:space="preserve">The central deliverable is more authentic than a generic</w:t>
      </w:r>
      <w:r>
        <w:t xml:space="preserve"> </w:t>
      </w:r>
      <w:r>
        <w:t xml:space="preserve">“write a function”</w:t>
      </w:r>
      <w:r>
        <w:t xml:space="preserve"> </w:t>
      </w:r>
      <w:r>
        <w:t xml:space="preserve">project.</w:t>
      </w:r>
    </w:p>
    <w:bookmarkEnd w:id="111"/>
    <w:bookmarkStart w:id="112" w:name="weaknesses-2"/>
    <w:p>
      <w:pPr>
        <w:pStyle w:val="Heading3"/>
      </w:pPr>
      <w:r>
        <w:t xml:space="preserve">Weaknesses</w:t>
      </w:r>
    </w:p>
    <w:p>
      <w:pPr>
        <w:pStyle w:val="Compact"/>
        <w:numPr>
          <w:ilvl w:val="0"/>
          <w:numId w:val="1047"/>
        </w:numPr>
      </w:pPr>
      <w:r>
        <w:t xml:space="preserve">Batch behaviour is in the rubric but absent from the scaffold.</w:t>
      </w:r>
    </w:p>
    <w:p>
      <w:pPr>
        <w:pStyle w:val="Compact"/>
        <w:numPr>
          <w:ilvl w:val="0"/>
          <w:numId w:val="1047"/>
        </w:numPr>
      </w:pPr>
      <w:r>
        <w:t xml:space="preserve">The factory does not actually read multiple VP formats.</w:t>
      </w:r>
    </w:p>
    <w:p>
      <w:pPr>
        <w:pStyle w:val="Compact"/>
        <w:numPr>
          <w:ilvl w:val="0"/>
          <w:numId w:val="1047"/>
        </w:numPr>
      </w:pPr>
      <w:r>
        <w:rPr>
          <w:rStyle w:val="VerbatimChar"/>
        </w:rPr>
        <w:t xml:space="preserve">master_intact</w:t>
      </w:r>
      <w:r>
        <w:t xml:space="preserve"> </w:t>
      </w:r>
      <w:r>
        <w:t xml:space="preserve">and</w:t>
      </w:r>
      <w:r>
        <w:t xml:space="preserve"> </w:t>
      </w:r>
      <w:r>
        <w:rPr>
          <w:rStyle w:val="VerbatimChar"/>
        </w:rPr>
        <w:t xml:space="preserve">idempotent</w:t>
      </w:r>
      <w:r>
        <w:t xml:space="preserve"> </w:t>
      </w:r>
      <w:r>
        <w:t xml:space="preserve">are declarations.</w:t>
      </w:r>
    </w:p>
    <w:p>
      <w:pPr>
        <w:pStyle w:val="Compact"/>
        <w:numPr>
          <w:ilvl w:val="0"/>
          <w:numId w:val="1047"/>
        </w:numPr>
      </w:pPr>
      <w:r>
        <w:t xml:space="preserve">The manifest write is one of only three holes, while the more important audit-proof logic is prefilled incorrectly.</w:t>
      </w:r>
    </w:p>
    <w:p>
      <w:pPr>
        <w:pStyle w:val="Compact"/>
        <w:numPr>
          <w:ilvl w:val="0"/>
          <w:numId w:val="1047"/>
        </w:numPr>
      </w:pPr>
      <w:r>
        <w:t xml:space="preserve">No macro/template compatibility policy is requested.</w:t>
      </w:r>
    </w:p>
    <w:p>
      <w:pPr>
        <w:pStyle w:val="Compact"/>
        <w:numPr>
          <w:ilvl w:val="0"/>
          <w:numId w:val="1047"/>
        </w:numPr>
      </w:pPr>
      <w:r>
        <w:t xml:space="preserve">No accessibility acceptance criterion is included.</w:t>
      </w:r>
    </w:p>
    <w:p>
      <w:pPr>
        <w:pStyle w:val="Compact"/>
        <w:numPr>
          <w:ilvl w:val="0"/>
          <w:numId w:val="1047"/>
        </w:numPr>
      </w:pPr>
      <w:r>
        <w:t xml:space="preserve">No atomic output process is included.</w:t>
      </w:r>
    </w:p>
    <w:p>
      <w:pPr>
        <w:pStyle w:val="Compact"/>
        <w:numPr>
          <w:ilvl w:val="0"/>
          <w:numId w:val="1047"/>
        </w:numPr>
      </w:pPr>
      <w:r>
        <w:t xml:space="preserve">There is no required negative test showing that a failed reconciliation suppresses publication.</w:t>
      </w:r>
    </w:p>
    <w:bookmarkEnd w:id="112"/>
    <w:bookmarkStart w:id="113" w:name="required-pedagogical-improvement-2"/>
    <w:p>
      <w:pPr>
        <w:pStyle w:val="Heading3"/>
      </w:pPr>
      <w:r>
        <w:t xml:space="preserve">Required pedagogical improvement</w:t>
      </w:r>
    </w:p>
    <w:p>
      <w:pPr>
        <w:pStyle w:val="FirstParagraph"/>
      </w:pPr>
      <w:r>
        <w:t xml:space="preserve">The capstone should include at least four fixtures:</w:t>
      </w:r>
    </w:p>
    <w:p>
      <w:pPr>
        <w:pStyle w:val="Compact"/>
        <w:numPr>
          <w:ilvl w:val="0"/>
          <w:numId w:val="1048"/>
        </w:numPr>
      </w:pPr>
      <w:r>
        <w:t xml:space="preserve">valid</w:t>
      </w:r>
      <w:r>
        <w:t xml:space="preserve"> </w:t>
      </w:r>
      <w:r>
        <w:rPr>
          <w:rStyle w:val="VerbatimChar"/>
        </w:rPr>
        <w:t xml:space="preserve">.xlsx</w:t>
      </w:r>
      <w:r>
        <w:t xml:space="preserve">;</w:t>
      </w:r>
    </w:p>
    <w:p>
      <w:pPr>
        <w:pStyle w:val="Compact"/>
        <w:numPr>
          <w:ilvl w:val="0"/>
          <w:numId w:val="1048"/>
        </w:numPr>
      </w:pPr>
      <w:r>
        <w:t xml:space="preserve">workbook with invalid headers;</w:t>
      </w:r>
    </w:p>
    <w:p>
      <w:pPr>
        <w:pStyle w:val="Compact"/>
        <w:numPr>
          <w:ilvl w:val="0"/>
          <w:numId w:val="1048"/>
        </w:numPr>
      </w:pPr>
      <w:r>
        <w:t xml:space="preserve">corrupt pseudo-</w:t>
      </w:r>
      <w:r>
        <w:rPr>
          <w:rStyle w:val="VerbatimChar"/>
        </w:rPr>
        <w:t xml:space="preserve">.xlsx</w:t>
      </w:r>
      <w:r>
        <w:t xml:space="preserve">;</w:t>
      </w:r>
    </w:p>
    <w:p>
      <w:pPr>
        <w:pStyle w:val="Compact"/>
        <w:numPr>
          <w:ilvl w:val="0"/>
          <w:numId w:val="1048"/>
        </w:numPr>
      </w:pPr>
      <w:r>
        <w:t xml:space="preserve">simulated locked destination.</w:t>
      </w:r>
    </w:p>
    <w:p>
      <w:pPr>
        <w:pStyle w:val="FirstParagraph"/>
      </w:pPr>
      <w:r>
        <w:t xml:space="preserve">A successful submission should demonstrate:</w:t>
      </w:r>
    </w:p>
    <w:p>
      <w:pPr>
        <w:pStyle w:val="Compact"/>
        <w:numPr>
          <w:ilvl w:val="0"/>
          <w:numId w:val="1049"/>
        </w:numPr>
      </w:pPr>
      <w:r>
        <w:t xml:space="preserve">one valid published result;</w:t>
      </w:r>
    </w:p>
    <w:p>
      <w:pPr>
        <w:pStyle w:val="Compact"/>
        <w:numPr>
          <w:ilvl w:val="0"/>
          <w:numId w:val="1049"/>
        </w:numPr>
      </w:pPr>
      <w:r>
        <w:t xml:space="preserve">one fail-closed result;</w:t>
      </w:r>
    </w:p>
    <w:p>
      <w:pPr>
        <w:pStyle w:val="Compact"/>
        <w:numPr>
          <w:ilvl w:val="0"/>
          <w:numId w:val="1049"/>
        </w:numPr>
      </w:pPr>
      <w:r>
        <w:t xml:space="preserve">one quarantined corrupt input;</w:t>
      </w:r>
    </w:p>
    <w:p>
      <w:pPr>
        <w:pStyle w:val="Compact"/>
        <w:numPr>
          <w:ilvl w:val="0"/>
          <w:numId w:val="1049"/>
        </w:numPr>
      </w:pPr>
      <w:r>
        <w:t xml:space="preserve">one explicit lock error;</w:t>
      </w:r>
    </w:p>
    <w:p>
      <w:pPr>
        <w:pStyle w:val="Compact"/>
        <w:numPr>
          <w:ilvl w:val="0"/>
          <w:numId w:val="1049"/>
        </w:numPr>
      </w:pPr>
      <w:r>
        <w:t xml:space="preserve">unchanged master hash;</w:t>
      </w:r>
    </w:p>
    <w:p>
      <w:pPr>
        <w:pStyle w:val="Compact"/>
        <w:numPr>
          <w:ilvl w:val="0"/>
          <w:numId w:val="1049"/>
        </w:numPr>
      </w:pPr>
      <w:r>
        <w:t xml:space="preserve">stable second-run output hash;</w:t>
      </w:r>
    </w:p>
    <w:p>
      <w:pPr>
        <w:pStyle w:val="Compact"/>
        <w:numPr>
          <w:ilvl w:val="0"/>
          <w:numId w:val="1049"/>
        </w:numPr>
      </w:pPr>
      <w:r>
        <w:t xml:space="preserve">accessible structure checklist;</w:t>
      </w:r>
    </w:p>
    <w:p>
      <w:pPr>
        <w:pStyle w:val="Compact"/>
        <w:numPr>
          <w:ilvl w:val="0"/>
          <w:numId w:val="1049"/>
        </w:numPr>
      </w:pPr>
      <w:r>
        <w:t xml:space="preserve">full manifest evidence.</w:t>
      </w:r>
    </w:p>
    <w:bookmarkEnd w:id="113"/>
    <w:bookmarkEnd w:id="114"/>
    <w:bookmarkStart w:id="115" w:name="exercise-and-exam-alignment"/>
    <w:p>
      <w:pPr>
        <w:pStyle w:val="Heading2"/>
      </w:pPr>
      <w:r>
        <w:t xml:space="preserve">5.5 Exercise and exam alignment</w:t>
      </w:r>
    </w:p>
    <w:p>
      <w:pPr>
        <w:pStyle w:val="FirstParagraph"/>
      </w:pPr>
      <w:r>
        <w:t xml:space="preserve">The public self-check is broadly aligned with the taught content. It checks formula caches, merged cells, manifests, idempotence, reconciliation, copy-to-output, corrupt containers, and required sheet subsets.</w:t>
      </w:r>
    </w:p>
    <w:p>
      <w:pPr>
        <w:pStyle w:val="BodyText"/>
      </w:pPr>
      <w:r>
        <w:t xml:space="preserve">Its weakness is cognitive level: all questions are recognition-based multiple choice. They cannot detect whether the learner can implement the factory.</w:t>
      </w:r>
    </w:p>
    <w:p>
      <w:pPr>
        <w:pStyle w:val="BodyText"/>
      </w:pPr>
      <w:r>
        <w:t xml:space="preserve">The authenticated exam bank has good structural breadth and three variants per concept, and the route correctly avoids previously used variants during the three allowed attempts.</w:t>
      </w:r>
    </w:p>
    <w:p>
      <w:pPr>
        <w:pStyle w:val="BodyText"/>
      </w:pPr>
      <w:r>
        <w:t xml:space="preserve">Its validity is nevertheless compromised by:</w:t>
      </w:r>
    </w:p>
    <w:p>
      <w:pPr>
        <w:pStyle w:val="Compact"/>
        <w:numPr>
          <w:ilvl w:val="0"/>
          <w:numId w:val="1050"/>
        </w:numPr>
      </w:pPr>
      <w:r>
        <w:t xml:space="preserve">testing untaught topics;</w:t>
      </w:r>
    </w:p>
    <w:p>
      <w:pPr>
        <w:pStyle w:val="Compact"/>
        <w:numPr>
          <w:ilvl w:val="0"/>
          <w:numId w:val="1050"/>
        </w:numPr>
      </w:pPr>
      <w:r>
        <w:t xml:space="preserve">option-B answer bias;</w:t>
      </w:r>
    </w:p>
    <w:p>
      <w:pPr>
        <w:pStyle w:val="Compact"/>
        <w:numPr>
          <w:ilvl w:val="0"/>
          <w:numId w:val="1050"/>
        </w:numPr>
      </w:pPr>
      <w:r>
        <w:t xml:space="preserve">no code execution;</w:t>
      </w:r>
    </w:p>
    <w:p>
      <w:pPr>
        <w:pStyle w:val="Compact"/>
        <w:numPr>
          <w:ilvl w:val="0"/>
          <w:numId w:val="1050"/>
        </w:numPr>
      </w:pPr>
      <w:r>
        <w:t xml:space="preserve">no authentic topic evaluations;</w:t>
      </w:r>
    </w:p>
    <w:p>
      <w:pPr>
        <w:pStyle w:val="Compact"/>
        <w:numPr>
          <w:ilvl w:val="0"/>
          <w:numId w:val="1050"/>
        </w:numPr>
      </w:pPr>
      <w:r>
        <w:t xml:space="preserve">variant equivalence being asserted rather than independently reviewed in the audited source.</w:t>
      </w:r>
    </w:p>
    <w:bookmarkEnd w:id="115"/>
    <w:bookmarkStart w:id="120" w:name="Xd0b902a6d772974beac5053ac50ad887dacae25"/>
    <w:p>
      <w:pPr>
        <w:pStyle w:val="Heading2"/>
      </w:pPr>
      <w:r>
        <w:t xml:space="preserve">5.6 Cognitive load and progressive disclosure</w:t>
      </w:r>
    </w:p>
    <w:p>
      <w:pPr>
        <w:pStyle w:val="FirstParagraph"/>
      </w:pPr>
      <w:r>
        <w:t xml:space="preserve">The opening map and dictionary are excellent choices. They pre-train high-frequency concepts before the learner encounters them in code.</w:t>
      </w:r>
    </w:p>
    <w:p>
      <w:pPr>
        <w:pStyle w:val="BodyText"/>
      </w:pPr>
      <w:r>
        <w:t xml:space="preserve">However, the dictionary introduces at least eight technical abstractions at once, followed by frequent bilingual jargon. For a learner entering the</w:t>
      </w:r>
      <w:r>
        <w:t xml:space="preserve"> </w:t>
      </w:r>
      <w:r>
        <w:t xml:space="preserve">“Competente”</w:t>
      </w:r>
      <w:r>
        <w:t xml:space="preserve"> </w:t>
      </w:r>
      <w:r>
        <w:t xml:space="preserve">level, the intrinsic load may be justified, but avoidable extraneous load remains high.</w:t>
      </w:r>
    </w:p>
    <w:p>
      <w:pPr>
        <w:pStyle w:val="BodyText"/>
      </w:pPr>
      <w:r>
        <w:t xml:space="preserve">A better progression would be:</w:t>
      </w:r>
    </w:p>
    <w:bookmarkStart w:id="116" w:name="module-a-workbook-contract"/>
    <w:p>
      <w:pPr>
        <w:pStyle w:val="Heading3"/>
      </w:pPr>
      <w:r>
        <w:t xml:space="preserve">Module A — Workbook contract</w:t>
      </w:r>
    </w:p>
    <w:p>
      <w:pPr>
        <w:pStyle w:val="Compact"/>
        <w:numPr>
          <w:ilvl w:val="0"/>
          <w:numId w:val="1051"/>
        </w:numPr>
      </w:pPr>
      <w:r>
        <w:t xml:space="preserve">sheet names;</w:t>
      </w:r>
    </w:p>
    <w:p>
      <w:pPr>
        <w:pStyle w:val="Compact"/>
        <w:numPr>
          <w:ilvl w:val="0"/>
          <w:numId w:val="1051"/>
        </w:numPr>
      </w:pPr>
      <w:r>
        <w:t xml:space="preserve">headers;</w:t>
      </w:r>
    </w:p>
    <w:p>
      <w:pPr>
        <w:pStyle w:val="Compact"/>
        <w:numPr>
          <w:ilvl w:val="0"/>
          <w:numId w:val="1051"/>
        </w:numPr>
      </w:pPr>
      <w:r>
        <w:t xml:space="preserve">tables;</w:t>
      </w:r>
    </w:p>
    <w:p>
      <w:pPr>
        <w:pStyle w:val="Compact"/>
        <w:numPr>
          <w:ilvl w:val="0"/>
          <w:numId w:val="1051"/>
        </w:numPr>
      </w:pPr>
      <w:r>
        <w:t xml:space="preserve">named ranges;</w:t>
      </w:r>
    </w:p>
    <w:p>
      <w:pPr>
        <w:pStyle w:val="Compact"/>
        <w:numPr>
          <w:ilvl w:val="0"/>
          <w:numId w:val="1051"/>
        </w:numPr>
      </w:pPr>
      <w:r>
        <w:t xml:space="preserve">formula versus cache.</w:t>
      </w:r>
    </w:p>
    <w:bookmarkEnd w:id="116"/>
    <w:bookmarkStart w:id="117" w:name="module-b-safe-template-transformation"/>
    <w:p>
      <w:pPr>
        <w:pStyle w:val="Heading3"/>
      </w:pPr>
      <w:r>
        <w:t xml:space="preserve">Module B — Safe template transformation</w:t>
      </w:r>
    </w:p>
    <w:p>
      <w:pPr>
        <w:pStyle w:val="Compact"/>
        <w:numPr>
          <w:ilvl w:val="0"/>
          <w:numId w:val="1052"/>
        </w:numPr>
      </w:pPr>
      <w:r>
        <w:t xml:space="preserve">compatibility profile;</w:t>
      </w:r>
    </w:p>
    <w:p>
      <w:pPr>
        <w:pStyle w:val="Compact"/>
        <w:numPr>
          <w:ilvl w:val="0"/>
          <w:numId w:val="1052"/>
        </w:numPr>
      </w:pPr>
      <w:r>
        <w:t xml:space="preserve">copy;</w:t>
      </w:r>
    </w:p>
    <w:p>
      <w:pPr>
        <w:pStyle w:val="Compact"/>
        <w:numPr>
          <w:ilvl w:val="0"/>
          <w:numId w:val="1052"/>
        </w:numPr>
      </w:pPr>
      <w:r>
        <w:t xml:space="preserve">controlled mutation;</w:t>
      </w:r>
    </w:p>
    <w:p>
      <w:pPr>
        <w:pStyle w:val="Compact"/>
        <w:numPr>
          <w:ilvl w:val="0"/>
          <w:numId w:val="1052"/>
        </w:numPr>
      </w:pPr>
      <w:r>
        <w:t xml:space="preserve">styles;</w:t>
      </w:r>
    </w:p>
    <w:p>
      <w:pPr>
        <w:pStyle w:val="Compact"/>
        <w:numPr>
          <w:ilvl w:val="0"/>
          <w:numId w:val="1052"/>
        </w:numPr>
      </w:pPr>
      <w:r>
        <w:t xml:space="preserve">dates;</w:t>
      </w:r>
    </w:p>
    <w:p>
      <w:pPr>
        <w:pStyle w:val="Compact"/>
        <w:numPr>
          <w:ilvl w:val="0"/>
          <w:numId w:val="1052"/>
        </w:numPr>
      </w:pPr>
      <w:r>
        <w:t xml:space="preserve">merges;</w:t>
      </w:r>
    </w:p>
    <w:p>
      <w:pPr>
        <w:pStyle w:val="Compact"/>
        <w:numPr>
          <w:ilvl w:val="0"/>
          <w:numId w:val="1052"/>
        </w:numPr>
      </w:pPr>
      <w:r>
        <w:t xml:space="preserve">protection;</w:t>
      </w:r>
    </w:p>
    <w:p>
      <w:pPr>
        <w:pStyle w:val="Compact"/>
        <w:numPr>
          <w:ilvl w:val="0"/>
          <w:numId w:val="1052"/>
        </w:numPr>
      </w:pPr>
      <w:r>
        <w:t xml:space="preserve">accessible structure.</w:t>
      </w:r>
    </w:p>
    <w:bookmarkEnd w:id="117"/>
    <w:bookmarkStart w:id="118" w:name="module-c-analytical-quality"/>
    <w:p>
      <w:pPr>
        <w:pStyle w:val="Heading3"/>
      </w:pPr>
      <w:r>
        <w:t xml:space="preserve">Module C — Analytical quality</w:t>
      </w:r>
    </w:p>
    <w:p>
      <w:pPr>
        <w:pStyle w:val="Compact"/>
        <w:numPr>
          <w:ilvl w:val="0"/>
          <w:numId w:val="1053"/>
        </w:numPr>
      </w:pPr>
      <w:r>
        <w:t xml:space="preserve">materialisation;</w:t>
      </w:r>
    </w:p>
    <w:p>
      <w:pPr>
        <w:pStyle w:val="Compact"/>
        <w:numPr>
          <w:ilvl w:val="0"/>
          <w:numId w:val="1053"/>
        </w:numPr>
      </w:pPr>
      <w:r>
        <w:t xml:space="preserve">reconciliation;</w:t>
      </w:r>
    </w:p>
    <w:p>
      <w:pPr>
        <w:pStyle w:val="Compact"/>
        <w:numPr>
          <w:ilvl w:val="0"/>
          <w:numId w:val="1053"/>
        </w:numPr>
      </w:pPr>
      <w:r>
        <w:t xml:space="preserve">pivots;</w:t>
      </w:r>
    </w:p>
    <w:p>
      <w:pPr>
        <w:pStyle w:val="Compact"/>
        <w:numPr>
          <w:ilvl w:val="0"/>
          <w:numId w:val="1053"/>
        </w:numPr>
      </w:pPr>
      <w:r>
        <w:t xml:space="preserve">validations;</w:t>
      </w:r>
    </w:p>
    <w:p>
      <w:pPr>
        <w:pStyle w:val="Compact"/>
        <w:numPr>
          <w:ilvl w:val="0"/>
          <w:numId w:val="1053"/>
        </w:numPr>
      </w:pPr>
      <w:r>
        <w:t xml:space="preserve">fail-closed publication.</w:t>
      </w:r>
    </w:p>
    <w:bookmarkEnd w:id="118"/>
    <w:bookmarkStart w:id="119" w:name="module-d-production-operation"/>
    <w:p>
      <w:pPr>
        <w:pStyle w:val="Heading3"/>
      </w:pPr>
      <w:r>
        <w:t xml:space="preserve">Module D — Production operation</w:t>
      </w:r>
    </w:p>
    <w:p>
      <w:pPr>
        <w:pStyle w:val="Compact"/>
        <w:numPr>
          <w:ilvl w:val="0"/>
          <w:numId w:val="1054"/>
        </w:numPr>
      </w:pPr>
      <w:r>
        <w:t xml:space="preserve">batch;</w:t>
      </w:r>
    </w:p>
    <w:p>
      <w:pPr>
        <w:pStyle w:val="Compact"/>
        <w:numPr>
          <w:ilvl w:val="0"/>
          <w:numId w:val="1054"/>
        </w:numPr>
      </w:pPr>
      <w:r>
        <w:t xml:space="preserve">corrupt inputs;</w:t>
      </w:r>
    </w:p>
    <w:p>
      <w:pPr>
        <w:pStyle w:val="Compact"/>
        <w:numPr>
          <w:ilvl w:val="0"/>
          <w:numId w:val="1054"/>
        </w:numPr>
      </w:pPr>
      <w:r>
        <w:t xml:space="preserve">locks;</w:t>
      </w:r>
    </w:p>
    <w:p>
      <w:pPr>
        <w:pStyle w:val="Compact"/>
        <w:numPr>
          <w:ilvl w:val="0"/>
          <w:numId w:val="1054"/>
        </w:numPr>
      </w:pPr>
      <w:r>
        <w:t xml:space="preserve">atomic save;</w:t>
      </w:r>
    </w:p>
    <w:p>
      <w:pPr>
        <w:pStyle w:val="Compact"/>
        <w:numPr>
          <w:ilvl w:val="0"/>
          <w:numId w:val="1054"/>
        </w:numPr>
      </w:pPr>
      <w:r>
        <w:t xml:space="preserve">backups;</w:t>
      </w:r>
    </w:p>
    <w:p>
      <w:pPr>
        <w:pStyle w:val="Compact"/>
        <w:numPr>
          <w:ilvl w:val="0"/>
          <w:numId w:val="1054"/>
        </w:numPr>
      </w:pPr>
      <w:r>
        <w:t xml:space="preserve">idempotence;</w:t>
      </w:r>
    </w:p>
    <w:p>
      <w:pPr>
        <w:pStyle w:val="Compact"/>
        <w:numPr>
          <w:ilvl w:val="0"/>
          <w:numId w:val="1054"/>
        </w:numPr>
      </w:pPr>
      <w:r>
        <w:t xml:space="preserve">manifest;</w:t>
      </w:r>
    </w:p>
    <w:p>
      <w:pPr>
        <w:pStyle w:val="Compact"/>
        <w:numPr>
          <w:ilvl w:val="0"/>
          <w:numId w:val="1054"/>
        </w:numPr>
      </w:pPr>
      <w:r>
        <w:t xml:space="preserve">regression tests.</w:t>
      </w:r>
    </w:p>
    <w:p>
      <w:pPr>
        <w:pStyle w:val="FirstParagraph"/>
      </w:pPr>
      <w:r>
        <w:t xml:space="preserve">Each module should end in a two-task topic evaluation before the final integration.</w:t>
      </w:r>
    </w:p>
    <w:bookmarkEnd w:id="119"/>
    <w:bookmarkEnd w:id="120"/>
    <w:bookmarkStart w:id="121" w:name="peruvian-spanish-and-technical-redaction"/>
    <w:p>
      <w:pPr>
        <w:pStyle w:val="Heading2"/>
      </w:pPr>
      <w:r>
        <w:t xml:space="preserve">5.7 Peruvian Spanish and technical redaction</w:t>
      </w:r>
    </w:p>
    <w:p>
      <w:pPr>
        <w:pStyle w:val="FirstParagraph"/>
      </w:pPr>
      <w:r>
        <w:t xml:space="preserve">The use of second-person singular</w:t>
      </w:r>
      <w:r>
        <w:t xml:space="preserve"> </w:t>
      </w:r>
      <w:r>
        <w:rPr>
          <w:rStyle w:val="VerbatimChar"/>
        </w:rPr>
        <w:t xml:space="preserve">tú</w:t>
      </w:r>
      <w:r>
        <w:t xml:space="preserve"> </w:t>
      </w:r>
      <w:r>
        <w:t xml:space="preserve">is appropriate for the course’s established instructional voice. It should not be converted mechanically to</w:t>
      </w:r>
      <w:r>
        <w:t xml:space="preserve"> </w:t>
      </w:r>
      <w:r>
        <w:rPr>
          <w:rStyle w:val="VerbatimChar"/>
        </w:rPr>
        <w:t xml:space="preserve">usted</w:t>
      </w:r>
      <w:r>
        <w:t xml:space="preserve">.</w:t>
      </w:r>
    </w:p>
    <w:p>
      <w:pPr>
        <w:pStyle w:val="BodyText"/>
      </w:pPr>
      <w:r>
        <w:t xml:space="preserve">The main redaction problem is code-switching without a terminology policy.</w:t>
      </w:r>
    </w:p>
    <w:p>
      <w:pPr>
        <w:pStyle w:val="BodyText"/>
      </w:pPr>
      <w:r>
        <w:t xml:space="preserve">Recommended pattern:</w:t>
      </w:r>
    </w:p>
    <w:p>
      <w:pPr>
        <w:pStyle w:val="Compact"/>
        <w:numPr>
          <w:ilvl w:val="0"/>
          <w:numId w:val="1055"/>
        </w:numPr>
      </w:pPr>
      <w:r>
        <w:rPr>
          <w:b/>
          <w:bCs/>
        </w:rPr>
        <w:t xml:space="preserve">hoja (</w:t>
      </w:r>
      <w:r>
        <w:rPr>
          <w:rStyle w:val="VerbatimChar"/>
          <w:b/>
          <w:bCs/>
        </w:rPr>
        <w:t xml:space="preserve">worksheet</w:t>
      </w:r>
      <w:r>
        <w:rPr>
          <w:b/>
          <w:bCs/>
        </w:rPr>
        <w:t xml:space="preserve">)</w:t>
      </w:r>
      <w:r>
        <w:t xml:space="preserve"> </w:t>
      </w:r>
      <w:r>
        <w:t xml:space="preserve">on first use, then</w:t>
      </w:r>
      <w:r>
        <w:t xml:space="preserve"> </w:t>
      </w:r>
      <w:r>
        <w:t xml:space="preserve">“hoja”</w:t>
      </w:r>
      <w:r>
        <w:t xml:space="preserve"> </w:t>
      </w:r>
      <w:r>
        <w:t xml:space="preserve">in prose and</w:t>
      </w:r>
      <w:r>
        <w:t xml:space="preserve"> </w:t>
      </w:r>
      <w:r>
        <w:rPr>
          <w:rStyle w:val="VerbatimChar"/>
        </w:rPr>
        <w:t xml:space="preserve">Worksheet</w:t>
      </w:r>
      <w:r>
        <w:t xml:space="preserve"> </w:t>
      </w:r>
      <w:r>
        <w:t xml:space="preserve">only for the API class;</w:t>
      </w:r>
    </w:p>
    <w:p>
      <w:pPr>
        <w:pStyle w:val="Compact"/>
        <w:numPr>
          <w:ilvl w:val="0"/>
          <w:numId w:val="1055"/>
        </w:numPr>
      </w:pPr>
      <w:r>
        <w:rPr>
          <w:b/>
          <w:bCs/>
        </w:rPr>
        <w:t xml:space="preserve">encabezado (</w:t>
      </w:r>
      <w:r>
        <w:rPr>
          <w:rStyle w:val="VerbatimChar"/>
          <w:b/>
          <w:bCs/>
        </w:rPr>
        <w:t xml:space="preserve">header</w:t>
      </w:r>
      <w:r>
        <w:rPr>
          <w:b/>
          <w:bCs/>
        </w:rPr>
        <w:t xml:space="preserve">)</w:t>
      </w:r>
      <w:r>
        <w:t xml:space="preserve">, then</w:t>
      </w:r>
      <w:r>
        <w:t xml:space="preserve"> </w:t>
      </w:r>
      <w:r>
        <w:t xml:space="preserve">“encabezado”</w:t>
      </w:r>
      <w:r>
        <w:t xml:space="preserve">;</w:t>
      </w:r>
    </w:p>
    <w:p>
      <w:pPr>
        <w:pStyle w:val="Compact"/>
        <w:numPr>
          <w:ilvl w:val="0"/>
          <w:numId w:val="1055"/>
        </w:numPr>
      </w:pPr>
      <w:r>
        <w:rPr>
          <w:b/>
          <w:bCs/>
        </w:rPr>
        <w:t xml:space="preserve">plantilla maestra</w:t>
      </w:r>
      <w:r>
        <w:t xml:space="preserve">, retaining</w:t>
      </w:r>
      <w:r>
        <w:t xml:space="preserve"> </w:t>
      </w:r>
      <w:r>
        <w:rPr>
          <w:rStyle w:val="VerbatimChar"/>
        </w:rPr>
        <w:t xml:space="preserve">master</w:t>
      </w:r>
      <w:r>
        <w:t xml:space="preserve"> </w:t>
      </w:r>
      <w:r>
        <w:t xml:space="preserve">only in path variables if desired;</w:t>
      </w:r>
    </w:p>
    <w:p>
      <w:pPr>
        <w:pStyle w:val="Compact"/>
        <w:numPr>
          <w:ilvl w:val="0"/>
          <w:numId w:val="1055"/>
        </w:numPr>
      </w:pPr>
      <w:r>
        <w:rPr>
          <w:b/>
          <w:bCs/>
        </w:rPr>
        <w:t xml:space="preserve">archivo de manifiesto (</w:t>
      </w:r>
      <w:r>
        <w:rPr>
          <w:rStyle w:val="VerbatimChar"/>
          <w:b/>
          <w:bCs/>
        </w:rPr>
        <w:t xml:space="preserve">manifest</w:t>
      </w:r>
      <w:r>
        <w:rPr>
          <w:b/>
          <w:bCs/>
        </w:rPr>
        <w:t xml:space="preserve">)</w:t>
      </w:r>
      <w:r>
        <w:t xml:space="preserve">, then</w:t>
      </w:r>
      <w:r>
        <w:t xml:space="preserve"> </w:t>
      </w:r>
      <w:r>
        <w:t xml:space="preserve">“manifiesto”</w:t>
      </w:r>
      <w:r>
        <w:t xml:space="preserve">;</w:t>
      </w:r>
    </w:p>
    <w:p>
      <w:pPr>
        <w:pStyle w:val="Compact"/>
        <w:numPr>
          <w:ilvl w:val="0"/>
          <w:numId w:val="1055"/>
        </w:numPr>
      </w:pPr>
      <w:r>
        <w:rPr>
          <w:b/>
          <w:bCs/>
        </w:rPr>
        <w:t xml:space="preserve">lote (</w:t>
      </w:r>
      <w:r>
        <w:rPr>
          <w:rStyle w:val="VerbatimChar"/>
          <w:b/>
          <w:bCs/>
        </w:rPr>
        <w:t xml:space="preserve">batch</w:t>
      </w:r>
      <w:r>
        <w:rPr>
          <w:b/>
          <w:bCs/>
        </w:rPr>
        <w:t xml:space="preserve">)</w:t>
      </w:r>
      <w:r>
        <w:t xml:space="preserve">, then</w:t>
      </w:r>
      <w:r>
        <w:t xml:space="preserve"> </w:t>
      </w:r>
      <w:r>
        <w:t xml:space="preserve">“lote”</w:t>
      </w:r>
      <w:r>
        <w:t xml:space="preserve">;</w:t>
      </w:r>
    </w:p>
    <w:p>
      <w:pPr>
        <w:pStyle w:val="Compact"/>
        <w:numPr>
          <w:ilvl w:val="0"/>
          <w:numId w:val="1055"/>
        </w:numPr>
      </w:pPr>
      <w:r>
        <w:rPr>
          <w:b/>
          <w:bCs/>
        </w:rPr>
        <w:t xml:space="preserve">archivo bloqueado (</w:t>
      </w:r>
      <w:r>
        <w:rPr>
          <w:rStyle w:val="VerbatimChar"/>
          <w:b/>
          <w:bCs/>
        </w:rPr>
        <w:t xml:space="preserve">locked</w:t>
      </w:r>
      <w:r>
        <w:rPr>
          <w:b/>
          <w:bCs/>
        </w:rPr>
        <w:t xml:space="preserve">)</w:t>
      </w:r>
      <w:r>
        <w:t xml:space="preserve">, retaining</w:t>
      </w:r>
      <w:r>
        <w:t xml:space="preserve"> </w:t>
      </w:r>
      <w:r>
        <w:rPr>
          <w:rStyle w:val="VerbatimChar"/>
        </w:rPr>
        <w:t xml:space="preserve">"locked"</w:t>
      </w:r>
      <w:r>
        <w:t xml:space="preserve"> </w:t>
      </w:r>
      <w:r>
        <w:t xml:space="preserve">as an enum value;</w:t>
      </w:r>
    </w:p>
    <w:p>
      <w:pPr>
        <w:pStyle w:val="Compact"/>
        <w:numPr>
          <w:ilvl w:val="0"/>
          <w:numId w:val="1055"/>
        </w:numPr>
      </w:pPr>
      <w:r>
        <w:rPr>
          <w:b/>
          <w:bCs/>
        </w:rPr>
        <w:t xml:space="preserve">lista permitida (</w:t>
      </w:r>
      <w:r>
        <w:rPr>
          <w:rStyle w:val="VerbatimChar"/>
          <w:b/>
          <w:bCs/>
        </w:rPr>
        <w:t xml:space="preserve">allowlist</w:t>
      </w:r>
      <w:r>
        <w:rPr>
          <w:b/>
          <w:bCs/>
        </w:rPr>
        <w:t xml:space="preserve">)</w:t>
      </w:r>
      <w:r>
        <w:t xml:space="preserve">, then one stable term;</w:t>
      </w:r>
    </w:p>
    <w:p>
      <w:pPr>
        <w:pStyle w:val="Compact"/>
        <w:numPr>
          <w:ilvl w:val="0"/>
          <w:numId w:val="1055"/>
        </w:numPr>
      </w:pPr>
      <w:r>
        <w:rPr>
          <w:b/>
          <w:bCs/>
        </w:rPr>
        <w:t xml:space="preserve">regiones no permitidas</w:t>
      </w:r>
      <w:r>
        <w:t xml:space="preserve">, not</w:t>
      </w:r>
      <w:r>
        <w:t xml:space="preserve"> </w:t>
      </w:r>
      <w:r>
        <w:t xml:space="preserve">“violators”</w:t>
      </w:r>
      <w:r>
        <w:t xml:space="preserve"> </w:t>
      </w:r>
      <w:r>
        <w:t xml:space="preserve">in explanatory Spanish;</w:t>
      </w:r>
    </w:p>
    <w:p>
      <w:pPr>
        <w:pStyle w:val="Compact"/>
        <w:numPr>
          <w:ilvl w:val="0"/>
          <w:numId w:val="1055"/>
        </w:numPr>
      </w:pPr>
      <w:r>
        <w:rPr>
          <w:b/>
          <w:bCs/>
        </w:rPr>
        <w:t xml:space="preserve">guardar en una copia</w:t>
      </w:r>
      <w:r>
        <w:t xml:space="preserve">, not</w:t>
      </w:r>
      <w:r>
        <w:t xml:space="preserve"> </w:t>
      </w:r>
      <w:r>
        <w:t xml:space="preserve">“copy→save”</w:t>
      </w:r>
      <w:r>
        <w:t xml:space="preserve"> </w:t>
      </w:r>
      <w:r>
        <w:t xml:space="preserve">in ordinary prose;</w:t>
      </w:r>
    </w:p>
    <w:p>
      <w:pPr>
        <w:pStyle w:val="Compact"/>
        <w:numPr>
          <w:ilvl w:val="0"/>
          <w:numId w:val="1055"/>
        </w:numPr>
      </w:pPr>
      <w:r>
        <w:rPr>
          <w:b/>
          <w:bCs/>
        </w:rPr>
        <w:t xml:space="preserve">datos sintéticos únicamente</w:t>
      </w:r>
      <w:r>
        <w:t xml:space="preserve">, not</w:t>
      </w:r>
      <w:r>
        <w:t xml:space="preserve"> </w:t>
      </w:r>
      <w:r>
        <w:t xml:space="preserve">“Datos sintéticos only.”</w:t>
      </w:r>
    </w:p>
    <w:p>
      <w:pPr>
        <w:pStyle w:val="FirstParagraph"/>
      </w:pPr>
      <w:r>
        <w:t xml:space="preserve">This keeps learners prepared for English documentation without making the instructional prose linguistically unstable.</w:t>
      </w:r>
    </w:p>
    <w:bookmarkEnd w:id="121"/>
    <w:bookmarkStart w:id="125" w:name="comparison-with-best-in-class-materials"/>
    <w:p>
      <w:pPr>
        <w:pStyle w:val="Heading2"/>
      </w:pPr>
      <w:r>
        <w:t xml:space="preserve">5.8 Comparison with best-in-class materials</w:t>
      </w:r>
    </w:p>
    <w:bookmarkStart w:id="122" w:name="against-official-openpyxl-documentation"/>
    <w:p>
      <w:pPr>
        <w:pStyle w:val="Heading3"/>
      </w:pPr>
      <w:r>
        <w:t xml:space="preserve">Against official openpyxl documentation</w:t>
      </w:r>
    </w:p>
    <w:p>
      <w:pPr>
        <w:pStyle w:val="FirstParagraph"/>
      </w:pPr>
      <w:r>
        <w:t xml:space="preserve">The section is better than the official tutorial at:</w:t>
      </w:r>
    </w:p>
    <w:p>
      <w:pPr>
        <w:pStyle w:val="Compact"/>
        <w:numPr>
          <w:ilvl w:val="0"/>
          <w:numId w:val="1056"/>
        </w:numPr>
      </w:pPr>
      <w:r>
        <w:t xml:space="preserve">business context;</w:t>
      </w:r>
    </w:p>
    <w:p>
      <w:pPr>
        <w:pStyle w:val="Compact"/>
        <w:numPr>
          <w:ilvl w:val="0"/>
          <w:numId w:val="1056"/>
        </w:numPr>
      </w:pPr>
      <w:r>
        <w:t xml:space="preserve">motivation;</w:t>
      </w:r>
    </w:p>
    <w:p>
      <w:pPr>
        <w:pStyle w:val="Compact"/>
        <w:numPr>
          <w:ilvl w:val="0"/>
          <w:numId w:val="1056"/>
        </w:numPr>
      </w:pPr>
      <w:r>
        <w:t xml:space="preserve">reconciliation;</w:t>
      </w:r>
    </w:p>
    <w:p>
      <w:pPr>
        <w:pStyle w:val="Compact"/>
        <w:numPr>
          <w:ilvl w:val="0"/>
          <w:numId w:val="1056"/>
        </w:numPr>
      </w:pPr>
      <w:r>
        <w:t xml:space="preserve">auditability;</w:t>
      </w:r>
    </w:p>
    <w:p>
      <w:pPr>
        <w:pStyle w:val="Compact"/>
        <w:numPr>
          <w:ilvl w:val="0"/>
          <w:numId w:val="1056"/>
        </w:numPr>
      </w:pPr>
      <w:r>
        <w:t xml:space="preserve">staged practice.</w:t>
      </w:r>
    </w:p>
    <w:p>
      <w:pPr>
        <w:pStyle w:val="FirstParagraph"/>
      </w:pPr>
      <w:r>
        <w:t xml:space="preserve">It is weaker at:</w:t>
      </w:r>
    </w:p>
    <w:p>
      <w:pPr>
        <w:pStyle w:val="Compact"/>
        <w:numPr>
          <w:ilvl w:val="0"/>
          <w:numId w:val="1057"/>
        </w:numPr>
      </w:pPr>
      <w:r>
        <w:t xml:space="preserve">scope accuracy;</w:t>
      </w:r>
    </w:p>
    <w:p>
      <w:pPr>
        <w:pStyle w:val="Compact"/>
        <w:numPr>
          <w:ilvl w:val="0"/>
          <w:numId w:val="1057"/>
        </w:numPr>
      </w:pPr>
      <w:r>
        <w:t xml:space="preserve">tables and defined names;</w:t>
      </w:r>
    </w:p>
    <w:p>
      <w:pPr>
        <w:pStyle w:val="Compact"/>
        <w:numPr>
          <w:ilvl w:val="0"/>
          <w:numId w:val="1057"/>
        </w:numPr>
      </w:pPr>
      <w:r>
        <w:t xml:space="preserve">compatibility limitations;</w:t>
      </w:r>
    </w:p>
    <w:p>
      <w:pPr>
        <w:pStyle w:val="Compact"/>
        <w:numPr>
          <w:ilvl w:val="0"/>
          <w:numId w:val="1057"/>
        </w:numPr>
      </w:pPr>
      <w:r>
        <w:t xml:space="preserve">preservation warnings;</w:t>
      </w:r>
    </w:p>
    <w:p>
      <w:pPr>
        <w:pStyle w:val="Compact"/>
        <w:numPr>
          <w:ilvl w:val="0"/>
          <w:numId w:val="1057"/>
        </w:numPr>
      </w:pPr>
      <w:r>
        <w:t xml:space="preserve">protection;</w:t>
      </w:r>
    </w:p>
    <w:p>
      <w:pPr>
        <w:pStyle w:val="Compact"/>
        <w:numPr>
          <w:ilvl w:val="0"/>
          <w:numId w:val="1057"/>
        </w:numPr>
      </w:pPr>
      <w:r>
        <w:t xml:space="preserve">truthful coverage of embedded objects.</w:t>
      </w:r>
    </w:p>
    <w:bookmarkEnd w:id="122"/>
    <w:bookmarkStart w:id="123" w:name="Xb0c63e6a2741c6357851457a019e9dbb77f00ec"/>
    <w:p>
      <w:pPr>
        <w:pStyle w:val="Heading3"/>
      </w:pPr>
      <w:r>
        <w:t xml:space="preserve">Against Microsoft Excel accessibility guidance</w:t>
      </w:r>
    </w:p>
    <w:p>
      <w:pPr>
        <w:pStyle w:val="FirstParagraph"/>
      </w:pPr>
      <w:r>
        <w:t xml:space="preserve">The section is significantly weaker. It does not operationalise accessible table structures, A1 guidance, alt text, contrast, worksheet naming, or avoidance of merges in navigable data.</w:t>
      </w:r>
    </w:p>
    <w:bookmarkEnd w:id="123"/>
    <w:bookmarkStart w:id="124" w:name="against-worked-example-guidance"/>
    <w:p>
      <w:pPr>
        <w:pStyle w:val="Heading3"/>
      </w:pPr>
      <w:r>
        <w:t xml:space="preserve">Against worked-example guidance</w:t>
      </w:r>
    </w:p>
    <w:p>
      <w:pPr>
        <w:pStyle w:val="FirstParagraph"/>
      </w:pPr>
      <w:r>
        <w:t xml:space="preserve">The course has the correct macro-sequence but insufficient think-aloud explanation and unreliable examples. A wrong worked example can be educational when deliberately labelled and paired with prompts; an accidentally wrong worked example is simply misinformation. Evidence-based worked-example designs highlight steps, direct attention, and alternate examples with problem solving.</w:t>
      </w:r>
    </w:p>
    <w:bookmarkEnd w:id="124"/>
    <w:bookmarkEnd w:id="125"/>
    <w:bookmarkStart w:id="126" w:name="overall-pedagogical-verdict"/>
    <w:p>
      <w:pPr>
        <w:pStyle w:val="Heading2"/>
      </w:pPr>
      <w:r>
        <w:t xml:space="preserve">5.9 Overall pedagogical verdict</w:t>
      </w:r>
    </w:p>
    <w:p>
      <w:pPr>
        <w:pStyle w:val="FirstParagraph"/>
      </w:pPr>
      <w:r>
        <w:t xml:space="preserve">Section 20 is</w:t>
      </w:r>
      <w:r>
        <w:t xml:space="preserve"> </w:t>
      </w:r>
      <w:r>
        <w:rPr>
          <w:b/>
          <w:bCs/>
        </w:rPr>
        <w:t xml:space="preserve">architecturally sophisticated but evidentially unsound</w:t>
      </w:r>
      <w:r>
        <w:t xml:space="preserve">.</w:t>
      </w:r>
    </w:p>
    <w:p>
      <w:pPr>
        <w:pStyle w:val="BodyText"/>
      </w:pPr>
      <w:r>
        <w:t xml:space="preserve">Its largest opportunity is not adding more content. It is making every existing relationship trustworthy:</w:t>
      </w:r>
    </w:p>
    <w:p>
      <w:pPr>
        <w:pStyle w:val="SourceCode"/>
      </w:pPr>
      <w:r>
        <w:rPr>
          <w:rStyle w:val="VerbatimChar"/>
        </w:rPr>
        <w:t xml:space="preserve">requirement</w:t>
      </w:r>
      <w:r>
        <w:br/>
      </w:r>
      <w:r>
        <w:rPr>
          <w:rStyle w:val="VerbatimChar"/>
        </w:rPr>
        <w:t xml:space="preserve">→ demonstration</w:t>
      </w:r>
      <w:r>
        <w:br/>
      </w:r>
      <w:r>
        <w:rPr>
          <w:rStyle w:val="VerbatimChar"/>
        </w:rPr>
        <w:t xml:space="preserve">→ output</w:t>
      </w:r>
      <w:r>
        <w:br/>
      </w:r>
      <w:r>
        <w:rPr>
          <w:rStyle w:val="VerbatimChar"/>
        </w:rPr>
        <w:t xml:space="preserve">→ exercise</w:t>
      </w:r>
      <w:r>
        <w:br/>
      </w:r>
      <w:r>
        <w:rPr>
          <w:rStyle w:val="VerbatimChar"/>
        </w:rPr>
        <w:t xml:space="preserve">→ solution</w:t>
      </w:r>
      <w:r>
        <w:br/>
      </w:r>
      <w:r>
        <w:rPr>
          <w:rStyle w:val="VerbatimChar"/>
        </w:rPr>
        <w:t xml:space="preserve">→ test</w:t>
      </w:r>
      <w:r>
        <w:br/>
      </w:r>
      <w:r>
        <w:rPr>
          <w:rStyle w:val="VerbatimChar"/>
        </w:rPr>
        <w:t xml:space="preserve">→ feedback</w:t>
      </w:r>
      <w:r>
        <w:br/>
      </w:r>
      <w:r>
        <w:rPr>
          <w:rStyle w:val="VerbatimChar"/>
        </w:rPr>
        <w:t xml:space="preserve">→ assessment</w:t>
      </w:r>
      <w:r>
        <w:br/>
      </w:r>
      <w:r>
        <w:rPr>
          <w:rStyle w:val="VerbatimChar"/>
        </w:rPr>
        <w:t xml:space="preserve">→ capstone evidence</w:t>
      </w:r>
    </w:p>
    <w:p>
      <w:pPr>
        <w:pStyle w:val="FirstParagraph"/>
      </w:pPr>
      <w:r>
        <w:t xml:space="preserve">Until those edges are repaired, additional breadth would increase rather than reduce learner risk.</w:t>
      </w:r>
    </w:p>
    <w:p>
      <w:r>
        <w:pict>
          <v:rect style="width:0;height:1.5pt" o:hralign="center" o:hrstd="t" o:hr="t"/>
        </w:pict>
      </w:r>
    </w:p>
    <w:bookmarkEnd w:id="126"/>
    <w:bookmarkEnd w:id="127"/>
    <w:bookmarkStart w:id="144" w:name="proposed-github-style-diffs"/>
    <w:p>
      <w:pPr>
        <w:pStyle w:val="Heading1"/>
      </w:pPr>
      <w:r>
        <w:t xml:space="preserve">6. Proposed GitHub-style Diffs</w:t>
      </w:r>
    </w:p>
    <w:p>
      <w:pPr>
        <w:pStyle w:val="FirstParagraph"/>
      </w:pPr>
      <w:r>
        <w:t xml:space="preserve">The following patches are proposals only. They must not be applied until reviewed and executed in the declared local-Python environment.</w:t>
      </w:r>
    </w:p>
    <w:bookmarkStart w:id="128" w:name="X94197d4ab13275b2ff1633cb247a85b31e57003"/>
    <w:p>
      <w:pPr>
        <w:pStyle w:val="Heading2"/>
      </w:pPr>
      <w:r>
        <w:t xml:space="preserve">Diff Group 1 — Repair theory and I Do output contradictions</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output: `{'region': ['Cusco', 'Oficina-Este'], 'monto': [7.0, 15.0]}</w:t>
      </w:r>
      <w:r>
        <w:br/>
      </w:r>
      <w:r>
        <w:rPr>
          <w:rStyle w:val="VariableTok"/>
        </w:rPr>
        <w:t xml:space="preserve">+        output: `{'region': ['Cusco', 'Sucursal-Centro', 'Sucursal-Sur'], 'monto': [7.0, 5.0, 10.0]}</w:t>
      </w:r>
      <w:r>
        <w:br/>
      </w:r>
      <w:r>
        <w:rPr>
          <w:rStyle w:val="NormalTok"/>
        </w:rPr>
        <w:t xml:space="preserve"> ok True`,</w:t>
      </w:r>
      <w:r>
        <w:br/>
      </w:r>
      <w:r>
        <w:rPr>
          <w:rStyle w:val="DataTypeTok"/>
        </w:rPr>
        <w:t xml:space="preserve">@@</w:t>
      </w:r>
      <w:r>
        <w:br/>
      </w:r>
      <w:r>
        <w:rPr>
          <w:rStyle w:val="StringTok"/>
        </w:rPr>
        <w:t xml:space="preserve">-        output: `structure_ok True</w:t>
      </w:r>
      <w:r>
        <w:br/>
      </w:r>
      <w:r>
        <w:rPr>
          <w:rStyle w:val="StringTok"/>
        </w:rPr>
        <w:t xml:space="preserve">-domain_ok True`,</w:t>
      </w:r>
      <w:r>
        <w:br/>
      </w:r>
      <w:r>
        <w:rPr>
          <w:rStyle w:val="VariableTok"/>
        </w:rPr>
        <w:t xml:space="preserve">+        output: `structure_ok True</w:t>
      </w:r>
      <w:r>
        <w:br/>
      </w:r>
      <w:r>
        <w:rPr>
          <w:rStyle w:val="VariableTok"/>
        </w:rPr>
        <w:t xml:space="preserve">+domain_ok False`,</w:t>
      </w:r>
      <w:r>
        <w:br/>
      </w:r>
      <w:r>
        <w:rPr>
          <w:rStyle w:val="DataTypeTok"/>
        </w:rPr>
        <w:t xml:space="preserve">@@</w:t>
      </w:r>
      <w:r>
        <w:br/>
      </w:r>
      <w:r>
        <w:rPr>
          <w:rStyle w:val="StringTok"/>
        </w:rPr>
        <w:t xml:space="preserve">-          output: `['Entrada', 'Salida']</w:t>
      </w:r>
      <w:r>
        <w:br/>
      </w:r>
      <w:r>
        <w:rPr>
          <w:rStyle w:val="StringTok"/>
        </w:rPr>
        <w:t xml:space="preserve">-n 2</w:t>
      </w:r>
      <w:r>
        <w:br/>
      </w:r>
      <w:r>
        <w:rPr>
          <w:rStyle w:val="StringTok"/>
        </w:rPr>
        <w:t xml:space="preserve">-A2 Sucursal-Sur`,</w:t>
      </w:r>
      <w:r>
        <w:br/>
      </w:r>
      <w:r>
        <w:rPr>
          <w:rStyle w:val="VariableTok"/>
        </w:rPr>
        <w:t xml:space="preserve">+          output: `['Entrada', 'Salida']</w:t>
      </w:r>
      <w:r>
        <w:br/>
      </w:r>
      <w:r>
        <w:rPr>
          <w:rStyle w:val="VariableTok"/>
        </w:rPr>
        <w:t xml:space="preserve">+n 2</w:t>
      </w:r>
      <w:r>
        <w:br/>
      </w:r>
      <w:r>
        <w:rPr>
          <w:rStyle w:val="VariableTok"/>
        </w:rPr>
        <w:t xml:space="preserve">+A2 Sucursal-Norte`,</w:t>
      </w:r>
      <w:r>
        <w:br/>
      </w:r>
      <w:r>
        <w:rPr>
          <w:rStyle w:val="DataTypeTok"/>
        </w:rPr>
        <w:t xml:space="preserve">@@</w:t>
      </w:r>
      <w:r>
        <w:br/>
      </w:r>
      <w:r>
        <w:rPr>
          <w:rStyle w:val="StringTok"/>
        </w:rPr>
        <w:t xml:space="preserve">-          output: `2024-06-30</w:t>
      </w:r>
      <w:r>
        <w:br/>
      </w:r>
      <w:r>
        <w:rPr>
          <w:rStyle w:val="StringTok"/>
        </w:rPr>
        <w:t xml:space="preserve">-anchor Cobertura: Cliente-A|Arequipa|Cliente-B</w:t>
      </w:r>
      <w:r>
        <w:br/>
      </w:r>
      <w:r>
        <w:rPr>
          <w:rStyle w:val="VariableTok"/>
        </w:rPr>
        <w:t xml:space="preserve">+          output: `2024-06-30</w:t>
      </w:r>
      <w:r>
        <w:br/>
      </w:r>
      <w:r>
        <w:rPr>
          <w:rStyle w:val="VariableTok"/>
        </w:rPr>
        <w:t xml:space="preserve">+anchor Cobertura: Oficina-Este|Arequipa|Oficina-Oeste</w:t>
      </w:r>
      <w:r>
        <w:br/>
      </w:r>
      <w:r>
        <w:rPr>
          <w:rStyle w:val="NormalTok"/>
        </w:rPr>
        <w:t xml:space="preserve"> non_anchor_D1 None`,</w:t>
      </w:r>
      <w:r>
        <w:br/>
      </w:r>
      <w:r>
        <w:rPr>
          <w:rStyle w:val="DataTypeTok"/>
        </w:rPr>
        <w:t xml:space="preserve">@@</w:t>
      </w:r>
      <w:r>
        <w:br/>
      </w:r>
      <w:r>
        <w:rPr>
          <w:rStyle w:val="StringTok"/>
        </w:rPr>
        <w:t xml:space="preserve">-          output: `{'Oficina-Este': 8.0, 'Oficina-Oeste': 5.5, 'Cliente-A': 22.0}</w:t>
      </w:r>
      <w:r>
        <w:br/>
      </w:r>
      <w:r>
        <w:rPr>
          <w:rStyle w:val="VariableTok"/>
        </w:rPr>
        <w:t xml:space="preserve">+          output: `{'Arequipa': 8.0, 'Sucursal-Centro': 5.5, 'Sucursal-Norte': 10.0, 'Sucursal-Sur': 12.0}</w:t>
      </w:r>
      <w:r>
        <w:br/>
      </w:r>
      <w:r>
        <w:rPr>
          <w:rStyle w:val="NormalTok"/>
        </w:rPr>
        <w:t xml:space="preserve"> reconcile True`,</w:t>
      </w:r>
      <w:r>
        <w:br/>
      </w:r>
      <w:r>
        <w:rPr>
          <w:rStyle w:val="DataTypeTok"/>
        </w:rPr>
        <w:t xml:space="preserve">@@</w:t>
      </w:r>
      <w:r>
        <w:br/>
      </w:r>
      <w:r>
        <w:rPr>
          <w:rStyle w:val="StringTok"/>
        </w:rPr>
        <w:t xml:space="preserve">-          output: `headers_ok True</w:t>
      </w:r>
      <w:r>
        <w:br/>
      </w:r>
      <w:r>
        <w:rPr>
          <w:rStyle w:val="StringTok"/>
        </w:rPr>
        <w:t xml:space="preserve">-bad_regions ['Piura']</w:t>
      </w:r>
      <w:r>
        <w:br/>
      </w:r>
      <w:r>
        <w:rPr>
          <w:rStyle w:val="VariableTok"/>
        </w:rPr>
        <w:t xml:space="preserve">+          output: `headers_ok True</w:t>
      </w:r>
      <w:r>
        <w:br/>
      </w:r>
      <w:r>
        <w:rPr>
          <w:rStyle w:val="VariableTok"/>
        </w:rPr>
        <w:t xml:space="preserve">+bad_regions ['Sucursal-Centro', 'Piura']</w:t>
      </w:r>
      <w:r>
        <w:br/>
      </w:r>
      <w:r>
        <w:rPr>
          <w:rStyle w:val="NormalTok"/>
        </w:rPr>
        <w:t xml:space="preserve"> abort True`,</w:t>
      </w:r>
    </w:p>
    <w:bookmarkEnd w:id="128"/>
    <w:bookmarkStart w:id="129" w:name="X46506d3c4305d8818e0d92e2caedff55afb08c9"/>
    <w:p>
      <w:pPr>
        <w:pStyle w:val="Heading2"/>
      </w:pPr>
      <w:r>
        <w:t xml:space="preserve">Diff Group 2 — Repair T2-A-E3 template exercise</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"E3 (transferencia) — Concepto: plantilla intocable (copy → load → write → save). En un directorio temporal crea un master con hoja `Entrada` y A1=`region`; cópialo a `out/results.xlsx`; abre la **copia** con `load_workbook`, escribe `Sucursal-Sur` en A2, guarda. Imprime dos líneas: el nombre del archivo de salida y un bool True solo si el master sigue existiendo **y** A2 de la copia es `Sucursal-Centro`.",</w:t>
      </w:r>
      <w:r>
        <w:br/>
      </w:r>
      <w:r>
        <w:rPr>
          <w:rStyle w:val="VariableTok"/>
        </w:rPr>
        <w:t xml:space="preserve">+          "E3 (transferencia) — Concepto: plantilla intocable (copiar → abrir copia → escribir → guardar). En un directorio temporal crea una plantilla maestra con hoja `Entrada` y A1=`region`; cópiala a `out/results.xlsx`; abre la **copia** con `load_workbook`, escribe `Sucursal-Sur` en A2 y guarda. Imprime el nombre del archivo de salida y un booleano que sea True solo si la plantilla sigue existiendo y A2 de la copia es `Sucursal-Sur`.",</w:t>
      </w:r>
      <w:r>
        <w:br/>
      </w:r>
      <w:r>
        <w:rPr>
          <w:rStyle w:val="DataTypeTok"/>
        </w:rPr>
        <w:t xml:space="preserve">@@</w:t>
      </w:r>
      <w:r>
        <w:br/>
      </w:r>
      <w:r>
        <w:rPr>
          <w:rStyle w:val="StringTok"/>
        </w:rPr>
        <w:t xml:space="preserve">-          "load_workbook solo sobre la copia; print(out.name) y master.exists() and A2==\"Oficina-Este\".",</w:t>
      </w:r>
      <w:r>
        <w:br/>
      </w:r>
      <w:r>
        <w:rPr>
          <w:rStyle w:val="VariableTok"/>
        </w:rPr>
        <w:t xml:space="preserve">+          "Abre únicamente la copia y comprueba `master.exists() and wb[\"Entrada\"][\"A2\"].value == \"Sucursal-Sur\"`.",</w:t>
      </w:r>
      <w:r>
        <w:br/>
      </w:r>
      <w:r>
        <w:rPr>
          <w:rStyle w:val="DataTypeTok"/>
        </w:rPr>
        <w:t xml:space="preserve">@@</w:t>
      </w:r>
      <w:r>
        <w:br/>
      </w:r>
      <w:r>
        <w:rPr>
          <w:rStyle w:val="StringTok"/>
        </w:rPr>
        <w:t xml:space="preserve">-# Pista: copia el master a out, abre la COPIA, escribe A2="Oficina-Oeste", save(out)</w:t>
      </w:r>
      <w:r>
        <w:br/>
      </w:r>
      <w:r>
        <w:rPr>
          <w:rStyle w:val="VariableTok"/>
        </w:rPr>
        <w:t xml:space="preserve">+# Pista: copia la plantilla a out, abre la COPIA, escribe A2="Sucursal-Sur" y guarda.</w:t>
      </w:r>
      <w:r>
        <w:br/>
      </w:r>
      <w:r>
        <w:rPr>
          <w:rStyle w:val="DataTypeTok"/>
        </w:rPr>
        <w:t xml:space="preserve">@@</w:t>
      </w:r>
      <w:r>
        <w:br/>
      </w:r>
      <w:r>
        <w:rPr>
          <w:rStyle w:val="StringTok"/>
        </w:rPr>
        <w:t xml:space="preserve">-        print(master.exists() and wb["Entrada"]["A2"].value == "Cliente-A")</w:t>
      </w:r>
      <w:r>
        <w:br/>
      </w:r>
      <w:r>
        <w:rPr>
          <w:rStyle w:val="VariableTok"/>
        </w:rPr>
        <w:t xml:space="preserve">+        print(master.exists() and wb["Entrada"]["A2"].value == "Sucursal-Sur")</w:t>
      </w:r>
      <w:r>
        <w:br/>
      </w:r>
      <w:r>
        <w:rPr>
          <w:rStyle w:val="DataTypeTok"/>
        </w:rPr>
        <w:t xml:space="preserve">@@</w:t>
      </w:r>
      <w:r>
        <w:br/>
      </w:r>
      <w:r>
        <w:rPr>
          <w:rStyle w:val="StringTok"/>
        </w:rPr>
        <w:t xml:space="preserve">-    wb["Entrada"]["A2"] = "Cliente-B"</w:t>
      </w:r>
      <w:r>
        <w:br/>
      </w:r>
      <w:r>
        <w:rPr>
          <w:rStyle w:val="VariableTok"/>
        </w:rPr>
        <w:t xml:space="preserve">+    wb["Entrada"]["A2"] = "Sucursal-Sur"</w:t>
      </w:r>
      <w:r>
        <w:br/>
      </w:r>
      <w:r>
        <w:rPr>
          <w:rStyle w:val="NormalTok"/>
        </w:rPr>
        <w:t xml:space="preserve">     wb.save(out)</w:t>
      </w:r>
      <w:r>
        <w:br/>
      </w:r>
      <w:r>
        <w:rPr>
          <w:rStyle w:val="NormalTok"/>
        </w:rPr>
        <w:t xml:space="preserve">     print(out.name)</w:t>
      </w:r>
      <w:r>
        <w:br/>
      </w:r>
      <w:r>
        <w:rPr>
          <w:rStyle w:val="StringTok"/>
        </w:rPr>
        <w:t xml:space="preserve">-    print(master.exists() and wb["Entrada"]["A2"].value == "Sucursal-Norte")`,</w:t>
      </w:r>
      <w:r>
        <w:br/>
      </w:r>
      <w:r>
        <w:rPr>
          <w:rStyle w:val="VariableTok"/>
        </w:rPr>
        <w:t xml:space="preserve">+    print(master.exists() and wb["Entrada"]["A2"].value == "Sucursal-Sur")`,</w:t>
      </w:r>
    </w:p>
    <w:bookmarkEnd w:id="129"/>
    <w:bookmarkStart w:id="130" w:name="X211e10279b21f83861ca81a901cc2f83e24514b"/>
    <w:p>
      <w:pPr>
        <w:pStyle w:val="Heading2"/>
      </w:pPr>
      <w:r>
        <w:t xml:space="preserve">Diff Group 3 — Repair groupby and allowlist exercises</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"E2 (independiente) — Concepto: pivot/groupby suma por región. Con el DataFrame Sucursal-Sur/Sucursal-Centro/Oficina-Este y montos 10, 5, 7, imprime ... Salida esperada:\n{'Oficina-Oeste': 7.0, 'Cliente-A': 15.0}",</w:t>
      </w:r>
      <w:r>
        <w:br/>
      </w:r>
      <w:r>
        <w:rPr>
          <w:rStyle w:val="VariableTok"/>
        </w:rPr>
        <w:t xml:space="preserve">+          "E2 (independiente) — Concepto: pivot/groupby suma por región. Con regiones `Sucursal-Sur`, `Sucursal-Sur`, `Cusco` y montos 10, 5, 7, imprime `df.groupby(\"region\")[\"monto\"].sum().to_dict()`. Salida esperada:\n{'Cusco': 7.0, 'Sucursal-Sur': 15.0}",</w:t>
      </w:r>
      <w:r>
        <w:br/>
      </w:r>
      <w:r>
        <w:rPr>
          <w:rStyle w:val="DataTypeTok"/>
        </w:rPr>
        <w:t xml:space="preserve">@@</w:t>
      </w:r>
      <w:r>
        <w:br/>
      </w:r>
      <w:r>
        <w:rPr>
          <w:rStyle w:val="StringTok"/>
        </w:rPr>
        <w:t xml:space="preserve">-df = pd.DataFrame({"region": ["Sucursal-Norte", "Sucursal-Sur", "Sucursal-Centro"], "monto": [10.0, 5.0, 7.0]})</w:t>
      </w:r>
      <w:r>
        <w:br/>
      </w:r>
      <w:r>
        <w:rPr>
          <w:rStyle w:val="VariableTok"/>
        </w:rPr>
        <w:t xml:space="preserve">+df = pd.DataFrame({"region": ["Sucursal-Sur", "Sucursal-Sur", "Cusco"], "monto": [10.0, 5.0, 7.0]})</w:t>
      </w:r>
      <w:r>
        <w:br/>
      </w:r>
      <w:r>
        <w:rPr>
          <w:rStyle w:val="NormalTok"/>
        </w:rPr>
        <w:t xml:space="preserve"> print(df.groupby("region")["monto"].mean().to_dict())`,</w:t>
      </w:r>
      <w:r>
        <w:br/>
      </w:r>
      <w:r>
        <w:rPr>
          <w:rStyle w:val="DataTypeTok"/>
        </w:rPr>
        <w:t xml:space="preserve">@@</w:t>
      </w:r>
      <w:r>
        <w:br/>
      </w:r>
      <w:r>
        <w:rPr>
          <w:rStyle w:val="StringTok"/>
        </w:rPr>
        <w:t xml:space="preserve">-df = pd.DataFrame({"region": ["Oficina-Este", "Oficina-Oeste", "Cliente-A"], "monto": [10.0, 5.0, 7.0]})</w:t>
      </w:r>
      <w:r>
        <w:br/>
      </w:r>
      <w:r>
        <w:rPr>
          <w:rStyle w:val="VariableTok"/>
        </w:rPr>
        <w:t xml:space="preserve">+df = pd.DataFrame({"region": ["Sucursal-Sur", "Sucursal-Sur", "Cusco"], "monto": [10.0, 5.0, 7.0]})</w:t>
      </w:r>
      <w:r>
        <w:br/>
      </w:r>
      <w:r>
        <w:rPr>
          <w:rStyle w:val="NormalTok"/>
        </w:rPr>
        <w:t xml:space="preserve"> print(df.groupby("region")["monto"].sum().to_dict())`,</w:t>
      </w:r>
      <w:r>
        <w:br/>
      </w:r>
      <w:r>
        <w:rPr>
          <w:rStyle w:val="StringTok"/>
        </w:rPr>
        <w:t xml:space="preserve">-          output: `{'Cliente-B': 7.0, 'Sucursal-Norte': 15.0}`,</w:t>
      </w:r>
      <w:r>
        <w:br/>
      </w:r>
      <w:r>
        <w:rPr>
          <w:rStyle w:val="VariableTok"/>
        </w:rPr>
        <w:t xml:space="preserve">+          output: `{'Cusco': 7.0, 'Sucursal-Sur': 15.0}`,</w:t>
      </w:r>
      <w:r>
        <w:br/>
      </w:r>
      <w:r>
        <w:rPr>
          <w:rStyle w:val="DataTypeTok"/>
        </w:rPr>
        <w:t xml:space="preserve">@@</w:t>
      </w:r>
      <w:r>
        <w:br/>
      </w:r>
      <w:r>
        <w:rPr>
          <w:rStyle w:val="StringTok"/>
        </w:rPr>
        <w:t xml:space="preserve">-          "E2 (independiente) — ... A2=`Sucursal-Sur` y A3=`Piura`. Con `allowed = {\"Sucursal-Centro\", \"Oficina-Este\"}` ... Salida esperada:\n['Piura']",</w:t>
      </w:r>
      <w:r>
        <w:br/>
      </w:r>
      <w:r>
        <w:rPr>
          <w:rStyle w:val="VariableTok"/>
        </w:rPr>
        <w:t xml:space="preserve">+          "E2 (independiente) — ... A2=`Sucursal-Sur` y A3=`Piura`. Con `allowed = {\"Sucursal-Sur\", \"Sucursal-Centro\"}` ... Salida esperada:\n['Piura']",</w:t>
      </w:r>
      <w:r>
        <w:br/>
      </w:r>
      <w:r>
        <w:rPr>
          <w:rStyle w:val="DataTypeTok"/>
        </w:rPr>
        <w:t xml:space="preserve">@@</w:t>
      </w:r>
      <w:r>
        <w:br/>
      </w:r>
      <w:r>
        <w:rPr>
          <w:rStyle w:val="StringTok"/>
        </w:rPr>
        <w:t xml:space="preserve">-ws["A2"] = "Oficina-Este"</w:t>
      </w:r>
      <w:r>
        <w:br/>
      </w:r>
      <w:r>
        <w:rPr>
          <w:rStyle w:val="StringTok"/>
        </w:rPr>
        <w:t xml:space="preserve">-ws["A3"] = "Oficina-Oeste"</w:t>
      </w:r>
      <w:r>
        <w:br/>
      </w:r>
      <w:r>
        <w:rPr>
          <w:rStyle w:val="StringTok"/>
        </w:rPr>
        <w:t xml:space="preserve">-allowed = {"Cliente-A", "Cliente-B"}</w:t>
      </w:r>
      <w:r>
        <w:br/>
      </w:r>
      <w:r>
        <w:rPr>
          <w:rStyle w:val="VariableTok"/>
        </w:rPr>
        <w:t xml:space="preserve">+ws["A2"] = "Sucursal-Sur"</w:t>
      </w:r>
      <w:r>
        <w:br/>
      </w:r>
      <w:r>
        <w:rPr>
          <w:rStyle w:val="VariableTok"/>
        </w:rPr>
        <w:t xml:space="preserve">+ws["A3"] = "Piura"</w:t>
      </w:r>
      <w:r>
        <w:br/>
      </w:r>
      <w:r>
        <w:rPr>
          <w:rStyle w:val="VariableTok"/>
        </w:rPr>
        <w:t xml:space="preserve">+allowed = {"Sucursal-Sur", "Sucursal-Centro"}</w:t>
      </w:r>
      <w:r>
        <w:br/>
      </w:r>
      <w:r>
        <w:rPr>
          <w:rStyle w:val="DataTypeTok"/>
        </w:rPr>
        <w:t xml:space="preserve">@@</w:t>
      </w:r>
      <w:r>
        <w:br/>
      </w:r>
      <w:r>
        <w:rPr>
          <w:rStyle w:val="StringTok"/>
        </w:rPr>
        <w:t xml:space="preserve">-          output: `['Sucursal-Norte']`,</w:t>
      </w:r>
      <w:r>
        <w:br/>
      </w:r>
      <w:r>
        <w:rPr>
          <w:rStyle w:val="VariableTok"/>
        </w:rPr>
        <w:t xml:space="preserve">+          output: `['Piura']`,</w:t>
      </w:r>
      <w:r>
        <w:br/>
      </w:r>
      <w:r>
        <w:rPr>
          <w:rStyle w:val="DataTypeTok"/>
        </w:rPr>
        <w:t xml:space="preserve">@@</w:t>
      </w:r>
      <w:r>
        <w:br/>
      </w:r>
      <w:r>
        <w:rPr>
          <w:rStyle w:val="StringTok"/>
        </w:rPr>
        <w:t xml:space="preserve">-print(validate_rows([{"region": "Sucursal-Norte"}, {"region": "Ica"}], {"Sucursal-Sur", "Sucursal-Centro"}))`,</w:t>
      </w:r>
      <w:r>
        <w:br/>
      </w:r>
      <w:r>
        <w:rPr>
          <w:rStyle w:val="VariableTok"/>
        </w:rPr>
        <w:t xml:space="preserve">+print(validate_rows([{"region": "Sucursal-Sur"}, {"region": "Ica"}], {"Sucursal-Sur", "Sucursal-Centro"}))`,</w:t>
      </w:r>
    </w:p>
    <w:bookmarkEnd w:id="130"/>
    <w:bookmarkStart w:id="131" w:name="X4d1d41fa93b8b80074b22fb2617c33238fc71ab"/>
    <w:p>
      <w:pPr>
        <w:pStyle w:val="Heading2"/>
      </w:pPr>
      <w:r>
        <w:t xml:space="preserve">Diff Group 4 — Repair digest transfer exercise</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-print(dig([("Cliente-A", 1), ("Cliente-B", 2)]) == dig([("Sucursal-Norte", 2), ("Sucursal-Sur", 1)]))`,</w:t>
      </w:r>
      <w:r>
        <w:br/>
      </w:r>
      <w:r>
        <w:rPr>
          <w:rStyle w:val="VariableTok"/>
        </w:rPr>
        <w:t xml:space="preserve">+rows = [("Oficina-Este", 1), ("Oficina-Oeste", 2)]</w:t>
      </w:r>
      <w:r>
        <w:br/>
      </w:r>
      <w:r>
        <w:rPr>
          <w:rStyle w:val="VariableTok"/>
        </w:rPr>
        <w:t xml:space="preserve">+print(dig(rows) == dig(list(reversed(rows))))`,</w:t>
      </w:r>
      <w:r>
        <w:br/>
      </w:r>
      <w:r>
        <w:rPr>
          <w:rStyle w:val="DataTypeTok"/>
        </w:rPr>
        <w:t xml:space="preserve">@@</w:t>
      </w:r>
      <w:r>
        <w:br/>
      </w:r>
      <w:r>
        <w:rPr>
          <w:rStyle w:val="StringTok"/>
        </w:rPr>
        <w:t xml:space="preserve">-print(dig([("Sucursal-Centro", 1), ("Oficina-Este", 2)]) == dig([("Oficina-Oeste", 2), ("Cliente-A", 1)]))`,</w:t>
      </w:r>
      <w:r>
        <w:br/>
      </w:r>
      <w:r>
        <w:rPr>
          <w:rStyle w:val="VariableTok"/>
        </w:rPr>
        <w:t xml:space="preserve">+rows = [("Oficina-Este", 1), ("Oficina-Oeste", 2)]</w:t>
      </w:r>
      <w:r>
        <w:br/>
      </w:r>
      <w:r>
        <w:rPr>
          <w:rStyle w:val="VariableTok"/>
        </w:rPr>
        <w:t xml:space="preserve">+print(dig(rows) == dig(list(reversed(rows))))`,</w:t>
      </w:r>
    </w:p>
    <w:bookmarkEnd w:id="131"/>
    <w:bookmarkStart w:id="132" w:name="X51dff00552766a6395ee4686c89aff7edbd3b55"/>
    <w:p>
      <w:pPr>
        <w:pStyle w:val="Heading2"/>
      </w:pPr>
      <w:r>
        <w:t xml:space="preserve">Diff Group 5 — Replace the vacuous PatternFill oracle</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"E2 (independiente) — ... muestra si `fgColor` no es None. Salida esperada:\nTrue",</w:t>
      </w:r>
      <w:r>
        <w:br/>
      </w:r>
      <w:r>
        <w:rPr>
          <w:rStyle w:val="VariableTok"/>
        </w:rPr>
        <w:t xml:space="preserve">+          "E2 (independiente) — ... imprime True solo si el relleno es `solid` y su RGB termina en `1F4E79`. Salida esperada:\nTrue",</w:t>
      </w:r>
      <w:r>
        <w:br/>
      </w:r>
      <w:r>
        <w:rPr>
          <w:rStyle w:val="DataTypeTok"/>
        </w:rPr>
        <w:t xml:space="preserve">@@</w:t>
      </w:r>
      <w:r>
        <w:br/>
      </w:r>
      <w:r>
        <w:rPr>
          <w:rStyle w:val="StringTok"/>
        </w:rPr>
        <w:t xml:space="preserve">-print(ws["A1"].fill.fgColor is not None)`,</w:t>
      </w:r>
      <w:r>
        <w:br/>
      </w:r>
      <w:r>
        <w:rPr>
          <w:rStyle w:val="VariableTok"/>
        </w:rPr>
        <w:t xml:space="preserve">+fill = ws["A1"].fill</w:t>
      </w:r>
      <w:r>
        <w:br/>
      </w:r>
      <w:r>
        <w:rPr>
          <w:rStyle w:val="VariableTok"/>
        </w:rPr>
        <w:t xml:space="preserve">+print(fill.fill_type == "solid" and str(fill.fgColor.rgb).endswith("1F4E79"))`,</w:t>
      </w:r>
      <w:r>
        <w:br/>
      </w:r>
      <w:r>
        <w:rPr>
          <w:rStyle w:val="DataTypeTok"/>
        </w:rPr>
        <w:t xml:space="preserve">@@</w:t>
      </w:r>
      <w:r>
        <w:br/>
      </w:r>
      <w:r>
        <w:rPr>
          <w:rStyle w:val="StringTok"/>
        </w:rPr>
        <w:t xml:space="preserve">-print(ws["A1"].fill.fgColor is not None)`,</w:t>
      </w:r>
      <w:r>
        <w:br/>
      </w:r>
      <w:r>
        <w:rPr>
          <w:rStyle w:val="VariableTok"/>
        </w:rPr>
        <w:t xml:space="preserve">+fill = ws["A1"].fill</w:t>
      </w:r>
      <w:r>
        <w:br/>
      </w:r>
      <w:r>
        <w:rPr>
          <w:rStyle w:val="VariableTok"/>
        </w:rPr>
        <w:t xml:space="preserve">+print(fill.fill_type == "solid" and str(fill.fgColor.rgb).endswith("1F4E79"))`,</w:t>
      </w:r>
    </w:p>
    <w:bookmarkEnd w:id="132"/>
    <w:bookmarkStart w:id="133" w:name="X0ed73f44f4caaacd1d298038af63565a5e98d92"/>
    <w:p>
      <w:pPr>
        <w:pStyle w:val="Heading2"/>
      </w:pPr>
      <w:r>
        <w:t xml:space="preserve">Diff Group 6 — Prove master integrity and idempotence; use SHA-256</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NormalTok"/>
        </w:rPr>
        <w:t xml:space="preserve"> import json</w:t>
      </w:r>
      <w:r>
        <w:br/>
      </w:r>
      <w:r>
        <w:rPr>
          <w:rStyle w:val="NormalTok"/>
        </w:rPr>
        <w:t xml:space="preserve"> import shutil</w:t>
      </w:r>
      <w:r>
        <w:br/>
      </w:r>
      <w:r>
        <w:rPr>
          <w:rStyle w:val="NormalTok"/>
        </w:rPr>
        <w:t xml:space="preserve"> import hashlib</w:t>
      </w:r>
      <w:r>
        <w:br/>
      </w:r>
      <w:r>
        <w:rPr>
          <w:rStyle w:val="NormalTok"/>
        </w:rPr>
        <w:t xml:space="preserve"> import tempfile</w:t>
      </w:r>
      <w:r>
        <w:br/>
      </w:r>
      <w:r>
        <w:rPr>
          <w:rStyle w:val="VariableTok"/>
        </w:rPr>
        <w:t xml:space="preserve">+import os</w:t>
      </w:r>
      <w:r>
        <w:br/>
      </w:r>
      <w:r>
        <w:rPr>
          <w:rStyle w:val="DataTypeTok"/>
        </w:rPr>
        <w:t xml:space="preserve">@@</w:t>
      </w:r>
      <w:r>
        <w:br/>
      </w:r>
      <w:r>
        <w:rPr>
          <w:rStyle w:val="VariableTok"/>
        </w:rPr>
        <w:t xml:space="preserve">+def sha256_file(path):</w:t>
      </w:r>
      <w:r>
        <w:br/>
      </w:r>
      <w:r>
        <w:rPr>
          <w:rStyle w:val="VariableTok"/>
        </w:rPr>
        <w:t xml:space="preserve">+    return hashlib.sha256(path.read_bytes()).hexdigest()</w:t>
      </w:r>
      <w:r>
        <w:br/>
      </w:r>
      <w:r>
        <w:rPr>
          <w:rStyle w:val="VariableTok"/>
        </w:rPr>
        <w:t xml:space="preserve">+</w:t>
      </w:r>
      <w:r>
        <w:br/>
      </w:r>
      <w:r>
        <w:rPr>
          <w:rStyle w:val="VariableTok"/>
        </w:rPr>
        <w:t xml:space="preserve">+def canonical_rows_digest(rows):</w:t>
      </w:r>
      <w:r>
        <w:br/>
      </w:r>
      <w:r>
        <w:rPr>
          <w:rStyle w:val="VariableTok"/>
        </w:rPr>
        <w:t xml:space="preserve">+    payload = "\n".join(f"{region},{monto:.2f}" for region, monto in sorted(rows))</w:t>
      </w:r>
      <w:r>
        <w:br/>
      </w:r>
      <w:r>
        <w:rPr>
          <w:rStyle w:val="VariableTok"/>
        </w:rPr>
        <w:t xml:space="preserve">+    return hashlib.sha256(payload.encode("utf-8")).hexdigest()</w:t>
      </w:r>
      <w:r>
        <w:br/>
      </w:r>
      <w:r>
        <w:rPr>
          <w:rStyle w:val="VariableTok"/>
        </w:rPr>
        <w:t xml:space="preserve">+</w:t>
      </w:r>
      <w:r>
        <w:br/>
      </w:r>
      <w:r>
        <w:rPr>
          <w:rStyle w:val="DataTypeTok"/>
        </w:rPr>
        <w:t xml:space="preserve">@@</w:t>
      </w:r>
      <w:r>
        <w:br/>
      </w:r>
      <w:r>
        <w:rPr>
          <w:rStyle w:val="NormalTok"/>
        </w:rPr>
        <w:t xml:space="preserve">     seed.save(master)</w:t>
      </w:r>
      <w:r>
        <w:br/>
      </w:r>
      <w:r>
        <w:rPr>
          <w:rStyle w:val="VariableTok"/>
        </w:rPr>
        <w:t xml:space="preserve">+    master_sha256_before = sha256_file(master)</w:t>
      </w:r>
      <w:r>
        <w:br/>
      </w:r>
      <w:r>
        <w:rPr>
          <w:rStyle w:val="DataTypeTok"/>
        </w:rPr>
        <w:t xml:space="preserve">@@</w:t>
      </w:r>
      <w:r>
        <w:br/>
      </w:r>
      <w:r>
        <w:rPr>
          <w:rStyle w:val="StringTok"/>
        </w:rPr>
        <w:t xml:space="preserve">-    wb.save(out)</w:t>
      </w:r>
      <w:r>
        <w:br/>
      </w:r>
      <w:r>
        <w:rPr>
          <w:rStyle w:val="VariableTok"/>
        </w:rPr>
        <w:t xml:space="preserve">+    tmp_out = out.with_suffix(".tmp.xlsx")</w:t>
      </w:r>
      <w:r>
        <w:br/>
      </w:r>
      <w:r>
        <w:rPr>
          <w:rStyle w:val="VariableTok"/>
        </w:rPr>
        <w:t xml:space="preserve">+    wb.save(tmp_out)</w:t>
      </w:r>
      <w:r>
        <w:br/>
      </w:r>
      <w:r>
        <w:rPr>
          <w:rStyle w:val="VariableTok"/>
        </w:rPr>
        <w:t xml:space="preserve">+    os.replace(tmp_out, out)</w:t>
      </w:r>
      <w:r>
        <w:br/>
      </w:r>
      <w:r>
        <w:rPr>
          <w:rStyle w:val="DataTypeTok"/>
        </w:rPr>
        <w:t xml:space="preserve">@@</w:t>
      </w:r>
      <w:r>
        <w:br/>
      </w:r>
      <w:r>
        <w:rPr>
          <w:rStyle w:val="StringTok"/>
        </w:rPr>
        <w:t xml:space="preserve">-    payload = ("region,monto\n" + "\n".join(f"{a},{b}" for a, b in rows)).encode()</w:t>
      </w:r>
      <w:r>
        <w:br/>
      </w:r>
      <w:r>
        <w:rPr>
          <w:rStyle w:val="VariableTok"/>
        </w:rPr>
        <w:t xml:space="preserve">+    input_sha256 = canonical_rows_digest(rows)</w:t>
      </w:r>
      <w:r>
        <w:br/>
      </w:r>
      <w:r>
        <w:rPr>
          <w:rStyle w:val="VariableTok"/>
        </w:rPr>
        <w:t xml:space="preserve">+    rerun_sha256 = canonical_rows_digest(list(reversed(rows)))</w:t>
      </w:r>
      <w:r>
        <w:br/>
      </w:r>
      <w:r>
        <w:rPr>
          <w:rStyle w:val="VariableTok"/>
        </w:rPr>
        <w:t xml:space="preserve">+    master_sha256_after = sha256_file(master)</w:t>
      </w:r>
      <w:r>
        <w:br/>
      </w:r>
      <w:r>
        <w:rPr>
          <w:rStyle w:val="NormalTok"/>
        </w:rPr>
        <w:t xml:space="preserve">     manifest = {</w:t>
      </w:r>
      <w:r>
        <w:br/>
      </w:r>
      <w:r>
        <w:rPr>
          <w:rStyle w:val="NormalTok"/>
        </w:rPr>
        <w:t xml:space="preserve">         "sheets": list(wb.sheetnames),</w:t>
      </w:r>
      <w:r>
        <w:br/>
      </w:r>
      <w:r>
        <w:rPr>
          <w:rStyle w:val="NormalTok"/>
        </w:rPr>
        <w:t xml:space="preserve">         "reconcile_ok": ok,</w:t>
      </w:r>
      <w:r>
        <w:br/>
      </w:r>
      <w:r>
        <w:rPr>
          <w:rStyle w:val="NormalTok"/>
        </w:rPr>
        <w:t xml:space="preserve">         "backup": bak.name,</w:t>
      </w:r>
      <w:r>
        <w:br/>
      </w:r>
      <w:r>
        <w:rPr>
          <w:rStyle w:val="StringTok"/>
        </w:rPr>
        <w:t xml:space="preserve">-        "input_sha1_8": hashlib.sha1(payload).hexdigest()[:8],</w:t>
      </w:r>
      <w:r>
        <w:br/>
      </w:r>
      <w:r>
        <w:rPr>
          <w:rStyle w:val="StringTok"/>
        </w:rPr>
        <w:t xml:space="preserve">-        "idempotent": True,</w:t>
      </w:r>
      <w:r>
        <w:br/>
      </w:r>
      <w:r>
        <w:rPr>
          <w:rStyle w:val="StringTok"/>
        </w:rPr>
        <w:t xml:space="preserve">-        "master_intact": master.exists(),</w:t>
      </w:r>
      <w:r>
        <w:br/>
      </w:r>
      <w:r>
        <w:rPr>
          <w:rStyle w:val="VariableTok"/>
        </w:rPr>
        <w:t xml:space="preserve">+        "input_sha256": input_sha256,</w:t>
      </w:r>
      <w:r>
        <w:br/>
      </w:r>
      <w:r>
        <w:rPr>
          <w:rStyle w:val="VariableTok"/>
        </w:rPr>
        <w:t xml:space="preserve">+        "idempotent": input_sha256 == rerun_sha256,</w:t>
      </w:r>
      <w:r>
        <w:br/>
      </w:r>
      <w:r>
        <w:rPr>
          <w:rStyle w:val="VariableTok"/>
        </w:rPr>
        <w:t xml:space="preserve">+        "master_sha256_before": master_sha256_before,</w:t>
      </w:r>
      <w:r>
        <w:br/>
      </w:r>
      <w:r>
        <w:rPr>
          <w:rStyle w:val="VariableTok"/>
        </w:rPr>
        <w:t xml:space="preserve">+        "master_sha256_after": master_sha256_after,</w:t>
      </w:r>
      <w:r>
        <w:br/>
      </w:r>
      <w:r>
        <w:rPr>
          <w:rStyle w:val="VariableTok"/>
        </w:rPr>
        <w:t xml:space="preserve">+        "master_intact": master_sha256_before == master_sha256_after,</w:t>
      </w:r>
      <w:r>
        <w:br/>
      </w:r>
      <w:r>
        <w:rPr>
          <w:rStyle w:val="NormalTok"/>
        </w:rPr>
        <w:t xml:space="preserve">     }</w:t>
      </w:r>
      <w:r>
        <w:br/>
      </w:r>
      <w:r>
        <w:rPr>
          <w:rStyle w:val="DataTypeTok"/>
        </w:rPr>
        <w:t xml:space="preserve">@@</w:t>
      </w:r>
      <w:r>
        <w:br/>
      </w:r>
      <w:r>
        <w:rPr>
          <w:rStyle w:val="StringTok"/>
        </w:rPr>
        <w:t xml:space="preserve">-    # COMPLETAR: escribe el JSON</w:t>
      </w:r>
      <w:r>
        <w:br/>
      </w:r>
      <w:r>
        <w:rPr>
          <w:rStyle w:val="StringTok"/>
        </w:rPr>
        <w:t xml:space="preserve">-    # man_path.write_text(json.dumps(manifest, ensure_ascii=False, indent=2), encoding="utf-8")</w:t>
      </w:r>
      <w:r>
        <w:br/>
      </w:r>
      <w:r>
        <w:rPr>
          <w:rStyle w:val="VariableTok"/>
        </w:rPr>
        <w:t xml:space="preserve">+    # COMPLETAR: escribe el JSON solo si reconcile_ok es True.</w:t>
      </w:r>
      <w:r>
        <w:br/>
      </w:r>
      <w:r>
        <w:rPr>
          <w:rStyle w:val="VariableTok"/>
        </w:rPr>
        <w:t xml:space="preserve">+    if ok:</w:t>
      </w:r>
      <w:r>
        <w:br/>
      </w:r>
      <w:r>
        <w:rPr>
          <w:rStyle w:val="VariableTok"/>
        </w:rPr>
        <w:t xml:space="preserve">+        man_path.write_text(</w:t>
      </w:r>
      <w:r>
        <w:br/>
      </w:r>
      <w:r>
        <w:rPr>
          <w:rStyle w:val="VariableTok"/>
        </w:rPr>
        <w:t xml:space="preserve">+            json.dumps(manifest, ensure_ascii=False, indent=2),</w:t>
      </w:r>
      <w:r>
        <w:br/>
      </w:r>
      <w:r>
        <w:rPr>
          <w:rStyle w:val="VariableTok"/>
        </w:rPr>
        <w:t xml:space="preserve">+            encoding="utf-8",</w:t>
      </w:r>
      <w:r>
        <w:br/>
      </w:r>
      <w:r>
        <w:rPr>
          <w:rStyle w:val="VariableTok"/>
        </w:rPr>
        <w:t xml:space="preserve">+        )</w:t>
      </w:r>
    </w:p>
    <w:bookmarkEnd w:id="133"/>
    <w:bookmarkStart w:id="134" w:name="diff-group-7-correct-backup-semantics"/>
    <w:p>
      <w:pPr>
        <w:pStyle w:val="Heading2"/>
      </w:pPr>
      <w:r>
        <w:t xml:space="preserve">Diff Group 7 — Correct backup semantics</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 1) Copia master → out (nunca escribas el master in-place)</w:t>
      </w:r>
      <w:r>
        <w:br/>
      </w:r>
      <w:r>
        <w:rPr>
          <w:rStyle w:val="VariableTok"/>
        </w:rPr>
        <w:t xml:space="preserve">+    # 1) Conserva el resultado anterior, si existe.</w:t>
      </w:r>
      <w:r>
        <w:br/>
      </w:r>
      <w:r>
        <w:rPr>
          <w:rStyle w:val="VariableTok"/>
        </w:rPr>
        <w:t xml:space="preserve">+    if out.exists():</w:t>
      </w:r>
      <w:r>
        <w:br/>
      </w:r>
      <w:r>
        <w:rPr>
          <w:rStyle w:val="VariableTok"/>
        </w:rPr>
        <w:t xml:space="preserve">+        shutil.copy2(out, bak)</w:t>
      </w:r>
      <w:r>
        <w:br/>
      </w:r>
      <w:r>
        <w:rPr>
          <w:rStyle w:val="VariableTok"/>
        </w:rPr>
        <w:t xml:space="preserve">+</w:t>
      </w:r>
      <w:r>
        <w:br/>
      </w:r>
      <w:r>
        <w:rPr>
          <w:rStyle w:val="VariableTok"/>
        </w:rPr>
        <w:t xml:space="preserve">+    # 2) Crea una nueva salida desde la plantilla.</w:t>
      </w:r>
      <w:r>
        <w:br/>
      </w:r>
      <w:r>
        <w:rPr>
          <w:rStyle w:val="NormalTok"/>
        </w:rPr>
        <w:t xml:space="preserve">     shutil.copy(master, out)</w:t>
      </w:r>
      <w:r>
        <w:br/>
      </w:r>
      <w:r>
        <w:rPr>
          <w:rStyle w:val="StringTok"/>
        </w:rPr>
        <w:t xml:space="preserve">-    if not bak.exists():</w:t>
      </w:r>
      <w:r>
        <w:br/>
      </w:r>
      <w:r>
        <w:rPr>
          <w:rStyle w:val="StringTok"/>
        </w:rPr>
        <w:t xml:space="preserve">-        shutil.copy(out, bak)</w:t>
      </w:r>
      <w:r>
        <w:br/>
      </w:r>
      <w:r>
        <w:rPr>
          <w:rStyle w:val="DataTypeTok"/>
        </w:rPr>
        <w:t xml:space="preserve">@@</w:t>
      </w:r>
      <w:r>
        <w:br/>
      </w:r>
      <w:r>
        <w:rPr>
          <w:rStyle w:val="StringTok"/>
        </w:rPr>
        <w:t xml:space="preserve">-    # 2) Materializar Salida</w:t>
      </w:r>
      <w:r>
        <w:br/>
      </w:r>
      <w:r>
        <w:rPr>
          <w:rStyle w:val="VariableTok"/>
        </w:rPr>
        <w:t xml:space="preserve">+    # 3) Materializar Salida</w:t>
      </w:r>
      <w:r>
        <w:br/>
      </w:r>
      <w:r>
        <w:rPr>
          <w:rStyle w:val="DataTypeTok"/>
        </w:rPr>
        <w:t xml:space="preserve">@@</w:t>
      </w:r>
      <w:r>
        <w:br/>
      </w:r>
      <w:r>
        <w:rPr>
          <w:rStyle w:val="StringTok"/>
        </w:rPr>
        <w:t xml:space="preserve">-    # 3) Conciliación fail-closed</w:t>
      </w:r>
      <w:r>
        <w:br/>
      </w:r>
      <w:r>
        <w:rPr>
          <w:rStyle w:val="VariableTok"/>
        </w:rPr>
        <w:t xml:space="preserve">+    # 4) Conciliación fail-closed</w:t>
      </w:r>
      <w:r>
        <w:br/>
      </w:r>
      <w:r>
        <w:rPr>
          <w:rStyle w:val="DataTypeTok"/>
        </w:rPr>
        <w:t xml:space="preserve">@@</w:t>
      </w:r>
      <w:r>
        <w:br/>
      </w:r>
      <w:r>
        <w:rPr>
          <w:rStyle w:val="StringTok"/>
        </w:rPr>
        <w:t xml:space="preserve">-    # 4) Manifest de auditoría</w:t>
      </w:r>
      <w:r>
        <w:br/>
      </w:r>
      <w:r>
        <w:rPr>
          <w:rStyle w:val="VariableTok"/>
        </w:rPr>
        <w:t xml:space="preserve">+    # 5) Manifest de auditoría</w:t>
      </w:r>
    </w:p>
    <w:p>
      <w:pPr>
        <w:pStyle w:val="FirstParagraph"/>
      </w:pPr>
      <w:r>
        <w:t xml:space="preserve">The first run should record</w:t>
      </w:r>
      <w:r>
        <w:t xml:space="preserve"> </w:t>
      </w:r>
      <w:r>
        <w:rPr>
          <w:rStyle w:val="VerbatimChar"/>
        </w:rPr>
        <w:t xml:space="preserve">backup: null</w:t>
      </w:r>
      <w:r>
        <w:t xml:space="preserve"> </w:t>
      </w:r>
      <w:r>
        <w:t xml:space="preserve">rather than claiming a previous result exists.</w:t>
      </w:r>
    </w:p>
    <w:bookmarkEnd w:id="134"/>
    <w:bookmarkStart w:id="135" w:name="X66510ebb5cd398b62dfdf974a616f0dbbabfb38"/>
    <w:p>
      <w:pPr>
        <w:pStyle w:val="Heading2"/>
      </w:pPr>
      <w:r>
        <w:t xml:space="preserve">Diff Group 8 — Add a declared template compatibility profile</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NormalTok"/>
        </w:rPr>
        <w:t xml:space="preserve">       paragraphs: [</w:t>
      </w:r>
      <w:r>
        <w:br/>
      </w:r>
      <w:r>
        <w:rPr>
          <w:rStyle w:val="VariableTok"/>
        </w:rPr>
        <w:t xml:space="preserve">+        "**Perfil de compatibilidad:** el factory base acepta `.xlsx` sin VBA y sin objetos embebidos no soportados. Para `.xlsm`, usa `keep_vba=True` y conserva la extensión; cualquier plantilla con macros, shapes, controles, links externos o pivots críticos requiere una prueba de round-trip y revisión manual antes de publicarse.",</w:t>
      </w:r>
      <w:r>
        <w:br/>
      </w:r>
      <w:r>
        <w:rPr>
          <w:rStyle w:val="VariableTok"/>
        </w:rPr>
        <w:t xml:space="preserve">+        "Copiar el archivo protege la plantilla original, pero no garantiza que openpyxl preserve todos los objetos del workbook de salida. Si el perfil no es compatible, el factory falla antes de guardar y registra `unsupported_template` en el manifiesto.",</w:t>
      </w:r>
      <w:r>
        <w:br/>
      </w:r>
      <w:r>
        <w:rPr>
          <w:rStyle w:val="NormalTok"/>
        </w:rPr>
        <w:t xml:space="preserve">         "Estilos (fuentes, fills, borders) y plantillas reutilizables..."</w:t>
      </w:r>
      <w:r>
        <w:br/>
      </w:r>
      <w:r>
        <w:rPr>
          <w:rStyle w:val="NormalTok"/>
        </w:rPr>
        <w:t xml:space="preserve">       ],</w:t>
      </w:r>
      <w:r>
        <w:br/>
      </w:r>
      <w:r>
        <w:rPr>
          <w:rStyle w:val="DataTypeTok"/>
        </w:rPr>
        <w:t xml:space="preserve">@@</w:t>
      </w:r>
      <w:r>
        <w:br/>
      </w:r>
      <w:r>
        <w:rPr>
          <w:rStyle w:val="NormalTok"/>
        </w:rPr>
        <w:t xml:space="preserve">       callout: {</w:t>
      </w:r>
      <w:r>
        <w:br/>
      </w:r>
      <w:r>
        <w:rPr>
          <w:rStyle w:val="StringTok"/>
        </w:rPr>
        <w:t xml:space="preserve">-        type: "tip",</w:t>
      </w:r>
      <w:r>
        <w:br/>
      </w:r>
      <w:r>
        <w:rPr>
          <w:rStyle w:val="StringTok"/>
        </w:rPr>
        <w:t xml:space="preserve">-        title: "Plantilla intocable",</w:t>
      </w:r>
      <w:r>
        <w:br/>
      </w:r>
      <w:r>
        <w:rPr>
          <w:rStyle w:val="VariableTok"/>
        </w:rPr>
        <w:t xml:space="preserve">+        type: "warning",</w:t>
      </w:r>
      <w:r>
        <w:br/>
      </w:r>
      <w:r>
        <w:rPr>
          <w:rStyle w:val="VariableTok"/>
        </w:rPr>
        <w:t xml:space="preserve">+        title: "Copia no significa fidelidad total",</w:t>
      </w:r>
      <w:r>
        <w:br/>
      </w:r>
      <w:r>
        <w:rPr>
          <w:rStyle w:val="NormalTok"/>
        </w:rPr>
        <w:t xml:space="preserve">         content:</w:t>
      </w:r>
      <w:r>
        <w:br/>
      </w:r>
      <w:r>
        <w:rPr>
          <w:rStyle w:val="StringTok"/>
        </w:rPr>
        <w:t xml:space="preserve">-          "Copia la plantilla a un output path; nunca escribas sobre el master sin backup. El master es el contrato visual del VP.",</w:t>
      </w:r>
      <w:r>
        <w:br/>
      </w:r>
      <w:r>
        <w:rPr>
          <w:rStyle w:val="VariableTok"/>
        </w:rPr>
        <w:t xml:space="preserve">+          "La copia protege el original. La fidelidad del output depende del perfil de compatibilidad y debe validarse con un round-trip estructural y visual.",</w:t>
      </w:r>
      <w:r>
        <w:br/>
      </w:r>
      <w:r>
        <w:rPr>
          <w:rStyle w:val="NormalTok"/>
        </w:rPr>
        <w:t xml:space="preserve">       },</w:t>
      </w:r>
    </w:p>
    <w:bookmarkEnd w:id="135"/>
    <w:bookmarkStart w:id="136" w:name="Xbd54a80a79a8d9438a7d8e14b6ee79dd161e9d3"/>
    <w:p>
      <w:pPr>
        <w:pStyle w:val="Heading2"/>
      </w:pPr>
      <w:r>
        <w:t xml:space="preserve">Diff Group 9 — Add missing tables, named ranges, protection, and accessibility</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"Si el negocio habla de “tablas” o “named ranges”, en este tramo usamos el equivalente práctico: headers fijos + sheetnames contractuales..."</w:t>
      </w:r>
      <w:r>
        <w:br/>
      </w:r>
      <w:r>
        <w:rPr>
          <w:rStyle w:val="VariableTok"/>
        </w:rPr>
        <w:t xml:space="preserve">+        "Los encabezados fijos son el contrato mínimo, pero no sustituyen una `Table` ni un rango con nombre. Una tabla conserva una referencia explícita y filtros; un rango con nombre crea una ancla estable de workbook o de hoja. El factory debe inventariar y validar estos objetos cuando la plantilla los use.",</w:t>
      </w:r>
      <w:r>
        <w:br/>
      </w:r>
      <w:r>
        <w:rPr>
          <w:rStyle w:val="DataTypeTok"/>
        </w:rPr>
        <w:t xml:space="preserve">@@</w:t>
      </w:r>
      <w:r>
        <w:br/>
      </w:r>
      <w:r>
        <w:rPr>
          <w:rStyle w:val="NormalTok"/>
        </w:rPr>
        <w:t xml:space="preserve">       code: {</w:t>
      </w:r>
      <w:r>
        <w:br/>
      </w:r>
      <w:r>
        <w:rPr>
          <w:rStyle w:val="NormalTok"/>
        </w:rPr>
        <w:t xml:space="preserve">         language: 'python',</w:t>
      </w:r>
      <w:r>
        <w:br/>
      </w:r>
      <w:r>
        <w:rPr>
          <w:rStyle w:val="StringTok"/>
        </w:rPr>
        <w:t xml:space="preserve">-        title: "sheets_cells.py",</w:t>
      </w:r>
      <w:r>
        <w:br/>
      </w:r>
      <w:r>
        <w:rPr>
          <w:rStyle w:val="VariableTok"/>
        </w:rPr>
        <w:t xml:space="preserve">+        title: "sheets_cells_tables_names.py",</w:t>
      </w:r>
      <w:r>
        <w:br/>
      </w:r>
      <w:r>
        <w:rPr>
          <w:rStyle w:val="NormalTok"/>
        </w:rPr>
        <w:t xml:space="preserve">         code: `def s20_th_1():</w:t>
      </w:r>
      <w:r>
        <w:br/>
      </w:r>
      <w:r>
        <w:rPr>
          <w:rStyle w:val="NormalTok"/>
        </w:rPr>
        <w:t xml:space="preserve">     from openpyxl import Workbook</w:t>
      </w:r>
      <w:r>
        <w:br/>
      </w:r>
      <w:r>
        <w:rPr>
          <w:rStyle w:val="VariableTok"/>
        </w:rPr>
        <w:t xml:space="preserve">+    from openpyxl.worksheet.table import Table, TableStyleInfo</w:t>
      </w:r>
      <w:r>
        <w:br/>
      </w:r>
      <w:r>
        <w:rPr>
          <w:rStyle w:val="VariableTok"/>
        </w:rPr>
        <w:t xml:space="preserve">+    from openpyxl.workbook.defined_name import DefinedName</w:t>
      </w:r>
      <w:r>
        <w:br/>
      </w:r>
      <w:r>
        <w:rPr>
          <w:rStyle w:val="DataTypeTok"/>
        </w:rPr>
        <w:t xml:space="preserve">@@</w:t>
      </w:r>
      <w:r>
        <w:br/>
      </w:r>
      <w:r>
        <w:rPr>
          <w:rStyle w:val="NormalTok"/>
        </w:rPr>
        <w:t xml:space="preserve">     ws["A2"] = "Lima"</w:t>
      </w:r>
      <w:r>
        <w:br/>
      </w:r>
      <w:r>
        <w:rPr>
          <w:rStyle w:val="NormalTok"/>
        </w:rPr>
        <w:t xml:space="preserve">     ws["B2"] = 28.0</w:t>
      </w:r>
      <w:r>
        <w:br/>
      </w:r>
      <w:r>
        <w:rPr>
          <w:rStyle w:val="VariableTok"/>
        </w:rPr>
        <w:t xml:space="preserve">+    table = Table(displayName="DetalleEntrada", ref="A1:B2")</w:t>
      </w:r>
      <w:r>
        <w:br/>
      </w:r>
      <w:r>
        <w:rPr>
          <w:rStyle w:val="VariableTok"/>
        </w:rPr>
        <w:t xml:space="preserve">+    table.tableStyleInfo = TableStyleInfo(</w:t>
      </w:r>
      <w:r>
        <w:br/>
      </w:r>
      <w:r>
        <w:rPr>
          <w:rStyle w:val="VariableTok"/>
        </w:rPr>
        <w:t xml:space="preserve">+        name="TableStyleMedium2",</w:t>
      </w:r>
      <w:r>
        <w:br/>
      </w:r>
      <w:r>
        <w:rPr>
          <w:rStyle w:val="VariableTok"/>
        </w:rPr>
        <w:t xml:space="preserve">+        showRowStripes=True,</w:t>
      </w:r>
      <w:r>
        <w:br/>
      </w:r>
      <w:r>
        <w:rPr>
          <w:rStyle w:val="VariableTok"/>
        </w:rPr>
        <w:t xml:space="preserve">+        showColumnStripes=False,</w:t>
      </w:r>
      <w:r>
        <w:br/>
      </w:r>
      <w:r>
        <w:rPr>
          <w:rStyle w:val="VariableTok"/>
        </w:rPr>
        <w:t xml:space="preserve">+    )</w:t>
      </w:r>
      <w:r>
        <w:br/>
      </w:r>
      <w:r>
        <w:rPr>
          <w:rStyle w:val="VariableTok"/>
        </w:rPr>
        <w:t xml:space="preserve">+    ws.add_table(table)</w:t>
      </w:r>
      <w:r>
        <w:br/>
      </w:r>
      <w:r>
        <w:rPr>
          <w:rStyle w:val="VariableTok"/>
        </w:rPr>
        <w:t xml:space="preserve">+    wb.defined_names["TotalEntrada"] = DefinedName(</w:t>
      </w:r>
      <w:r>
        <w:br/>
      </w:r>
      <w:r>
        <w:rPr>
          <w:rStyle w:val="VariableTok"/>
        </w:rPr>
        <w:t xml:space="preserve">+        "TotalEntrada",</w:t>
      </w:r>
      <w:r>
        <w:br/>
      </w:r>
      <w:r>
        <w:rPr>
          <w:rStyle w:val="VariableTok"/>
        </w:rPr>
        <w:t xml:space="preserve">+        attr_text="'Entrada'!$B$2",</w:t>
      </w:r>
      <w:r>
        <w:br/>
      </w:r>
      <w:r>
        <w:rPr>
          <w:rStyle w:val="VariableTok"/>
        </w:rPr>
        <w:t xml:space="preserve">+    )</w:t>
      </w:r>
      <w:r>
        <w:br/>
      </w:r>
      <w:r>
        <w:rPr>
          <w:rStyle w:val="NormalTok"/>
        </w:rPr>
        <w:t xml:space="preserve">     wb.create_sheet("Salida")</w:t>
      </w:r>
      <w:r>
        <w:br/>
      </w:r>
      <w:r>
        <w:rPr>
          <w:rStyle w:val="NormalTok"/>
        </w:rPr>
        <w:t xml:space="preserve">     print(wb.sheetnames)</w:t>
      </w:r>
      <w:r>
        <w:br/>
      </w:r>
      <w:r>
        <w:rPr>
          <w:rStyle w:val="VariableTok"/>
        </w:rPr>
        <w:t xml:space="preserve">+    print(list(ws.tables))</w:t>
      </w:r>
      <w:r>
        <w:br/>
      </w:r>
      <w:r>
        <w:rPr>
          <w:rStyle w:val="VariableTok"/>
        </w:rPr>
        <w:t xml:space="preserve">+    print("TotalEntrada" in wb.defined_names)</w:t>
      </w:r>
      <w:r>
        <w:br/>
      </w:r>
      <w:r>
        <w:rPr>
          <w:rStyle w:val="DataTypeTok"/>
        </w:rPr>
        <w:t xml:space="preserve">@@</w:t>
      </w:r>
      <w:r>
        <w:br/>
      </w:r>
      <w:r>
        <w:rPr>
          <w:rStyle w:val="StringTok"/>
        </w:rPr>
        <w:t xml:space="preserve">-        output: `['Entrada', 'Salida']</w:t>
      </w:r>
      <w:r>
        <w:br/>
      </w:r>
      <w:r>
        <w:rPr>
          <w:rStyle w:val="StringTok"/>
        </w:rPr>
        <w:t xml:space="preserve">-Lima 28.0`,</w:t>
      </w:r>
      <w:r>
        <w:br/>
      </w:r>
      <w:r>
        <w:rPr>
          <w:rStyle w:val="VariableTok"/>
        </w:rPr>
        <w:t xml:space="preserve">+        output: `['Entrada', 'Salida']</w:t>
      </w:r>
      <w:r>
        <w:br/>
      </w:r>
      <w:r>
        <w:rPr>
          <w:rStyle w:val="VariableTok"/>
        </w:rPr>
        <w:t xml:space="preserve">+['DetalleEntrada']</w:t>
      </w:r>
      <w:r>
        <w:br/>
      </w:r>
      <w:r>
        <w:rPr>
          <w:rStyle w:val="VariableTok"/>
        </w:rPr>
        <w:t xml:space="preserve">+True</w:t>
      </w:r>
      <w:r>
        <w:br/>
      </w:r>
      <w:r>
        <w:rPr>
          <w:rStyle w:val="VariableTok"/>
        </w:rPr>
        <w:t xml:space="preserve">+Lima 28.0`,</w:t>
      </w:r>
    </w:p>
    <w:p>
      <w:pPr>
        <w:pStyle w:val="FirstParagraph"/>
      </w:pPr>
      <w:r>
        <w:t xml:space="preserve">Add a protection warning rather than presenting worksheet protection as encryption:</w:t>
      </w:r>
    </w:p>
    <w:p>
      <w:pPr>
        <w:pStyle w:val="SourceCode"/>
      </w:pPr>
      <w:r>
        <w:rPr>
          <w:rStyle w:val="DataTypeTok"/>
        </w:rPr>
        <w:t xml:space="preserve">@@</w:t>
      </w:r>
      <w:r>
        <w:br/>
      </w:r>
      <w:r>
        <w:rPr>
          <w:rStyle w:val="VariableTok"/>
        </w:rPr>
        <w:t xml:space="preserve">+        "La protección de hoja evita modificaciones accidentales, pero no cifra el archivo. No guardes contraseñas reales en el repositorio. En el laboratorio usa una clave sintética y documenta qué celdas quedan desbloqueadas.",</w:t>
      </w:r>
    </w:p>
    <w:p>
      <w:pPr>
        <w:pStyle w:val="FirstParagraph"/>
      </w:pPr>
      <w:r>
        <w:t xml:space="preserve">Add accessibility acceptance criteria:</w:t>
      </w:r>
    </w:p>
    <w:p>
      <w:pPr>
        <w:pStyle w:val="SourceCode"/>
      </w:pPr>
      <w:r>
        <w:rPr>
          <w:rStyle w:val="DataTypeTok"/>
        </w:rPr>
        <w:t xml:space="preserve">@@</w:t>
      </w:r>
      <w:r>
        <w:br/>
      </w:r>
      <w:r>
        <w:rPr>
          <w:rStyle w:val="NormalTok"/>
        </w:rPr>
        <w:t xml:space="preserve">     requirements: [</w:t>
      </w:r>
      <w:r>
        <w:br/>
      </w:r>
      <w:r>
        <w:rPr>
          <w:rStyle w:val="DataTypeTok"/>
        </w:rPr>
        <w:t xml:space="preserve">@@</w:t>
      </w:r>
      <w:r>
        <w:br/>
      </w:r>
      <w:r>
        <w:rPr>
          <w:rStyle w:val="NormalTok"/>
        </w:rPr>
        <w:t xml:space="preserve">       "Etiquetas de hojas de presentación en español profesional (es-PE)",</w:t>
      </w:r>
      <w:r>
        <w:br/>
      </w:r>
      <w:r>
        <w:rPr>
          <w:rStyle w:val="VariableTok"/>
        </w:rPr>
        <w:t xml:space="preserve">+      "Estructura accesible: encabezados claros, ninguna celda combinada en tablas de datos, significado no dependiente solo del color y resumen textual de cualquier gráfico",</w:t>
      </w:r>
      <w:r>
        <w:br/>
      </w:r>
      <w:r>
        <w:rPr>
          <w:rStyle w:val="VariableTok"/>
        </w:rPr>
        <w:t xml:space="preserve">+      "Checklist manual del Accessibility Checker de Excel o revisión equivalente documentada",</w:t>
      </w:r>
    </w:p>
    <w:bookmarkEnd w:id="136"/>
    <w:bookmarkStart w:id="137" w:name="Xc9d0bd9a1b971b8029338adfa344886561f5e5e"/>
    <w:p>
      <w:pPr>
        <w:pStyle w:val="Heading2"/>
      </w:pPr>
      <w:r>
        <w:t xml:space="preserve">Diff Group 10 — Mount four authentic topic evaluations</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NormalTok"/>
        </w:rPr>
        <w:t xml:space="preserve">   selfCheck: {</w:t>
      </w:r>
      <w:r>
        <w:br/>
      </w:r>
      <w:r>
        <w:rPr>
          <w:rStyle w:val="DataTypeTok"/>
        </w:rPr>
        <w:t xml:space="preserve">@@</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"S20-T1-EVAL",</w:t>
      </w:r>
      <w:r>
        <w:br/>
      </w:r>
      <w:r>
        <w:rPr>
          <w:rStyle w:val="VariableTok"/>
        </w:rPr>
        <w:t xml:space="preserve">+      topic_id: "S20-T1",</w:t>
      </w:r>
      <w:r>
        <w:br/>
      </w:r>
      <w:r>
        <w:rPr>
          <w:rStyle w:val="VariableTok"/>
        </w:rPr>
        <w:t xml:space="preserve">+      title: "Contrato estructural del workbook",</w:t>
      </w:r>
      <w:r>
        <w:br/>
      </w:r>
      <w:r>
        <w:rPr>
          <w:rStyle w:val="VariableTok"/>
        </w:rPr>
        <w:t xml:space="preserve">+      subtopics_covered: ["S20-T1-A", "S20-T1-B"],</w:t>
      </w:r>
      <w:r>
        <w:br/>
      </w:r>
      <w:r>
        <w:rPr>
          <w:rStyle w:val="VariableTok"/>
        </w:rPr>
        <w:t xml:space="preserve">+      tasks: [</w:t>
      </w:r>
      <w:r>
        <w:br/>
      </w:r>
      <w:r>
        <w:rPr>
          <w:rStyle w:val="VariableTok"/>
        </w:rPr>
        <w:t xml:space="preserve">+        {</w:t>
      </w:r>
      <w:r>
        <w:br/>
      </w:r>
      <w:r>
        <w:rPr>
          <w:rStyle w:val="VariableTok"/>
        </w:rPr>
        <w:t xml:space="preserve">+          id: "S20-T1-EVAL-A",</w:t>
      </w:r>
      <w:r>
        <w:br/>
      </w:r>
      <w:r>
        <w:rPr>
          <w:rStyle w:val="VariableTok"/>
        </w:rPr>
        <w:t xml:space="preserve">+          title: "Inventario estructural",</w:t>
      </w:r>
      <w:r>
        <w:br/>
      </w:r>
      <w:r>
        <w:rPr>
          <w:rStyle w:val="VariableTok"/>
        </w:rPr>
        <w:t xml:space="preserve">+          authentic: true,</w:t>
      </w:r>
      <w:r>
        <w:br/>
      </w:r>
      <w:r>
        <w:rPr>
          <w:rStyle w:val="VariableTok"/>
        </w:rPr>
        <w:t xml:space="preserve">+          deliverable: "Función que valide hojas, headers, tablas y rangos con nombre de una plantilla sintética.",</w:t>
      </w:r>
      <w:r>
        <w:br/>
      </w:r>
      <w:r>
        <w:rPr>
          <w:rStyle w:val="VariableTok"/>
        </w:rPr>
        <w:t xml:space="preserve">+        },</w:t>
      </w:r>
      <w:r>
        <w:br/>
      </w:r>
      <w:r>
        <w:rPr>
          <w:rStyle w:val="VariableTok"/>
        </w:rPr>
        <w:t xml:space="preserve">+        {</w:t>
      </w:r>
      <w:r>
        <w:br/>
      </w:r>
      <w:r>
        <w:rPr>
          <w:rStyle w:val="VariableTok"/>
        </w:rPr>
        <w:t xml:space="preserve">+          id: "S20-T1-EVAL-B",</w:t>
      </w:r>
      <w:r>
        <w:br/>
      </w:r>
      <w:r>
        <w:rPr>
          <w:rStyle w:val="VariableTok"/>
        </w:rPr>
        <w:t xml:space="preserve">+          title: "Fórmula y valor auditable",</w:t>
      </w:r>
      <w:r>
        <w:br/>
      </w:r>
      <w:r>
        <w:rPr>
          <w:rStyle w:val="VariableTok"/>
        </w:rPr>
        <w:t xml:space="preserve">+          authentic: true,</w:t>
      </w:r>
      <w:r>
        <w:br/>
      </w:r>
      <w:r>
        <w:rPr>
          <w:rStyle w:val="VariableTok"/>
        </w:rPr>
        <w:t xml:space="preserve">+          deliverable: "Workbook que conserve una fórmula de presentación y materialice por separado el KPI usado por CI.",</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"Detecta correctamente estructura y diferencia fórmula/cache/valor.",</w:t>
      </w:r>
      <w:r>
        <w:br/>
      </w:r>
      <w:r>
        <w:rPr>
          <w:rStyle w:val="VariableTok"/>
        </w:rPr>
        <w:t xml:space="preserve">+        robustness: "Falla claramente ante tabla, rango o header ausente.",</w:t>
      </w:r>
      <w:r>
        <w:br/>
      </w:r>
      <w:r>
        <w:rPr>
          <w:rStyle w:val="VariableTok"/>
        </w:rPr>
        <w:t xml:space="preserve">+        maintainability: "Contratos y nombres están centralizados y documentados.",</w:t>
      </w:r>
      <w:r>
        <w:br/>
      </w:r>
      <w:r>
        <w:rPr>
          <w:rStyle w:val="VariableTok"/>
        </w:rPr>
        <w:t xml:space="preserve">+        responsible_use: "No registra datos sensibles ni presenta cache como cálculo verificado.",</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"S20-T2-EVAL",</w:t>
      </w:r>
      <w:r>
        <w:br/>
      </w:r>
      <w:r>
        <w:rPr>
          <w:rStyle w:val="VariableTok"/>
        </w:rPr>
        <w:t xml:space="preserve">+      topic_id: "S20-T2",</w:t>
      </w:r>
      <w:r>
        <w:br/>
      </w:r>
      <w:r>
        <w:rPr>
          <w:rStyle w:val="VariableTok"/>
        </w:rPr>
        <w:t xml:space="preserve">+      title: "Transformación segura y accesible de plantilla",</w:t>
      </w:r>
      <w:r>
        <w:br/>
      </w:r>
      <w:r>
        <w:rPr>
          <w:rStyle w:val="VariableTok"/>
        </w:rPr>
        <w:t xml:space="preserve">+      subtopics_covered: ["S20-T2-A", "S20-T2-B"],</w:t>
      </w:r>
      <w:r>
        <w:br/>
      </w:r>
      <w:r>
        <w:rPr>
          <w:rStyle w:val="VariableTok"/>
        </w:rPr>
        <w:t xml:space="preserve">+      tasks: [</w:t>
      </w:r>
      <w:r>
        <w:br/>
      </w:r>
      <w:r>
        <w:rPr>
          <w:rStyle w:val="VariableTok"/>
        </w:rPr>
        <w:t xml:space="preserve">+        {</w:t>
      </w:r>
      <w:r>
        <w:br/>
      </w:r>
      <w:r>
        <w:rPr>
          <w:rStyle w:val="VariableTok"/>
        </w:rPr>
        <w:t xml:space="preserve">+          id: "S20-T2-EVAL-A",</w:t>
      </w:r>
      <w:r>
        <w:br/>
      </w:r>
      <w:r>
        <w:rPr>
          <w:rStyle w:val="VariableTok"/>
        </w:rPr>
        <w:t xml:space="preserve">+          title: "Round-trip controlado",</w:t>
      </w:r>
      <w:r>
        <w:br/>
      </w:r>
      <w:r>
        <w:rPr>
          <w:rStyle w:val="VariableTok"/>
        </w:rPr>
        <w:t xml:space="preserve">+          authentic: true,</w:t>
      </w:r>
      <w:r>
        <w:br/>
      </w:r>
      <w:r>
        <w:rPr>
          <w:rStyle w:val="VariableTok"/>
        </w:rPr>
        <w:t xml:space="preserve">+          deliverable: "Copia, modifica y reabre una plantilla compatible verificando estilos, fechas, merges y hash del master.",</w:t>
      </w:r>
      <w:r>
        <w:br/>
      </w:r>
      <w:r>
        <w:rPr>
          <w:rStyle w:val="VariableTok"/>
        </w:rPr>
        <w:t xml:space="preserve">+        },</w:t>
      </w:r>
      <w:r>
        <w:br/>
      </w:r>
      <w:r>
        <w:rPr>
          <w:rStyle w:val="VariableTok"/>
        </w:rPr>
        <w:t xml:space="preserve">+        {</w:t>
      </w:r>
      <w:r>
        <w:br/>
      </w:r>
      <w:r>
        <w:rPr>
          <w:rStyle w:val="VariableTok"/>
        </w:rPr>
        <w:t xml:space="preserve">+          id: "S20-T2-EVAL-B",</w:t>
      </w:r>
      <w:r>
        <w:br/>
      </w:r>
      <w:r>
        <w:rPr>
          <w:rStyle w:val="VariableTok"/>
        </w:rPr>
        <w:t xml:space="preserve">+          title: "Revisión de accesibilidad",</w:t>
      </w:r>
      <w:r>
        <w:br/>
      </w:r>
      <w:r>
        <w:rPr>
          <w:rStyle w:val="VariableTok"/>
        </w:rPr>
        <w:t xml:space="preserve">+          authentic: true,</w:t>
      </w:r>
      <w:r>
        <w:br/>
      </w:r>
      <w:r>
        <w:rPr>
          <w:rStyle w:val="VariableTok"/>
        </w:rPr>
        <w:t xml:space="preserve">+          deliverable: "Checklist que elimine merges en datos, valide headers y documente contraste y alternativa textual.",</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"El output conserva el contrato definido y usa fechas ISO.",</w:t>
      </w:r>
      <w:r>
        <w:br/>
      </w:r>
      <w:r>
        <w:rPr>
          <w:rStyle w:val="VariableTok"/>
        </w:rPr>
        <w:t xml:space="preserve">+        robustness: "Rechaza perfiles incompatibles y escritura en celda no ancla.",</w:t>
      </w:r>
      <w:r>
        <w:br/>
      </w:r>
      <w:r>
        <w:rPr>
          <w:rStyle w:val="VariableTok"/>
        </w:rPr>
        <w:t xml:space="preserve">+        maintainability: "Mutaciones y rangos objetivo están encapsulados.",</w:t>
      </w:r>
      <w:r>
        <w:br/>
      </w:r>
      <w:r>
        <w:rPr>
          <w:rStyle w:val="VariableTok"/>
        </w:rPr>
        <w:t xml:space="preserve">+        responsible_use: "No confunde protección de hoja con cifrado y documenta accesibilidad.",</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"S20-T3-EVAL",</w:t>
      </w:r>
      <w:r>
        <w:br/>
      </w:r>
      <w:r>
        <w:rPr>
          <w:rStyle w:val="VariableTok"/>
        </w:rPr>
        <w:t xml:space="preserve">+      topic_id: "S20-T3",</w:t>
      </w:r>
      <w:r>
        <w:br/>
      </w:r>
      <w:r>
        <w:rPr>
          <w:rStyle w:val="VariableTok"/>
        </w:rPr>
        <w:t xml:space="preserve">+      title: "Conciliación y validación fail-closed",</w:t>
      </w:r>
      <w:r>
        <w:br/>
      </w:r>
      <w:r>
        <w:rPr>
          <w:rStyle w:val="VariableTok"/>
        </w:rPr>
        <w:t xml:space="preserve">+      subtopics_covered: ["S20-T3-A", "S20-T3-B"],</w:t>
      </w:r>
      <w:r>
        <w:br/>
      </w:r>
      <w:r>
        <w:rPr>
          <w:rStyle w:val="VariableTok"/>
        </w:rPr>
        <w:t xml:space="preserve">+      tasks: [</w:t>
      </w:r>
      <w:r>
        <w:br/>
      </w:r>
      <w:r>
        <w:rPr>
          <w:rStyle w:val="VariableTok"/>
        </w:rPr>
        <w:t xml:space="preserve">+        {</w:t>
      </w:r>
      <w:r>
        <w:br/>
      </w:r>
      <w:r>
        <w:rPr>
          <w:rStyle w:val="VariableTok"/>
        </w:rPr>
        <w:t xml:space="preserve">+          id: "S20-T3-EVAL-A",</w:t>
      </w:r>
      <w:r>
        <w:br/>
      </w:r>
      <w:r>
        <w:rPr>
          <w:rStyle w:val="VariableTok"/>
        </w:rPr>
        <w:t xml:space="preserve">+          title: "Conciliación de detalle y resumen",</w:t>
      </w:r>
      <w:r>
        <w:br/>
      </w:r>
      <w:r>
        <w:rPr>
          <w:rStyle w:val="VariableTok"/>
        </w:rPr>
        <w:t xml:space="preserve">+          authentic: true,</w:t>
      </w:r>
      <w:r>
        <w:br/>
      </w:r>
      <w:r>
        <w:rPr>
          <w:rStyle w:val="VariableTok"/>
        </w:rPr>
        <w:t xml:space="preserve">+          deliverable: "Función que compare monto y número de filas con tolerancia documentada.",</w:t>
      </w:r>
      <w:r>
        <w:br/>
      </w:r>
      <w:r>
        <w:rPr>
          <w:rStyle w:val="VariableTok"/>
        </w:rPr>
        <w:t xml:space="preserve">+        },</w:t>
      </w:r>
      <w:r>
        <w:br/>
      </w:r>
      <w:r>
        <w:rPr>
          <w:rStyle w:val="VariableTok"/>
        </w:rPr>
        <w:t xml:space="preserve">+        {</w:t>
      </w:r>
      <w:r>
        <w:br/>
      </w:r>
      <w:r>
        <w:rPr>
          <w:rStyle w:val="VariableTok"/>
        </w:rPr>
        <w:t xml:space="preserve">+          id: "S20-T3-EVAL-B",</w:t>
      </w:r>
      <w:r>
        <w:br/>
      </w:r>
      <w:r>
        <w:rPr>
          <w:rStyle w:val="VariableTok"/>
        </w:rPr>
        <w:t xml:space="preserve">+          title: "Contrato de dominios",</w:t>
      </w:r>
      <w:r>
        <w:br/>
      </w:r>
      <w:r>
        <w:rPr>
          <w:rStyle w:val="VariableTok"/>
        </w:rPr>
        <w:t xml:space="preserve">+          authentic: true,</w:t>
      </w:r>
      <w:r>
        <w:br/>
      </w:r>
      <w:r>
        <w:rPr>
          <w:rStyle w:val="VariableTok"/>
        </w:rPr>
        <w:t xml:space="preserve">+          deliverable: "Validador que reporte filas no permitidas y bloquee publicación sin modificar silenciosamente el input.",</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"Montos, conteos y dominios se verifican correctamente.",</w:t>
      </w:r>
      <w:r>
        <w:br/>
      </w:r>
      <w:r>
        <w:rPr>
          <w:rStyle w:val="VariableTok"/>
        </w:rPr>
        <w:t xml:space="preserve">+        robustness: "Maneja None, floats y filas inválidas.",</w:t>
      </w:r>
      <w:r>
        <w:br/>
      </w:r>
      <w:r>
        <w:rPr>
          <w:rStyle w:val="VariableTok"/>
        </w:rPr>
        <w:t xml:space="preserve">+        maintainability: "Tolerancias y dominios son configuración explícita.",</w:t>
      </w:r>
      <w:r>
        <w:br/>
      </w:r>
      <w:r>
        <w:rPr>
          <w:rStyle w:val="VariableTok"/>
        </w:rPr>
        <w:t xml:space="preserve">+        responsible_use: "La falla impide publicar y deja evidencia sin PII.",</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"S20-T4-EVAL",</w:t>
      </w:r>
      <w:r>
        <w:br/>
      </w:r>
      <w:r>
        <w:rPr>
          <w:rStyle w:val="VariableTok"/>
        </w:rPr>
        <w:t xml:space="preserve">+      topic_id: "S20-T4",</w:t>
      </w:r>
      <w:r>
        <w:br/>
      </w:r>
      <w:r>
        <w:rPr>
          <w:rStyle w:val="VariableTok"/>
        </w:rPr>
        <w:t xml:space="preserve">+      title: "Operación reproducible del factory",</w:t>
      </w:r>
      <w:r>
        <w:br/>
      </w:r>
      <w:r>
        <w:rPr>
          <w:rStyle w:val="VariableTok"/>
        </w:rPr>
        <w:t xml:space="preserve">+      subtopics_covered: ["S20-T4-A", "S20-T4-B"],</w:t>
      </w:r>
      <w:r>
        <w:br/>
      </w:r>
      <w:r>
        <w:rPr>
          <w:rStyle w:val="VariableTok"/>
        </w:rPr>
        <w:t xml:space="preserve">+      tasks: [</w:t>
      </w:r>
      <w:r>
        <w:br/>
      </w:r>
      <w:r>
        <w:rPr>
          <w:rStyle w:val="VariableTok"/>
        </w:rPr>
        <w:t xml:space="preserve">+        {</w:t>
      </w:r>
      <w:r>
        <w:br/>
      </w:r>
      <w:r>
        <w:rPr>
          <w:rStyle w:val="VariableTok"/>
        </w:rPr>
        <w:t xml:space="preserve">+          id: "S20-T4-EVAL-A",</w:t>
      </w:r>
      <w:r>
        <w:br/>
      </w:r>
      <w:r>
        <w:rPr>
          <w:rStyle w:val="VariableTok"/>
        </w:rPr>
        <w:t xml:space="preserve">+          title: "Lote con aislamiento de fallos",</w:t>
      </w:r>
      <w:r>
        <w:br/>
      </w:r>
      <w:r>
        <w:rPr>
          <w:rStyle w:val="VariableTok"/>
        </w:rPr>
        <w:t xml:space="preserve">+          authentic: true,</w:t>
      </w:r>
      <w:r>
        <w:br/>
      </w:r>
      <w:r>
        <w:rPr>
          <w:rStyle w:val="VariableTok"/>
        </w:rPr>
        <w:t xml:space="preserve">+          deliverable: "Procesar fixtures ok/corrupt/locked y producir conteos por estado.",</w:t>
      </w:r>
      <w:r>
        <w:br/>
      </w:r>
      <w:r>
        <w:rPr>
          <w:rStyle w:val="VariableTok"/>
        </w:rPr>
        <w:t xml:space="preserve">+        },</w:t>
      </w:r>
      <w:r>
        <w:br/>
      </w:r>
      <w:r>
        <w:rPr>
          <w:rStyle w:val="VariableTok"/>
        </w:rPr>
        <w:t xml:space="preserve">+        {</w:t>
      </w:r>
      <w:r>
        <w:br/>
      </w:r>
      <w:r>
        <w:rPr>
          <w:rStyle w:val="VariableTok"/>
        </w:rPr>
        <w:t xml:space="preserve">+          id: "S20-T4-EVAL-B",</w:t>
      </w:r>
      <w:r>
        <w:br/>
      </w:r>
      <w:r>
        <w:rPr>
          <w:rStyle w:val="VariableTok"/>
        </w:rPr>
        <w:t xml:space="preserve">+          title: "Reejecución auditable",</w:t>
      </w:r>
      <w:r>
        <w:br/>
      </w:r>
      <w:r>
        <w:rPr>
          <w:rStyle w:val="VariableTok"/>
        </w:rPr>
        <w:t xml:space="preserve">+          authentic: true,</w:t>
      </w:r>
      <w:r>
        <w:br/>
      </w:r>
      <w:r>
        <w:rPr>
          <w:rStyle w:val="VariableTok"/>
        </w:rPr>
        <w:t xml:space="preserve">+          deliverable: "Demostrar hash estable, master intacto, backup previo y guardado atómico.",</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"Clasificación y manifiesto coinciden con los fixtures.",</w:t>
      </w:r>
      <w:r>
        <w:br/>
      </w:r>
      <w:r>
        <w:rPr>
          <w:rStyle w:val="VariableTok"/>
        </w:rPr>
        <w:t xml:space="preserve">+        robustness: "Un fallo no tumba el lote sano y el output no queda parcial.",</w:t>
      </w:r>
      <w:r>
        <w:br/>
      </w:r>
      <w:r>
        <w:rPr>
          <w:rStyle w:val="VariableTok"/>
        </w:rPr>
        <w:t xml:space="preserve">+        maintainability: "Estados, rutas y políticas están modelados explícitamente.",</w:t>
      </w:r>
      <w:r>
        <w:br/>
      </w:r>
      <w:r>
        <w:rPr>
          <w:rStyle w:val="VariableTok"/>
        </w:rPr>
        <w:t xml:space="preserve">+        responsible_use: "No registra secretos y cada afirmación del manifiesto deriva de una prueba.",</w:t>
      </w:r>
      <w:r>
        <w:br/>
      </w:r>
      <w:r>
        <w:rPr>
          <w:rStyle w:val="VariableTok"/>
        </w:rPr>
        <w:t xml:space="preserve">+      },</w:t>
      </w:r>
      <w:r>
        <w:br/>
      </w:r>
      <w:r>
        <w:rPr>
          <w:rStyle w:val="VariableTok"/>
        </w:rPr>
        <w:t xml:space="preserve">+    },</w:t>
      </w:r>
      <w:r>
        <w:br/>
      </w:r>
      <w:r>
        <w:rPr>
          <w:rStyle w:val="VariableTok"/>
        </w:rPr>
        <w:t xml:space="preserve">+  ],</w:t>
      </w:r>
    </w:p>
    <w:bookmarkEnd w:id="137"/>
    <w:bookmarkStart w:id="138" w:name="X8dd35d790d5ceb57493438d3f89f8848e0560a4"/>
    <w:p>
      <w:pPr>
        <w:pStyle w:val="Heading2"/>
      </w:pPr>
      <w:r>
        <w:t xml:space="preserve">Diff Group 11 — Remove exam answer-position bias</w:t>
      </w:r>
    </w:p>
    <w:p>
      <w:pPr>
        <w:pStyle w:val="FirstParagraph"/>
      </w:pPr>
      <w:r>
        <w:t xml:space="preserve">The bank should not merely rotate the</w:t>
      </w:r>
      <w:r>
        <w:t xml:space="preserve"> </w:t>
      </w:r>
      <w:r>
        <w:rPr>
          <w:rStyle w:val="VerbatimChar"/>
        </w:rPr>
        <w:t xml:space="preserve">correctIndex</w:t>
      </w:r>
      <w:r>
        <w:t xml:space="preserve">; its options should be deterministically shuffled when seeding while updating the key.</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type Q = {</w:t>
      </w:r>
      <w:r>
        <w:br/>
      </w:r>
      <w:r>
        <w:rPr>
          <w:rStyle w:val="DataTypeTok"/>
        </w:rPr>
        <w:t xml:space="preserve">@@</w:t>
      </w:r>
      <w:r>
        <w:br/>
      </w:r>
      <w:r>
        <w:rPr>
          <w:rStyle w:val="NormalTok"/>
        </w:rPr>
        <w:t xml:space="preserve"> }</w:t>
      </w:r>
      <w:r>
        <w:br/>
      </w:r>
      <w:r>
        <w:rPr>
          <w:rStyle w:val="VariableTok"/>
        </w:rPr>
        <w:t xml:space="preserve">+</w:t>
      </w:r>
      <w:r>
        <w:br/>
      </w:r>
      <w:r>
        <w:rPr>
          <w:rStyle w:val="VariableTok"/>
        </w:rPr>
        <w:t xml:space="preserve">+function rotateOptions(q: Q, offset: number): Q {</w:t>
      </w:r>
      <w:r>
        <w:br/>
      </w:r>
      <w:r>
        <w:rPr>
          <w:rStyle w:val="VariableTok"/>
        </w:rPr>
        <w:t xml:space="preserve">+  const n = q.options.length</w:t>
      </w:r>
      <w:r>
        <w:br/>
      </w:r>
      <w:r>
        <w:rPr>
          <w:rStyle w:val="VariableTok"/>
        </w:rPr>
        <w:t xml:space="preserve">+  const shift = ((offset % n) + n) % n</w:t>
      </w:r>
      <w:r>
        <w:br/>
      </w:r>
      <w:r>
        <w:rPr>
          <w:rStyle w:val="VariableTok"/>
        </w:rPr>
        <w:t xml:space="preserve">+  const options = [...q.options.slice(shift), ...q.options.slice(0, shift)]</w:t>
      </w:r>
      <w:r>
        <w:br/>
      </w:r>
      <w:r>
        <w:rPr>
          <w:rStyle w:val="VariableTok"/>
        </w:rPr>
        <w:t xml:space="preserve">+  const correctIndex = (q.correctIndex - shift + n) % n</w:t>
      </w:r>
      <w:r>
        <w:br/>
      </w:r>
      <w:r>
        <w:rPr>
          <w:rStyle w:val="VariableTok"/>
        </w:rPr>
        <w:t xml:space="preserve">+  return { ...q, options, correctIndex }</w:t>
      </w:r>
      <w:r>
        <w:br/>
      </w:r>
      <w:r>
        <w:rPr>
          <w:rStyle w:val="VariableTok"/>
        </w:rPr>
        <w:t xml:space="preserve">+}</w:t>
      </w:r>
      <w:r>
        <w:br/>
      </w:r>
      <w:r>
        <w:rPr>
          <w:rStyle w:val="DataTypeTok"/>
        </w:rPr>
        <w:t xml:space="preserve">@@</w:t>
      </w:r>
      <w:r>
        <w:br/>
      </w:r>
      <w:r>
        <w:rPr>
          <w:rStyle w:val="StringTok"/>
        </w:rPr>
        <w:t xml:space="preserve">-      for (let variant = 1; variant &lt;= questions.length; variant++) {</w:t>
      </w:r>
      <w:r>
        <w:br/>
      </w:r>
      <w:r>
        <w:rPr>
          <w:rStyle w:val="StringTok"/>
        </w:rPr>
        <w:t xml:space="preserve">-        const q = questions[variant - 1]</w:t>
      </w:r>
      <w:r>
        <w:br/>
      </w:r>
      <w:r>
        <w:rPr>
          <w:rStyle w:val="VariableTok"/>
        </w:rPr>
        <w:t xml:space="preserve">+      for (let variant = 1; variant &lt;= questions.length; variant++) {</w:t>
      </w:r>
      <w:r>
        <w:br/>
      </w:r>
      <w:r>
        <w:rPr>
          <w:rStyle w:val="VariableTok"/>
        </w:rPr>
        <w:t xml:space="preserve">+        const q = rotateOptions(questions[variant - 1], variant - 1)</w:t>
      </w:r>
    </w:p>
    <w:p>
      <w:pPr>
        <w:pStyle w:val="FirstParagraph"/>
      </w:pPr>
      <w:r>
        <w:t xml:space="preserve">Add a seed-time invariant:</w:t>
      </w:r>
    </w:p>
    <w:p>
      <w:pPr>
        <w:pStyle w:val="SourceCode"/>
      </w:pPr>
      <w:r>
        <w:rPr>
          <w:rStyle w:val="VariableTok"/>
        </w:rPr>
        <w:t xml:space="preserve">+    const answerPositions = questions.map((q, index) =&gt;</w:t>
      </w:r>
      <w:r>
        <w:br/>
      </w:r>
      <w:r>
        <w:rPr>
          <w:rStyle w:val="VariableTok"/>
        </w:rPr>
        <w:t xml:space="preserve">+      rotateOptions(q, index).correctIndex</w:t>
      </w:r>
      <w:r>
        <w:br/>
      </w:r>
      <w:r>
        <w:rPr>
          <w:rStyle w:val="VariableTok"/>
        </w:rPr>
        <w:t xml:space="preserve">+    )</w:t>
      </w:r>
      <w:r>
        <w:br/>
      </w:r>
      <w:r>
        <w:rPr>
          <w:rStyle w:val="VariableTok"/>
        </w:rPr>
        <w:t xml:space="preserve">+    if (new Set(answerPositions).size &lt; 3) {</w:t>
      </w:r>
      <w:r>
        <w:br/>
      </w:r>
      <w:r>
        <w:rPr>
          <w:rStyle w:val="VariableTok"/>
        </w:rPr>
        <w:t xml:space="preserve">+      throw new Error(`Poor answer-position distribution for ${sectionId}`)</w:t>
      </w:r>
      <w:r>
        <w:br/>
      </w:r>
      <w:r>
        <w:rPr>
          <w:rStyle w:val="VariableTok"/>
        </w:rPr>
        <w:t xml:space="preserve">+    }</w:t>
      </w:r>
    </w:p>
    <w:bookmarkEnd w:id="138"/>
    <w:bookmarkStart w:id="139" w:name="X2789a45f9afeae464db6b5f82be8e01e55c39d8"/>
    <w:p>
      <w:pPr>
        <w:pStyle w:val="Heading2"/>
      </w:pPr>
      <w:r>
        <w:t xml:space="preserve">Diff Group 12 — Align exam scope with taught scope</w:t>
      </w:r>
    </w:p>
    <w:p>
      <w:pPr>
        <w:pStyle w:val="FirstParagraph"/>
      </w:pPr>
      <w:r>
        <w:t xml:space="preserve">Until tables, named ranges, charts, protection, accessibility, and atomic writes are added to the teaching sequence, their questions must not be mastery-gate items.</w:t>
      </w:r>
    </w:p>
    <w:p>
      <w:pPr>
        <w:pStyle w:val="BodyText"/>
      </w:pPr>
      <w:r>
        <w:t xml:space="preserve">Preferred resolution: add the missing teaching content.</w:t>
      </w:r>
    </w:p>
    <w:p>
      <w:pPr>
        <w:pStyle w:val="BodyText"/>
      </w:pPr>
      <w:r>
        <w:t xml:space="preserve">Temporary fail-safe:</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StringTok"/>
        </w:rPr>
        <w:t xml:space="preserve">-      concept: 'sheets-cells-tables-named',</w:t>
      </w:r>
      <w:r>
        <w:br/>
      </w:r>
      <w:r>
        <w:rPr>
          <w:rStyle w:val="VariableTok"/>
        </w:rPr>
        <w:t xml:space="preserve">+      concept: 'sheets-cells-stable-headers',</w:t>
      </w:r>
      <w:r>
        <w:br/>
      </w:r>
      <w:r>
        <w:rPr>
          <w:rStyle w:val="DataTypeTok"/>
        </w:rPr>
        <w:t xml:space="preserve">@@</w:t>
      </w:r>
      <w:r>
        <w:br/>
      </w:r>
      <w:r>
        <w:rPr>
          <w:rStyle w:val="StringTok"/>
        </w:rPr>
        <w:t xml:space="preserve">-      question: 'En openpyxl, un named range bien usado sirve para:',</w:t>
      </w:r>
      <w:r>
        <w:br/>
      </w:r>
      <w:r>
        <w:rPr>
          <w:rStyle w:val="VariableTok"/>
        </w:rPr>
        <w:t xml:space="preserve">+      question: '¿Por qué el factory valida nombres de hoja y encabezados antes de calcular KPIs?',</w:t>
      </w:r>
      <w:r>
        <w:br/>
      </w:r>
      <w:r>
        <w:rPr>
          <w:rStyle w:val="DataTypeTok"/>
        </w:rPr>
        <w:t xml:space="preserve">@@</w:t>
      </w:r>
      <w:r>
        <w:br/>
      </w:r>
      <w:r>
        <w:rPr>
          <w:rStyle w:val="StringTok"/>
        </w:rPr>
        <w:t xml:space="preserve">-      options: [</w:t>
      </w:r>
      <w:r>
        <w:br/>
      </w:r>
      <w:r>
        <w:rPr>
          <w:rStyle w:val="StringTok"/>
        </w:rPr>
        <w:t xml:space="preserve">-        'Reemplazar backups',</w:t>
      </w:r>
      <w:r>
        <w:br/>
      </w:r>
      <w:r>
        <w:rPr>
          <w:rStyle w:val="StringTok"/>
        </w:rPr>
        <w:t xml:space="preserve">-        'Referenciar celdas/tablas de forma estable en plantillas y lecturas',</w:t>
      </w:r>
      <w:r>
        <w:br/>
      </w:r>
      <w:r>
        <w:rPr>
          <w:rStyle w:val="StringTok"/>
        </w:rPr>
        <w:t xml:space="preserve">-        'Compilar a WASM',</w:t>
      </w:r>
      <w:r>
        <w:br/>
      </w:r>
      <w:r>
        <w:rPr>
          <w:rStyle w:val="StringTok"/>
        </w:rPr>
        <w:t xml:space="preserve">-        'Encriptar el workbook',</w:t>
      </w:r>
      <w:r>
        <w:br/>
      </w:r>
      <w:r>
        <w:rPr>
          <w:rStyle w:val="StringTok"/>
        </w:rPr>
        <w:t xml:space="preserve">-      ],</w:t>
      </w:r>
      <w:r>
        <w:br/>
      </w:r>
      <w:r>
        <w:rPr>
          <w:rStyle w:val="VariableTok"/>
        </w:rPr>
        <w:t xml:space="preserve">+      options: [</w:t>
      </w:r>
      <w:r>
        <w:br/>
      </w:r>
      <w:r>
        <w:rPr>
          <w:rStyle w:val="VariableTok"/>
        </w:rPr>
        <w:t xml:space="preserve">+        'Para cambiar colores automáticamente',</w:t>
      </w:r>
      <w:r>
        <w:br/>
      </w:r>
      <w:r>
        <w:rPr>
          <w:rStyle w:val="VariableTok"/>
        </w:rPr>
        <w:t xml:space="preserve">+        'Para detectar cambios estructurales antes de leer o escribir datos',</w:t>
      </w:r>
      <w:r>
        <w:br/>
      </w:r>
      <w:r>
        <w:rPr>
          <w:rStyle w:val="VariableTok"/>
        </w:rPr>
        <w:t xml:space="preserve">+        'Para ejecutar macros',</w:t>
      </w:r>
      <w:r>
        <w:br/>
      </w:r>
      <w:r>
        <w:rPr>
          <w:rStyle w:val="VariableTok"/>
        </w:rPr>
        <w:t xml:space="preserve">+        'Para recalcular todas las fórmulas',</w:t>
      </w:r>
      <w:r>
        <w:br/>
      </w:r>
      <w:r>
        <w:rPr>
          <w:rStyle w:val="VariableTok"/>
        </w:rPr>
        <w:t xml:space="preserve">+      ],</w:t>
      </w:r>
    </w:p>
    <w:p>
      <w:pPr>
        <w:pStyle w:val="FirstParagraph"/>
      </w:pPr>
      <w:r>
        <w:t xml:space="preserve">This temporary patch should be reverted after the roadmap-mandated topics are taught.</w:t>
      </w:r>
    </w:p>
    <w:bookmarkEnd w:id="139"/>
    <w:bookmarkStart w:id="140" w:name="diff-group-13-expand-i-do-reasoning"/>
    <w:p>
      <w:pPr>
        <w:pStyle w:val="Heading2"/>
      </w:pPr>
      <w:r>
        <w:t xml:space="preserve">Diff Group 13 — Expand I Do reasoning</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why: "Mapa de hojas estable (Entrada/Salida) es el primer contrato del adaptador: sin nombres canónicos, el resto del factory no sabe dónde leer ni dónde materializar.",</w:t>
      </w:r>
      <w:r>
        <w:br/>
      </w:r>
      <w:r>
        <w:rPr>
          <w:rStyle w:val="VariableTok"/>
        </w:rPr>
        <w:t xml:space="preserve">+        why: [</w:t>
      </w:r>
      <w:r>
        <w:br/>
      </w:r>
      <w:r>
        <w:rPr>
          <w:rStyle w:val="VariableTok"/>
        </w:rPr>
        <w:t xml:space="preserve">+          "Requisito: el adaptador debe localizar entrada y salida sin depender de posiciones.",</w:t>
      </w:r>
      <w:r>
        <w:br/>
      </w:r>
      <w:r>
        <w:rPr>
          <w:rStyle w:val="VariableTok"/>
        </w:rPr>
        <w:t xml:space="preserve">+          "Decisión: usamos nombres canónicos y headers explícitos en lugar de 'la primera hoja'.",</w:t>
      </w:r>
      <w:r>
        <w:br/>
      </w:r>
      <w:r>
        <w:rPr>
          <w:rStyle w:val="VariableTok"/>
        </w:rPr>
        <w:t xml:space="preserve">+          "Invariante: antes de calcular un KPI deben existir Entrada, Salida y el header region.",</w:t>
      </w:r>
      <w:r>
        <w:br/>
      </w:r>
      <w:r>
        <w:rPr>
          <w:rStyle w:val="VariableTok"/>
        </w:rPr>
        <w:t xml:space="preserve">+          "Fallo que evitamos: una hoja renombrada no debe provocar que el script escriba silenciosamente en otra.",</w:t>
      </w:r>
      <w:r>
        <w:br/>
      </w:r>
      <w:r>
        <w:rPr>
          <w:rStyle w:val="VariableTok"/>
        </w:rPr>
        <w:t xml:space="preserve">+          "Verificación: imprimimos sheetnames, contamos filas de datos y leemos A2 por nombre de hoja.",</w:t>
      </w:r>
      <w:r>
        <w:br/>
      </w:r>
      <w:r>
        <w:rPr>
          <w:rStyle w:val="VariableTok"/>
        </w:rPr>
        <w:t xml:space="preserve">+        ].join("\\n"),</w:t>
      </w:r>
    </w:p>
    <w:p>
      <w:pPr>
        <w:pStyle w:val="FirstParagraph"/>
      </w:pPr>
      <w:r>
        <w:t xml:space="preserve">Apply the same five-part model to all eight demonstrations.</w:t>
      </w:r>
    </w:p>
    <w:bookmarkEnd w:id="140"/>
    <w:bookmarkStart w:id="141" w:name="Xcd8e17a0c9522cfa402ce3e41e09de424877c24"/>
    <w:p>
      <w:pPr>
        <w:pStyle w:val="Heading2"/>
      </w:pPr>
      <w:r>
        <w:t xml:space="preserve">Diff Group 14 — Standardise Spanish terminology</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StringTok"/>
        </w:rPr>
        <w:t xml:space="preserve">-        "Un libro de Excel es un grafo de **hojas + celdas + encabezados**. ... headers fijos + sheetnames contractuales..."</w:t>
      </w:r>
      <w:r>
        <w:br/>
      </w:r>
      <w:r>
        <w:rPr>
          <w:rStyle w:val="VariableTok"/>
        </w:rPr>
        <w:t xml:space="preserve">+        "Un libro de Excel es un grafo de **hojas, celdas y encabezados**. En la API encontrarás los términos `worksheet`, `cell`, `header` y `sheetnames`; en la explicación usaremos hoja, celda, encabezado y nombres de hoja.",</w:t>
      </w:r>
      <w:r>
        <w:br/>
      </w:r>
      <w:r>
        <w:rPr>
          <w:rStyle w:val="DataTypeTok"/>
        </w:rPr>
        <w:t xml:space="preserve">@@</w:t>
      </w:r>
      <w:r>
        <w:br/>
      </w:r>
      <w:r>
        <w:rPr>
          <w:rStyle w:val="StringTok"/>
        </w:rPr>
        <w:t xml:space="preserve">-        "En un banco u ops team peruano..."</w:t>
      </w:r>
      <w:r>
        <w:br/>
      </w:r>
      <w:r>
        <w:rPr>
          <w:rStyle w:val="VariableTok"/>
        </w:rPr>
        <w:t xml:space="preserve">+        "En un equipo peruano de operaciones..."</w:t>
      </w:r>
      <w:r>
        <w:br/>
      </w:r>
      <w:r>
        <w:rPr>
          <w:rStyle w:val="DataTypeTok"/>
        </w:rPr>
        <w:t xml:space="preserve">@@</w:t>
      </w:r>
      <w:r>
        <w:br/>
      </w:r>
      <w:r>
        <w:rPr>
          <w:rStyle w:val="StringTok"/>
        </w:rPr>
        <w:t xml:space="preserve">-        "El data note del factory repite el corte..."</w:t>
      </w:r>
      <w:r>
        <w:br/>
      </w:r>
      <w:r>
        <w:rPr>
          <w:rStyle w:val="VariableTok"/>
        </w:rPr>
        <w:t xml:space="preserve">+        "La nota de datos del factory repite la fecha de corte..."</w:t>
      </w:r>
      <w:r>
        <w:br/>
      </w:r>
      <w:r>
        <w:rPr>
          <w:rStyle w:val="DataTypeTok"/>
        </w:rPr>
        <w:t xml:space="preserve">@@</w:t>
      </w:r>
      <w:r>
        <w:br/>
      </w:r>
      <w:r>
        <w:rPr>
          <w:rStyle w:val="StringTok"/>
        </w:rPr>
        <w:t xml:space="preserve">-      "Datos sintéticos only — sin PII real en celdas ni paths",</w:t>
      </w:r>
      <w:r>
        <w:br/>
      </w:r>
      <w:r>
        <w:rPr>
          <w:rStyle w:val="VariableTok"/>
        </w:rPr>
        <w:t xml:space="preserve">+      "Solo datos sintéticos: sin PII real en celdas ni rutas",</w:t>
      </w:r>
      <w:r>
        <w:br/>
      </w:r>
      <w:r>
        <w:rPr>
          <w:rStyle w:val="DataTypeTok"/>
        </w:rPr>
        <w:t xml:space="preserve">@@</w:t>
      </w:r>
      <w:r>
        <w:br/>
      </w:r>
      <w:r>
        <w:rPr>
          <w:rStyle w:val="StringTok"/>
        </w:rPr>
        <w:t xml:space="preserve">-        raise ValueError("headers invalidos: aborta al manifest")</w:t>
      </w:r>
      <w:r>
        <w:br/>
      </w:r>
      <w:r>
        <w:rPr>
          <w:rStyle w:val="VariableTok"/>
        </w:rPr>
        <w:t xml:space="preserve">+        raise ValueError("encabezados inválidos: registrar el fallo y abortar")</w:t>
      </w:r>
    </w:p>
    <w:bookmarkEnd w:id="141"/>
    <w:bookmarkStart w:id="142" w:name="Xa4656c6ef3ec41a10de7f1302a4d40381b6bbc9"/>
    <w:p>
      <w:pPr>
        <w:pStyle w:val="Heading2"/>
      </w:pPr>
      <w:r>
        <w:t xml:space="preserve">Diff Group 15 — Rename the source file without breaking the legacy ID</w:t>
      </w:r>
    </w:p>
    <w:p>
      <w:pPr>
        <w:pStyle w:val="SourceCode"/>
      </w:pPr>
      <w:r>
        <w:rPr>
          <w:rStyle w:val="NormalTok"/>
        </w:rPr>
        <w:t xml:space="preserve">similarity index 100%</w:t>
      </w:r>
      <w:r>
        <w:br/>
      </w:r>
      <w:r>
        <w:rPr>
          <w:rStyle w:val="NormalTok"/>
        </w:rPr>
        <w:t xml:space="preserve">rename from src/lib/course/sections/s20-rag.ts</w:t>
      </w:r>
      <w:r>
        <w:br/>
      </w:r>
      <w:r>
        <w:rPr>
          <w:rStyle w:val="NormalTok"/>
        </w:rPr>
        <w:t xml:space="preserve">rename to src/lib/course/sections/s20-excel-factory.ts</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section20 } from './sections/s20-rag'</w:t>
      </w:r>
      <w:r>
        <w:br/>
      </w:r>
      <w:r>
        <w:rPr>
          <w:rStyle w:val="VariableTok"/>
        </w:rPr>
        <w:t xml:space="preserve">+import { section20 } from './sections/s20-excel-factory'</w:t>
      </w:r>
    </w:p>
    <w:p>
      <w:pPr>
        <w:pStyle w:val="FirstParagraph"/>
      </w:pPr>
      <w:r>
        <w:t xml:space="preserve">Retain</w:t>
      </w:r>
      <w:r>
        <w:t xml:space="preserve"> </w:t>
      </w:r>
      <w:r>
        <w:rPr>
          <w:rStyle w:val="VerbatimChar"/>
        </w:rPr>
        <w:t xml:space="preserve">id: "rag"</w:t>
      </w:r>
      <w:r>
        <w:t xml:space="preserve"> </w:t>
      </w:r>
      <w:r>
        <w:t xml:space="preserve">temporarily for progress and exam compatibility, but document it:</w:t>
      </w:r>
    </w:p>
    <w:p>
      <w:pPr>
        <w:pStyle w:val="SourceCode"/>
      </w:pPr>
      <w:r>
        <w:rPr>
          <w:rStyle w:val="DataTypeTok"/>
        </w:rPr>
        <w:t xml:space="preserve">@@</w:t>
      </w:r>
      <w:r>
        <w:br/>
      </w:r>
      <w:r>
        <w:rPr>
          <w:rStyle w:val="NormalTok"/>
        </w:rPr>
        <w:t xml:space="preserve"> export const section20: CourseSection = {</w:t>
      </w:r>
      <w:r>
        <w:br/>
      </w:r>
      <w:r>
        <w:rPr>
          <w:rStyle w:val="VariableTok"/>
        </w:rPr>
        <w:t xml:space="preserve">+  // Legacy platform id retained until URL/progress/question-bank migration.</w:t>
      </w:r>
      <w:r>
        <w:br/>
      </w:r>
      <w:r>
        <w:rPr>
          <w:rStyle w:val="NormalTok"/>
        </w:rPr>
        <w:t xml:space="preserve">   id: "rag",</w:t>
      </w:r>
    </w:p>
    <w:p>
      <w:pPr>
        <w:pStyle w:val="FirstParagraph"/>
      </w:pPr>
      <w:r>
        <w:t xml:space="preserve">A separate migration should later introduce</w:t>
      </w:r>
      <w:r>
        <w:t xml:space="preserve"> </w:t>
      </w:r>
      <w:r>
        <w:rPr>
          <w:rStyle w:val="VerbatimChar"/>
        </w:rPr>
        <w:t xml:space="preserve">excel-factory</w:t>
      </w:r>
      <w:r>
        <w:t xml:space="preserve"> </w:t>
      </w:r>
      <w:r>
        <w:t xml:space="preserve">with</w:t>
      </w:r>
      <w:r>
        <w:t xml:space="preserve"> </w:t>
      </w:r>
      <w:r>
        <w:rPr>
          <w:rStyle w:val="VerbatimChar"/>
        </w:rPr>
        <w:t xml:space="preserve">rag</w:t>
      </w:r>
      <w:r>
        <w:t xml:space="preserve"> </w:t>
      </w:r>
      <w:r>
        <w:t xml:space="preserve">as a recognised alias.</w:t>
      </w:r>
    </w:p>
    <w:bookmarkEnd w:id="142"/>
    <w:bookmarkStart w:id="143" w:name="diff-group-16-improve-resources"/>
    <w:p>
      <w:pPr>
        <w:pStyle w:val="Heading2"/>
      </w:pPr>
      <w:r>
        <w:t xml:space="preserve">Diff Group 16 — Improve resources</w:t>
      </w:r>
    </w:p>
    <w:p>
      <w:pPr>
        <w:pStyle w:val="SourceCode"/>
      </w:pPr>
      <w:r>
        <w:rPr>
          <w:rStyle w:val="KeywordTok"/>
        </w:rPr>
        <w:t xml:space="preserve">diff --git a/src/lib/course/sections/s20-rag.ts b/src/lib/course/sections/s20-rag.ts</w:t>
      </w:r>
      <w:r>
        <w:br/>
      </w:r>
      <w:r>
        <w:rPr>
          <w:rStyle w:val="DataTypeTok"/>
        </w:rPr>
        <w:t xml:space="preserve">--- a/src/lib/course/sections/s20-rag.ts</w:t>
      </w:r>
      <w:r>
        <w:br/>
      </w:r>
      <w:r>
        <w:rPr>
          <w:rStyle w:val="DataTypeTok"/>
        </w:rPr>
        <w:t xml:space="preserve">+++ b/src/lib/course/sections/s20-rag.ts</w:t>
      </w:r>
      <w:r>
        <w:br/>
      </w:r>
      <w:r>
        <w:rPr>
          <w:rStyle w:val="DataTypeTok"/>
        </w:rPr>
        <w:t xml:space="preserve">@@</w:t>
      </w:r>
      <w:r>
        <w:br/>
      </w:r>
      <w:r>
        <w:rPr>
          <w:rStyle w:val="NormalTok"/>
        </w:rPr>
        <w:t xml:space="preserve">       {</w:t>
      </w:r>
      <w:r>
        <w:br/>
      </w:r>
      <w:r>
        <w:rPr>
          <w:rStyle w:val="StringTok"/>
        </w:rPr>
        <w:t xml:space="preserve">-        label: "Coursera — Python for Everybody",</w:t>
      </w:r>
      <w:r>
        <w:br/>
      </w:r>
      <w:r>
        <w:rPr>
          <w:rStyle w:val="StringTok"/>
        </w:rPr>
        <w:t xml:space="preserve">-        url: "https://www.coursera.org/specializations/python",</w:t>
      </w:r>
      <w:r>
        <w:br/>
      </w:r>
      <w:r>
        <w:rPr>
          <w:rStyle w:val="StringTok"/>
        </w:rPr>
        <w:t xml:space="preserve">-        note: "fundamentos de archivos/datos",</w:t>
      </w:r>
      <w:r>
        <w:br/>
      </w:r>
      <w:r>
        <w:rPr>
          <w:rStyle w:val="VariableTok"/>
        </w:rPr>
        <w:t xml:space="preserve">+        label: "openpyxl — Worksheet Tables",</w:t>
      </w:r>
      <w:r>
        <w:br/>
      </w:r>
      <w:r>
        <w:rPr>
          <w:rStyle w:val="VariableTok"/>
        </w:rPr>
        <w:t xml:space="preserve">+        url: "https://openpyxl.readthedocs.io/en/stable/worksheet_tables.html",</w:t>
      </w:r>
      <w:r>
        <w:br/>
      </w:r>
      <w:r>
        <w:rPr>
          <w:rStyle w:val="VariableTok"/>
        </w:rPr>
        <w:t xml:space="preserve">+        note: "tablas, nombres únicos, headers y referencias",</w:t>
      </w:r>
      <w:r>
        <w:br/>
      </w:r>
      <w:r>
        <w:rPr>
          <w:rStyle w:val="NormalTok"/>
        </w:rPr>
        <w:t xml:space="preserve">       },</w:t>
      </w:r>
      <w:r>
        <w:br/>
      </w:r>
      <w:r>
        <w:rPr>
          <w:rStyle w:val="NormalTok"/>
        </w:rPr>
        <w:t xml:space="preserve">       {</w:t>
      </w:r>
      <w:r>
        <w:br/>
      </w:r>
      <w:r>
        <w:rPr>
          <w:rStyle w:val="StringTok"/>
        </w:rPr>
        <w:t xml:space="preserve">-        label: "MIT 6.100L",</w:t>
      </w:r>
      <w:r>
        <w:br/>
      </w:r>
      <w:r>
        <w:rPr>
          <w:rStyle w:val="StringTok"/>
        </w:rPr>
        <w:t xml:space="preserve">-        url: "https://ocw.mit.edu/courses/6-100l-introduction-to-cs-and-programming-using-python-fall-2022/",</w:t>
      </w:r>
      <w:r>
        <w:br/>
      </w:r>
      <w:r>
        <w:rPr>
          <w:rStyle w:val="StringTok"/>
        </w:rPr>
        <w:t xml:space="preserve">-        note: "lógica y estructuras",</w:t>
      </w:r>
      <w:r>
        <w:br/>
      </w:r>
      <w:r>
        <w:rPr>
          <w:rStyle w:val="VariableTok"/>
        </w:rPr>
        <w:t xml:space="preserve">+        label: "openpyxl — Defined Names",</w:t>
      </w:r>
      <w:r>
        <w:br/>
      </w:r>
      <w:r>
        <w:rPr>
          <w:rStyle w:val="VariableTok"/>
        </w:rPr>
        <w:t xml:space="preserve">+        url: "https://openpyxl.readthedocs.io/en/stable/defined_names.html",</w:t>
      </w:r>
      <w:r>
        <w:br/>
      </w:r>
      <w:r>
        <w:rPr>
          <w:rStyle w:val="VariableTok"/>
        </w:rPr>
        <w:t xml:space="preserve">+        note: "rangos con nombre globales y locales",</w:t>
      </w:r>
      <w:r>
        <w:br/>
      </w:r>
      <w:r>
        <w:rPr>
          <w:rStyle w:val="NormalTok"/>
        </w:rPr>
        <w:t xml:space="preserve">       },</w:t>
      </w:r>
      <w:r>
        <w:br/>
      </w:r>
      <w:r>
        <w:rPr>
          <w:rStyle w:val="NormalTok"/>
        </w:rPr>
        <w:t xml:space="preserve">       {</w:t>
      </w:r>
      <w:r>
        <w:br/>
      </w:r>
      <w:r>
        <w:rPr>
          <w:rStyle w:val="StringTok"/>
        </w:rPr>
        <w:t xml:space="preserve">-        label: "Harvard CS50P",</w:t>
      </w:r>
      <w:r>
        <w:br/>
      </w:r>
      <w:r>
        <w:rPr>
          <w:rStyle w:val="StringTok"/>
        </w:rPr>
        <w:t xml:space="preserve">-        url: "https://cs50.harvard.edu/python/",</w:t>
      </w:r>
      <w:r>
        <w:br/>
      </w:r>
      <w:r>
        <w:rPr>
          <w:rStyle w:val="StringTok"/>
        </w:rPr>
        <w:t xml:space="preserve">-        note: "práctica Python",</w:t>
      </w:r>
      <w:r>
        <w:br/>
      </w:r>
      <w:r>
        <w:rPr>
          <w:rStyle w:val="VariableTok"/>
        </w:rPr>
        <w:t xml:space="preserve">+        label: "openpyxl — Protection",</w:t>
      </w:r>
      <w:r>
        <w:br/>
      </w:r>
      <w:r>
        <w:rPr>
          <w:rStyle w:val="VariableTok"/>
        </w:rPr>
        <w:t xml:space="preserve">+        url: "https://openpyxl.readthedocs.io/en/latest/protection.html",</w:t>
      </w:r>
      <w:r>
        <w:br/>
      </w:r>
      <w:r>
        <w:rPr>
          <w:rStyle w:val="VariableTok"/>
        </w:rPr>
        <w:t xml:space="preserve">+        note: "protección de estructura y hojas; no equivale a cifrado",</w:t>
      </w:r>
      <w:r>
        <w:br/>
      </w:r>
      <w:r>
        <w:rPr>
          <w:rStyle w:val="VariableTok"/>
        </w:rPr>
        <w:t xml:space="preserve">+      },</w:t>
      </w:r>
      <w:r>
        <w:br/>
      </w:r>
      <w:r>
        <w:rPr>
          <w:rStyle w:val="VariableTok"/>
        </w:rPr>
        <w:t xml:space="preserve">+      {</w:t>
      </w:r>
      <w:r>
        <w:br/>
      </w:r>
      <w:r>
        <w:rPr>
          <w:rStyle w:val="VariableTok"/>
        </w:rPr>
        <w:t xml:space="preserve">+        label: "Microsoft — Accessibility best practices for Excel",</w:t>
      </w:r>
      <w:r>
        <w:br/>
      </w:r>
      <w:r>
        <w:rPr>
          <w:rStyle w:val="VariableTok"/>
        </w:rPr>
        <w:t xml:space="preserve">+        url: "https://support.microsoft.com/accessibility/excel-accessibility-best-practices-with-excel-spreadsheets",</w:t>
      </w:r>
      <w:r>
        <w:br/>
      </w:r>
      <w:r>
        <w:rPr>
          <w:rStyle w:val="VariableTok"/>
        </w:rPr>
        <w:t xml:space="preserve">+        note: "tablas, headers, merges, contraste, alt text y Accessibility Checker",</w:t>
      </w:r>
      <w:r>
        <w:br/>
      </w:r>
      <w:r>
        <w:rPr>
          <w:rStyle w:val="VariableTok"/>
        </w:rPr>
        <w:t xml:space="preserve">+      },</w:t>
      </w:r>
      <w:r>
        <w:br/>
      </w:r>
      <w:r>
        <w:rPr>
          <w:rStyle w:val="VariableTok"/>
        </w:rPr>
        <w:t xml:space="preserve">+      {</w:t>
      </w:r>
      <w:r>
        <w:br/>
      </w:r>
      <w:r>
        <w:rPr>
          <w:rStyle w:val="VariableTok"/>
        </w:rPr>
        <w:t xml:space="preserve">+        label: "Python os.replace",</w:t>
      </w:r>
      <w:r>
        <w:br/>
      </w:r>
      <w:r>
        <w:rPr>
          <w:rStyle w:val="VariableTok"/>
        </w:rPr>
        <w:t xml:space="preserve">+        url: "https://docs.python.org/3/library/os.html#os.replace",</w:t>
      </w:r>
      <w:r>
        <w:br/>
      </w:r>
      <w:r>
        <w:rPr>
          <w:rStyle w:val="VariableTok"/>
        </w:rPr>
        <w:t xml:space="preserve">+        note: "reemplazo atómico del output",</w:t>
      </w:r>
      <w:r>
        <w:br/>
      </w:r>
      <w:r>
        <w:rPr>
          <w:rStyle w:val="NormalTok"/>
        </w:rPr>
        <w:t xml:space="preserve">       },</w:t>
      </w:r>
    </w:p>
    <w:p>
      <w:r>
        <w:pict>
          <v:rect style="width:0;height:1.5pt" o:hralign="center" o:hrstd="t" o:hr="t"/>
        </w:pict>
      </w:r>
    </w:p>
    <w:bookmarkEnd w:id="143"/>
    <w:bookmarkEnd w:id="144"/>
    <w:bookmarkStart w:id="170" w:name="recommended-priority-order-for-fixing"/>
    <w:p>
      <w:pPr>
        <w:pStyle w:val="Heading1"/>
      </w:pPr>
      <w:r>
        <w:t xml:space="preserve">7. Recommended Priority Order for Fixing</w:t>
      </w:r>
    </w:p>
    <w:bookmarkStart w:id="149" w:name="priority-0-block-release-immediately"/>
    <w:p>
      <w:pPr>
        <w:pStyle w:val="Heading2"/>
      </w:pPr>
      <w:r>
        <w:t xml:space="preserve">Priority 0 — Block release immediately</w:t>
      </w:r>
    </w:p>
    <w:bookmarkStart w:id="145" w:name="X5cdabf4e0f2919e616a700ad45c91adc5f51ec6"/>
    <w:p>
      <w:pPr>
        <w:pStyle w:val="Heading3"/>
      </w:pPr>
      <w:r>
        <w:t xml:space="preserve">1. Repair all code/output/solution contradictions</w:t>
      </w:r>
    </w:p>
    <w:p>
      <w:pPr>
        <w:pStyle w:val="FirstParagraph"/>
      </w:pPr>
      <w:r>
        <w:t xml:space="preserve">Execute every:</w:t>
      </w:r>
    </w:p>
    <w:p>
      <w:pPr>
        <w:pStyle w:val="Compact"/>
        <w:numPr>
          <w:ilvl w:val="0"/>
          <w:numId w:val="1058"/>
        </w:numPr>
      </w:pPr>
      <w:r>
        <w:t xml:space="preserve">theory snippet;</w:t>
      </w:r>
    </w:p>
    <w:p>
      <w:pPr>
        <w:pStyle w:val="Compact"/>
        <w:numPr>
          <w:ilvl w:val="0"/>
          <w:numId w:val="1058"/>
        </w:numPr>
      </w:pPr>
      <w:r>
        <w:t xml:space="preserve">I Do demo;</w:t>
      </w:r>
    </w:p>
    <w:p>
      <w:pPr>
        <w:pStyle w:val="Compact"/>
        <w:numPr>
          <w:ilvl w:val="0"/>
          <w:numId w:val="1058"/>
        </w:numPr>
      </w:pPr>
      <w:r>
        <w:t xml:space="preserve">starter;</w:t>
      </w:r>
    </w:p>
    <w:p>
      <w:pPr>
        <w:pStyle w:val="Compact"/>
        <w:numPr>
          <w:ilvl w:val="0"/>
          <w:numId w:val="1058"/>
        </w:numPr>
      </w:pPr>
      <w:r>
        <w:t xml:space="preserve">solution;</w:t>
      </w:r>
    </w:p>
    <w:p>
      <w:pPr>
        <w:pStyle w:val="Compact"/>
        <w:numPr>
          <w:ilvl w:val="0"/>
          <w:numId w:val="1058"/>
        </w:numPr>
      </w:pPr>
      <w:r>
        <w:t xml:space="preserve">self-check option;</w:t>
      </w:r>
    </w:p>
    <w:p>
      <w:pPr>
        <w:pStyle w:val="Compact"/>
        <w:numPr>
          <w:ilvl w:val="0"/>
          <w:numId w:val="1058"/>
        </w:numPr>
      </w:pPr>
      <w:r>
        <w:t xml:space="preserve">exam-bank key.</w:t>
      </w:r>
    </w:p>
    <w:p>
      <w:pPr>
        <w:pStyle w:val="FirstParagraph"/>
      </w:pPr>
      <w:r>
        <w:t xml:space="preserve">Compare actual stdout and artefacts against stored outputs.</w:t>
      </w:r>
    </w:p>
    <w:bookmarkEnd w:id="145"/>
    <w:bookmarkStart w:id="146" w:name="X35132b39212593a8f0845a1058dc898e3913b07"/>
    <w:p>
      <w:pPr>
        <w:pStyle w:val="Heading3"/>
      </w:pPr>
      <w:r>
        <w:t xml:space="preserve">2. Add an automated Section 20 verification harness</w:t>
      </w:r>
    </w:p>
    <w:p>
      <w:pPr>
        <w:pStyle w:val="FirstParagraph"/>
      </w:pPr>
      <w:r>
        <w:t xml:space="preserve">The harness must:</w:t>
      </w:r>
    </w:p>
    <w:p>
      <w:pPr>
        <w:pStyle w:val="Compact"/>
        <w:numPr>
          <w:ilvl w:val="0"/>
          <w:numId w:val="1059"/>
        </w:numPr>
      </w:pPr>
      <w:r>
        <w:t xml:space="preserve">extract all Python snippets;</w:t>
      </w:r>
    </w:p>
    <w:p>
      <w:pPr>
        <w:pStyle w:val="Compact"/>
        <w:numPr>
          <w:ilvl w:val="0"/>
          <w:numId w:val="1059"/>
        </w:numPr>
      </w:pPr>
      <w:r>
        <w:t xml:space="preserve">execute them in the declared environment;</w:t>
      </w:r>
    </w:p>
    <w:p>
      <w:pPr>
        <w:pStyle w:val="Compact"/>
        <w:numPr>
          <w:ilvl w:val="0"/>
          <w:numId w:val="1059"/>
        </w:numPr>
      </w:pPr>
      <w:r>
        <w:t xml:space="preserve">compare stdout;</w:t>
      </w:r>
    </w:p>
    <w:p>
      <w:pPr>
        <w:pStyle w:val="Compact"/>
        <w:numPr>
          <w:ilvl w:val="0"/>
          <w:numId w:val="1059"/>
        </w:numPr>
      </w:pPr>
      <w:r>
        <w:t xml:space="preserve">reopen generated workbooks;</w:t>
      </w:r>
    </w:p>
    <w:p>
      <w:pPr>
        <w:pStyle w:val="Compact"/>
        <w:numPr>
          <w:ilvl w:val="0"/>
          <w:numId w:val="1059"/>
        </w:numPr>
      </w:pPr>
      <w:r>
        <w:t xml:space="preserve">inspect workbook structure;</w:t>
      </w:r>
    </w:p>
    <w:p>
      <w:pPr>
        <w:pStyle w:val="Compact"/>
        <w:numPr>
          <w:ilvl w:val="0"/>
          <w:numId w:val="1059"/>
        </w:numPr>
      </w:pPr>
      <w:r>
        <w:t xml:space="preserve">fail CI on any mismatch.</w:t>
      </w:r>
    </w:p>
    <w:bookmarkEnd w:id="146"/>
    <w:bookmarkStart w:id="147" w:name="repair-the-impossible-we-do-exercises"/>
    <w:p>
      <w:pPr>
        <w:pStyle w:val="Heading3"/>
      </w:pPr>
      <w:r>
        <w:t xml:space="preserve">3. Repair the impossible We Do exercises</w:t>
      </w:r>
    </w:p>
    <w:p>
      <w:pPr>
        <w:pStyle w:val="FirstParagraph"/>
      </w:pPr>
      <w:r>
        <w:t xml:space="preserve">At minimum:</w:t>
      </w:r>
    </w:p>
    <w:p>
      <w:pPr>
        <w:pStyle w:val="Compact"/>
        <w:numPr>
          <w:ilvl w:val="0"/>
          <w:numId w:val="1060"/>
        </w:numPr>
      </w:pPr>
      <w:r>
        <w:t xml:space="preserve">T2-A-E3;</w:t>
      </w:r>
    </w:p>
    <w:p>
      <w:pPr>
        <w:pStyle w:val="Compact"/>
        <w:numPr>
          <w:ilvl w:val="0"/>
          <w:numId w:val="1060"/>
        </w:numPr>
      </w:pPr>
      <w:r>
        <w:t xml:space="preserve">T3-A-E2;</w:t>
      </w:r>
    </w:p>
    <w:p>
      <w:pPr>
        <w:pStyle w:val="Compact"/>
        <w:numPr>
          <w:ilvl w:val="0"/>
          <w:numId w:val="1060"/>
        </w:numPr>
      </w:pPr>
      <w:r>
        <w:t xml:space="preserve">T3-B-E2;</w:t>
      </w:r>
    </w:p>
    <w:p>
      <w:pPr>
        <w:pStyle w:val="Compact"/>
        <w:numPr>
          <w:ilvl w:val="0"/>
          <w:numId w:val="1060"/>
        </w:numPr>
      </w:pPr>
      <w:r>
        <w:t xml:space="preserve">T3-B-E3;</w:t>
      </w:r>
    </w:p>
    <w:p>
      <w:pPr>
        <w:pStyle w:val="Compact"/>
        <w:numPr>
          <w:ilvl w:val="0"/>
          <w:numId w:val="1060"/>
        </w:numPr>
      </w:pPr>
      <w:r>
        <w:t xml:space="preserve">T4-B-E2;</w:t>
      </w:r>
    </w:p>
    <w:p>
      <w:pPr>
        <w:pStyle w:val="Compact"/>
        <w:numPr>
          <w:ilvl w:val="0"/>
          <w:numId w:val="1060"/>
        </w:numPr>
      </w:pPr>
      <w:r>
        <w:t xml:space="preserve">the vacuous PatternFill test.</w:t>
      </w:r>
    </w:p>
    <w:bookmarkEnd w:id="147"/>
    <w:bookmarkStart w:id="148" w:name="X0497a24b8a2efe3c67295738c5da05d401bc9a1"/>
    <w:p>
      <w:pPr>
        <w:pStyle w:val="Heading3"/>
      </w:pPr>
      <w:r>
        <w:t xml:space="preserve">4. Make capstone audit fields evidence-derived</w:t>
      </w:r>
    </w:p>
    <w:p>
      <w:pPr>
        <w:pStyle w:val="FirstParagraph"/>
      </w:pPr>
      <w:r>
        <w:t xml:space="preserve">Do not permit:</w:t>
      </w:r>
    </w:p>
    <w:p>
      <w:pPr>
        <w:pStyle w:val="SourceCode"/>
      </w:pPr>
      <w:r>
        <w:rPr>
          <w:rStyle w:val="CommentTok"/>
        </w:rPr>
        <w:t xml:space="preserve">"idempotent"</w:t>
      </w:r>
      <w:r>
        <w:rPr>
          <w:rStyle w:val="NormalTok"/>
        </w:rPr>
        <w:t xml:space="preserve">: </w:t>
      </w:r>
      <w:r>
        <w:rPr>
          <w:rStyle w:val="VariableTok"/>
        </w:rPr>
        <w:t xml:space="preserve">True</w:t>
      </w:r>
    </w:p>
    <w:p>
      <w:pPr>
        <w:pStyle w:val="FirstParagraph"/>
      </w:pPr>
      <w:r>
        <w:t xml:space="preserve">or:</w:t>
      </w:r>
    </w:p>
    <w:p>
      <w:pPr>
        <w:pStyle w:val="SourceCode"/>
      </w:pPr>
      <w:r>
        <w:rPr>
          <w:rStyle w:val="CommentTok"/>
        </w:rPr>
        <w:t xml:space="preserve">"master_intact"</w:t>
      </w:r>
      <w:r>
        <w:rPr>
          <w:rStyle w:val="NormalTok"/>
        </w:rPr>
        <w:t xml:space="preserve">: master.exists()</w:t>
      </w:r>
    </w:p>
    <w:p>
      <w:pPr>
        <w:pStyle w:val="FirstParagraph"/>
      </w:pPr>
      <w:r>
        <w:t xml:space="preserve">without measurements.</w:t>
      </w:r>
    </w:p>
    <w:bookmarkEnd w:id="148"/>
    <w:bookmarkEnd w:id="149"/>
    <w:bookmarkStart w:id="154" w:name="priority-1-restore-assessment-validity"/>
    <w:p>
      <w:pPr>
        <w:pStyle w:val="Heading2"/>
      </w:pPr>
      <w:r>
        <w:t xml:space="preserve">Priority 1 — Restore assessment validity</w:t>
      </w:r>
    </w:p>
    <w:bookmarkStart w:id="150" w:name="align-the-exam-with-the-lesson"/>
    <w:p>
      <w:pPr>
        <w:pStyle w:val="Heading3"/>
      </w:pPr>
      <w:r>
        <w:t xml:space="preserve">5. Align the exam with the lesson</w:t>
      </w:r>
    </w:p>
    <w:p>
      <w:pPr>
        <w:pStyle w:val="FirstParagraph"/>
      </w:pPr>
      <w:r>
        <w:t xml:space="preserve">Either:</w:t>
      </w:r>
    </w:p>
    <w:p>
      <w:pPr>
        <w:pStyle w:val="Compact"/>
        <w:numPr>
          <w:ilvl w:val="0"/>
          <w:numId w:val="1061"/>
        </w:numPr>
      </w:pPr>
      <w:r>
        <w:t xml:space="preserve">teach tables, named ranges, charts, protection, atomic writes, and visual tests; or</w:t>
      </w:r>
    </w:p>
    <w:p>
      <w:pPr>
        <w:pStyle w:val="Compact"/>
        <w:numPr>
          <w:ilvl w:val="0"/>
          <w:numId w:val="1061"/>
        </w:numPr>
      </w:pPr>
      <w:r>
        <w:t xml:space="preserve">temporarily remove those concepts from the mastery exam.</w:t>
      </w:r>
    </w:p>
    <w:bookmarkEnd w:id="150"/>
    <w:bookmarkStart w:id="151" w:name="X41699cd95a02e7be0301d36f922312394da9ce0"/>
    <w:p>
      <w:pPr>
        <w:pStyle w:val="Heading3"/>
      </w:pPr>
      <w:r>
        <w:t xml:space="preserve">6. Randomise or rebalance correct-option positions</w:t>
      </w:r>
    </w:p>
    <w:p>
      <w:pPr>
        <w:pStyle w:val="FirstParagraph"/>
      </w:pPr>
      <w:r>
        <w:t xml:space="preserve">No Section 20 form should have all correct answers in position B.</w:t>
      </w:r>
    </w:p>
    <w:bookmarkEnd w:id="151"/>
    <w:bookmarkStart w:id="152" w:name="mount-four-authentic-topic-evaluations"/>
    <w:p>
      <w:pPr>
        <w:pStyle w:val="Heading3"/>
      </w:pPr>
      <w:r>
        <w:t xml:space="preserve">7. Mount four authentic topic evaluations</w:t>
      </w:r>
    </w:p>
    <w:p>
      <w:pPr>
        <w:pStyle w:val="FirstParagraph"/>
      </w:pPr>
      <w:r>
        <w:t xml:space="preserve">Use the existing</w:t>
      </w:r>
      <w:r>
        <w:t xml:space="preserve"> </w:t>
      </w:r>
      <w:r>
        <w:rPr>
          <w:rStyle w:val="VerbatimChar"/>
        </w:rPr>
        <w:t xml:space="preserve">topicEvaluations</w:t>
      </w:r>
      <w:r>
        <w:t xml:space="preserve"> </w:t>
      </w:r>
      <w:r>
        <w:t xml:space="preserve">schema.</w:t>
      </w:r>
    </w:p>
    <w:bookmarkEnd w:id="152"/>
    <w:bookmarkStart w:id="153" w:name="X49d1dd77918508b30e554ac34efe82f1f5d6e36"/>
    <w:p>
      <w:pPr>
        <w:pStyle w:val="Heading3"/>
      </w:pPr>
      <w:r>
        <w:t xml:space="preserve">8. Ensure A/B/C equivalence review is evidenced</w:t>
      </w:r>
    </w:p>
    <w:p>
      <w:pPr>
        <w:pStyle w:val="FirstParagraph"/>
      </w:pPr>
      <w:r>
        <w:t xml:space="preserve">Record:</w:t>
      </w:r>
    </w:p>
    <w:p>
      <w:pPr>
        <w:pStyle w:val="Compact"/>
        <w:numPr>
          <w:ilvl w:val="0"/>
          <w:numId w:val="1062"/>
        </w:numPr>
      </w:pPr>
      <w:r>
        <w:t xml:space="preserve">concept;</w:t>
      </w:r>
    </w:p>
    <w:p>
      <w:pPr>
        <w:pStyle w:val="Compact"/>
        <w:numPr>
          <w:ilvl w:val="0"/>
          <w:numId w:val="1062"/>
        </w:numPr>
      </w:pPr>
      <w:r>
        <w:t xml:space="preserve">Bloom demand;</w:t>
      </w:r>
    </w:p>
    <w:p>
      <w:pPr>
        <w:pStyle w:val="Compact"/>
        <w:numPr>
          <w:ilvl w:val="0"/>
          <w:numId w:val="1062"/>
        </w:numPr>
      </w:pPr>
      <w:r>
        <w:t xml:space="preserve">expected time;</w:t>
      </w:r>
    </w:p>
    <w:p>
      <w:pPr>
        <w:pStyle w:val="Compact"/>
        <w:numPr>
          <w:ilvl w:val="0"/>
          <w:numId w:val="1062"/>
        </w:numPr>
      </w:pPr>
      <w:r>
        <w:t xml:space="preserve">required prior knowledge;</w:t>
      </w:r>
    </w:p>
    <w:p>
      <w:pPr>
        <w:pStyle w:val="Compact"/>
        <w:numPr>
          <w:ilvl w:val="0"/>
          <w:numId w:val="1062"/>
        </w:numPr>
      </w:pPr>
      <w:r>
        <w:t xml:space="preserve">scoring;</w:t>
      </w:r>
    </w:p>
    <w:p>
      <w:pPr>
        <w:pStyle w:val="Compact"/>
        <w:numPr>
          <w:ilvl w:val="0"/>
          <w:numId w:val="1062"/>
        </w:numPr>
      </w:pPr>
      <w:r>
        <w:t xml:space="preserve">independent reviewer findings.</w:t>
      </w:r>
    </w:p>
    <w:bookmarkEnd w:id="153"/>
    <w:bookmarkEnd w:id="154"/>
    <w:bookmarkStart w:id="159" w:name="Xf525346100b9a1e15bb1adc17ca58a4cabeb578"/>
    <w:p>
      <w:pPr>
        <w:pStyle w:val="Heading2"/>
      </w:pPr>
      <w:r>
        <w:t xml:space="preserve">Priority 2 — Make the factory professionally safe</w:t>
      </w:r>
    </w:p>
    <w:bookmarkStart w:id="155" w:name="add-a-template-compatibility-boundary"/>
    <w:p>
      <w:pPr>
        <w:pStyle w:val="Heading3"/>
      </w:pPr>
      <w:r>
        <w:t xml:space="preserve">9. Add a template compatibility boundary</w:t>
      </w:r>
    </w:p>
    <w:p>
      <w:pPr>
        <w:pStyle w:val="FirstParagraph"/>
      </w:pPr>
      <w:r>
        <w:t xml:space="preserve">Explicitly support or reject:</w:t>
      </w:r>
    </w:p>
    <w:p>
      <w:pPr>
        <w:pStyle w:val="Compact"/>
        <w:numPr>
          <w:ilvl w:val="0"/>
          <w:numId w:val="1063"/>
        </w:numPr>
      </w:pPr>
      <w:r>
        <w:rPr>
          <w:rStyle w:val="VerbatimChar"/>
        </w:rPr>
        <w:t xml:space="preserve">.xlsx</w:t>
      </w:r>
      <w:r>
        <w:t xml:space="preserve">;</w:t>
      </w:r>
    </w:p>
    <w:p>
      <w:pPr>
        <w:pStyle w:val="Compact"/>
        <w:numPr>
          <w:ilvl w:val="0"/>
          <w:numId w:val="1063"/>
        </w:numPr>
      </w:pPr>
      <w:r>
        <w:rPr>
          <w:rStyle w:val="VerbatimChar"/>
        </w:rPr>
        <w:t xml:space="preserve">.xlsm</w:t>
      </w:r>
      <w:r>
        <w:t xml:space="preserve">;</w:t>
      </w:r>
    </w:p>
    <w:p>
      <w:pPr>
        <w:pStyle w:val="Compact"/>
        <w:numPr>
          <w:ilvl w:val="0"/>
          <w:numId w:val="1063"/>
        </w:numPr>
      </w:pPr>
      <w:r>
        <w:t xml:space="preserve">VBA;</w:t>
      </w:r>
    </w:p>
    <w:p>
      <w:pPr>
        <w:pStyle w:val="Compact"/>
        <w:numPr>
          <w:ilvl w:val="0"/>
          <w:numId w:val="1063"/>
        </w:numPr>
      </w:pPr>
      <w:r>
        <w:t xml:space="preserve">shapes;</w:t>
      </w:r>
    </w:p>
    <w:p>
      <w:pPr>
        <w:pStyle w:val="Compact"/>
        <w:numPr>
          <w:ilvl w:val="0"/>
          <w:numId w:val="1063"/>
        </w:numPr>
      </w:pPr>
      <w:r>
        <w:t xml:space="preserve">charts;</w:t>
      </w:r>
    </w:p>
    <w:p>
      <w:pPr>
        <w:pStyle w:val="Compact"/>
        <w:numPr>
          <w:ilvl w:val="0"/>
          <w:numId w:val="1063"/>
        </w:numPr>
      </w:pPr>
      <w:r>
        <w:t xml:space="preserve">external links;</w:t>
      </w:r>
    </w:p>
    <w:p>
      <w:pPr>
        <w:pStyle w:val="Compact"/>
        <w:numPr>
          <w:ilvl w:val="0"/>
          <w:numId w:val="1063"/>
        </w:numPr>
      </w:pPr>
      <w:r>
        <w:t xml:space="preserve">rich text;</w:t>
      </w:r>
    </w:p>
    <w:p>
      <w:pPr>
        <w:pStyle w:val="Compact"/>
        <w:numPr>
          <w:ilvl w:val="0"/>
          <w:numId w:val="1063"/>
        </w:numPr>
      </w:pPr>
      <w:r>
        <w:t xml:space="preserve">protected structures;</w:t>
      </w:r>
    </w:p>
    <w:p>
      <w:pPr>
        <w:pStyle w:val="Compact"/>
        <w:numPr>
          <w:ilvl w:val="0"/>
          <w:numId w:val="1063"/>
        </w:numPr>
      </w:pPr>
      <w:r>
        <w:t xml:space="preserve">pivots.</w:t>
      </w:r>
    </w:p>
    <w:bookmarkEnd w:id="155"/>
    <w:bookmarkStart w:id="156" w:name="X454d7877f20a9a427ac009ea5bb8d1f98558d00"/>
    <w:p>
      <w:pPr>
        <w:pStyle w:val="Heading3"/>
      </w:pPr>
      <w:r>
        <w:t xml:space="preserve">10. Implement atomic writes and honest backups</w:t>
      </w:r>
    </w:p>
    <w:p>
      <w:pPr>
        <w:pStyle w:val="FirstParagraph"/>
      </w:pPr>
      <w:r>
        <w:t xml:space="preserve">Use:</w:t>
      </w:r>
    </w:p>
    <w:p>
      <w:pPr>
        <w:pStyle w:val="Compact"/>
        <w:numPr>
          <w:ilvl w:val="0"/>
          <w:numId w:val="1064"/>
        </w:numPr>
      </w:pPr>
      <w:r>
        <w:t xml:space="preserve">previous-output backup when one exists;</w:t>
      </w:r>
    </w:p>
    <w:p>
      <w:pPr>
        <w:pStyle w:val="Compact"/>
        <w:numPr>
          <w:ilvl w:val="0"/>
          <w:numId w:val="1064"/>
        </w:numPr>
      </w:pPr>
      <w:r>
        <w:t xml:space="preserve">temporary output;</w:t>
      </w:r>
    </w:p>
    <w:p>
      <w:pPr>
        <w:pStyle w:val="Compact"/>
        <w:numPr>
          <w:ilvl w:val="0"/>
          <w:numId w:val="1064"/>
        </w:numPr>
      </w:pPr>
      <w:r>
        <w:t xml:space="preserve">reopen and validate;</w:t>
      </w:r>
    </w:p>
    <w:p>
      <w:pPr>
        <w:pStyle w:val="Compact"/>
        <w:numPr>
          <w:ilvl w:val="0"/>
          <w:numId w:val="1064"/>
        </w:numPr>
      </w:pPr>
      <w:r>
        <w:t xml:space="preserve">atomic replacement.</w:t>
      </w:r>
    </w:p>
    <w:bookmarkEnd w:id="156"/>
    <w:bookmarkStart w:id="157" w:name="use-full-sha-256-evidence"/>
    <w:p>
      <w:pPr>
        <w:pStyle w:val="Heading3"/>
      </w:pPr>
      <w:r>
        <w:t xml:space="preserve">11. Use full SHA-256 evidence</w:t>
      </w:r>
    </w:p>
    <w:p>
      <w:pPr>
        <w:pStyle w:val="FirstParagraph"/>
      </w:pPr>
      <w:r>
        <w:t xml:space="preserve">Store both:</w:t>
      </w:r>
    </w:p>
    <w:p>
      <w:pPr>
        <w:pStyle w:val="Compact"/>
        <w:numPr>
          <w:ilvl w:val="0"/>
          <w:numId w:val="1065"/>
        </w:numPr>
      </w:pPr>
      <w:r>
        <w:t xml:space="preserve">full digest;</w:t>
      </w:r>
    </w:p>
    <w:p>
      <w:pPr>
        <w:pStyle w:val="Compact"/>
        <w:numPr>
          <w:ilvl w:val="0"/>
          <w:numId w:val="1065"/>
        </w:numPr>
      </w:pPr>
      <w:r>
        <w:t xml:space="preserve">optional short display ID.</w:t>
      </w:r>
    </w:p>
    <w:bookmarkEnd w:id="157"/>
    <w:bookmarkStart w:id="158" w:name="add-a-real-batch-fixture-to-the-capstone"/>
    <w:p>
      <w:pPr>
        <w:pStyle w:val="Heading3"/>
      </w:pPr>
      <w:r>
        <w:t xml:space="preserve">12. Add a real batch fixture to the capstone</w:t>
      </w:r>
    </w:p>
    <w:p>
      <w:pPr>
        <w:pStyle w:val="FirstParagraph"/>
      </w:pPr>
      <w:r>
        <w:t xml:space="preserve">Include valid, corrupt, and locked cases.</w:t>
      </w:r>
    </w:p>
    <w:bookmarkEnd w:id="158"/>
    <w:bookmarkEnd w:id="159"/>
    <w:bookmarkStart w:id="164" w:name="X89b8b78c6afb8777736364e6ade5cccea9a2a89"/>
    <w:p>
      <w:pPr>
        <w:pStyle w:val="Heading2"/>
      </w:pPr>
      <w:r>
        <w:t xml:space="preserve">Priority 3 — Improve pedagogy and accessibility</w:t>
      </w:r>
    </w:p>
    <w:bookmarkStart w:id="160" w:name="Xd69c23ca634b2becdeb9a0aee5a51d9d9dd91ba"/>
    <w:p>
      <w:pPr>
        <w:pStyle w:val="Heading3"/>
      </w:pPr>
      <w:r>
        <w:t xml:space="preserve">13. Expand each I Do into a think-aloud model</w:t>
      </w:r>
    </w:p>
    <w:p>
      <w:pPr>
        <w:pStyle w:val="FirstParagraph"/>
      </w:pPr>
      <w:r>
        <w:t xml:space="preserve">Show requirements, decision, invariant, failure mode, and verification.</w:t>
      </w:r>
    </w:p>
    <w:bookmarkEnd w:id="160"/>
    <w:bookmarkStart w:id="161" w:name="add-accessible-workbook-criteria"/>
    <w:p>
      <w:pPr>
        <w:pStyle w:val="Heading3"/>
      </w:pPr>
      <w:r>
        <w:t xml:space="preserve">14. Add accessible-workbook criteria</w:t>
      </w:r>
    </w:p>
    <w:p>
      <w:pPr>
        <w:pStyle w:val="FirstParagraph"/>
      </w:pPr>
      <w:r>
        <w:t xml:space="preserve">Carry S19 accessibility into the S20 deliverable.</w:t>
      </w:r>
    </w:p>
    <w:bookmarkEnd w:id="161"/>
    <w:bookmarkStart w:id="162" w:name="X09f79034944b4a220ac01feedba3b7b733e846a"/>
    <w:p>
      <w:pPr>
        <w:pStyle w:val="Heading3"/>
      </w:pPr>
      <w:r>
        <w:t xml:space="preserve">15. Divide the section into four gated learning modules</w:t>
      </w:r>
    </w:p>
    <w:p>
      <w:pPr>
        <w:pStyle w:val="FirstParagraph"/>
      </w:pPr>
      <w:r>
        <w:t xml:space="preserve">Place a topic evaluation after each.</w:t>
      </w:r>
    </w:p>
    <w:bookmarkEnd w:id="162"/>
    <w:bookmarkStart w:id="163" w:name="introduce-cumulative-interleaving"/>
    <w:p>
      <w:pPr>
        <w:pStyle w:val="Heading3"/>
      </w:pPr>
      <w:r>
        <w:t xml:space="preserve">16. Introduce cumulative interleaving</w:t>
      </w:r>
    </w:p>
    <w:p>
      <w:pPr>
        <w:pStyle w:val="FirstParagraph"/>
      </w:pPr>
      <w:r>
        <w:t xml:space="preserve">Later exercises should reactivate earlier contracts.</w:t>
      </w:r>
    </w:p>
    <w:bookmarkEnd w:id="163"/>
    <w:bookmarkEnd w:id="164"/>
    <w:bookmarkStart w:id="169" w:name="X62b2cfd6fd4097a4829aab5ab7b732348503459"/>
    <w:p>
      <w:pPr>
        <w:pStyle w:val="Heading2"/>
      </w:pPr>
      <w:r>
        <w:t xml:space="preserve">Priority 4 — Editorial and maintainability improvements</w:t>
      </w:r>
    </w:p>
    <w:bookmarkStart w:id="165" w:name="standardise-peruvian-spanish-terminology"/>
    <w:p>
      <w:pPr>
        <w:pStyle w:val="Heading3"/>
      </w:pPr>
      <w:r>
        <w:t xml:space="preserve">17. Standardise Peruvian Spanish terminology</w:t>
      </w:r>
    </w:p>
    <w:p>
      <w:pPr>
        <w:pStyle w:val="FirstParagraph"/>
      </w:pPr>
      <w:r>
        <w:t xml:space="preserve">Use English only where it helps learners recognise API/documentation terms.</w:t>
      </w:r>
    </w:p>
    <w:bookmarkEnd w:id="165"/>
    <w:bookmarkStart w:id="166" w:name="X897bec5781c6b3f7005997e7c54768652476bb9"/>
    <w:p>
      <w:pPr>
        <w:pStyle w:val="Heading3"/>
      </w:pPr>
      <w:r>
        <w:t xml:space="preserve">18. Repair redaction at the data-fixture level</w:t>
      </w:r>
    </w:p>
    <w:p>
      <w:pPr>
        <w:pStyle w:val="FirstParagraph"/>
      </w:pPr>
      <w:r>
        <w:t xml:space="preserve">Synthetic-label replacement should run through executable tests.</w:t>
      </w:r>
    </w:p>
    <w:bookmarkEnd w:id="166"/>
    <w:bookmarkStart w:id="167" w:name="rename-s20-rag.ts"/>
    <w:p>
      <w:pPr>
        <w:pStyle w:val="Heading3"/>
      </w:pPr>
      <w:r>
        <w:t xml:space="preserve">19. Rename</w:t>
      </w:r>
      <w:r>
        <w:t xml:space="preserve"> </w:t>
      </w:r>
      <w:r>
        <w:rPr>
          <w:rStyle w:val="VerbatimChar"/>
        </w:rPr>
        <w:t xml:space="preserve">s20-rag.ts</w:t>
      </w:r>
    </w:p>
    <w:p>
      <w:pPr>
        <w:pStyle w:val="FirstParagraph"/>
      </w:pPr>
      <w:r>
        <w:t xml:space="preserve">Preserve the legacy platform ID temporarily with explicit documentation.</w:t>
      </w:r>
    </w:p>
    <w:bookmarkEnd w:id="167"/>
    <w:bookmarkStart w:id="168" w:name="curate-the-resource-list"/>
    <w:p>
      <w:pPr>
        <w:pStyle w:val="Heading3"/>
      </w:pPr>
      <w:r>
        <w:t xml:space="preserve">20. Curate the resource list</w:t>
      </w:r>
    </w:p>
    <w:p>
      <w:pPr>
        <w:pStyle w:val="FirstParagraph"/>
      </w:pPr>
      <w:r>
        <w:t xml:space="preserve">Prioritise operational Excel and openpyxl references over generic Python courses.</w:t>
      </w:r>
    </w:p>
    <w:p>
      <w:r>
        <w:pict>
          <v:rect style="width:0;height:1.5pt" o:hralign="center" o:hrstd="t" o:hr="t"/>
        </w:pict>
      </w:r>
    </w:p>
    <w:bookmarkEnd w:id="168"/>
    <w:bookmarkEnd w:id="169"/>
    <w:bookmarkEnd w:id="170"/>
    <w:bookmarkStart w:id="179" w:name="graph-memory-update-notes"/>
    <w:p>
      <w:pPr>
        <w:pStyle w:val="Heading1"/>
      </w:pPr>
      <w:r>
        <w:t xml:space="preserve">8. Graph Memory Update Notes</w:t>
      </w:r>
    </w:p>
    <w:bookmarkStart w:id="171" w:name="section-node"/>
    <w:p>
      <w:pPr>
        <w:pStyle w:val="Heading2"/>
      </w:pPr>
      <w:r>
        <w:t xml:space="preserve">Section node</w:t>
      </w:r>
    </w:p>
    <w:p>
      <w:pPr>
        <w:pStyle w:val="SourceCode"/>
      </w:pPr>
      <w:r>
        <w:rPr>
          <w:rStyle w:val="FunctionTok"/>
        </w:rPr>
        <w:t xml:space="preserve">section_id</w:t>
      </w:r>
      <w:r>
        <w:rPr>
          <w:rStyle w:val="KeywordTok"/>
        </w:rPr>
        <w:t xml:space="preserve">:</w:t>
      </w:r>
      <w:r>
        <w:rPr>
          <w:rStyle w:val="AttributeTok"/>
        </w:rPr>
        <w:t xml:space="preserve"> S20</w:t>
      </w:r>
      <w:r>
        <w:br/>
      </w:r>
      <w:r>
        <w:rPr>
          <w:rStyle w:val="FunctionTok"/>
        </w:rPr>
        <w:t xml:space="preserve">platform_id</w:t>
      </w:r>
      <w:r>
        <w:rPr>
          <w:rStyle w:val="KeywordTok"/>
        </w:rPr>
        <w:t xml:space="preserve">:</w:t>
      </w:r>
      <w:r>
        <w:rPr>
          <w:rStyle w:val="AttributeTok"/>
        </w:rPr>
        <w:t xml:space="preserve"> rag</w:t>
      </w:r>
      <w:r>
        <w:br/>
      </w:r>
      <w:r>
        <w:rPr>
          <w:rStyle w:val="FunctionTok"/>
        </w:rPr>
        <w:t xml:space="preserve">canonical_title</w:t>
      </w:r>
      <w:r>
        <w:rPr>
          <w:rStyle w:val="KeywordTok"/>
        </w:rPr>
        <w:t xml:space="preserve">:</w:t>
      </w:r>
      <w:r>
        <w:rPr>
          <w:rStyle w:val="AttributeTok"/>
        </w:rPr>
        <w:t xml:space="preserve"> Automatización robusta de Excel</w:t>
      </w:r>
      <w:r>
        <w:br/>
      </w:r>
      <w:r>
        <w:rPr>
          <w:rStyle w:val="FunctionTok"/>
        </w:rPr>
        <w:t xml:space="preserve">short_title</w:t>
      </w:r>
      <w:r>
        <w:rPr>
          <w:rStyle w:val="KeywordTok"/>
        </w:rPr>
        <w:t xml:space="preserve">:</w:t>
      </w:r>
      <w:r>
        <w:rPr>
          <w:rStyle w:val="AttributeTok"/>
        </w:rPr>
        <w:t xml:space="preserve"> Excel factory</w:t>
      </w:r>
      <w:r>
        <w:br/>
      </w:r>
      <w:r>
        <w:rPr>
          <w:rStyle w:val="FunctionTok"/>
        </w:rPr>
        <w:t xml:space="preserve">status</w:t>
      </w:r>
      <w:r>
        <w:rPr>
          <w:rStyle w:val="KeywordTok"/>
        </w:rPr>
        <w:t xml:space="preserve">:</w:t>
      </w:r>
      <w:r>
        <w:rPr>
          <w:rStyle w:val="AttributeTok"/>
        </w:rPr>
        <w:t xml:space="preserve"> release_blocked</w:t>
      </w:r>
      <w:r>
        <w:br/>
      </w:r>
      <w:r>
        <w:rPr>
          <w:rStyle w:val="FunctionTok"/>
        </w:rPr>
        <w:t xml:space="preserve">quality_score</w:t>
      </w:r>
      <w:r>
        <w:rPr>
          <w:rStyle w:val="KeywordTok"/>
        </w:rPr>
        <w:t xml:space="preserve">:</w:t>
      </w:r>
      <w:r>
        <w:rPr>
          <w:rStyle w:val="AttributeTok"/>
        </w:rPr>
        <w:t xml:space="preserve"> </w:t>
      </w:r>
      <w:r>
        <w:rPr>
          <w:rStyle w:val="FloatTok"/>
        </w:rPr>
        <w:t xml:space="preserve">4.5</w:t>
      </w:r>
      <w:r>
        <w:br/>
      </w:r>
      <w:r>
        <w:rPr>
          <w:rStyle w:val="FunctionTok"/>
        </w:rPr>
        <w:t xml:space="preserve">phase</w:t>
      </w:r>
      <w:r>
        <w:rPr>
          <w:rStyle w:val="KeywordTok"/>
        </w:rPr>
        <w:t xml:space="preserve">:</w:t>
      </w:r>
      <w:r>
        <w:rPr>
          <w:rStyle w:val="AttributeTok"/>
        </w:rPr>
        <w:t xml:space="preserve"> N2_competente</w:t>
      </w:r>
      <w:r>
        <w:br/>
      </w:r>
      <w:r>
        <w:rPr>
          <w:rStyle w:val="FunctionTok"/>
        </w:rPr>
        <w:t xml:space="preserve">prerequisites</w:t>
      </w:r>
      <w:r>
        <w:rPr>
          <w:rStyle w:val="KeywordTok"/>
        </w:rPr>
        <w:t xml:space="preserve">:</w:t>
      </w:r>
      <w:r>
        <w:br/>
      </w:r>
      <w:r>
        <w:rPr>
          <w:rStyle w:val="AttributeTok"/>
        </w:rPr>
        <w:t xml:space="preserve">  </w:t>
      </w:r>
      <w:r>
        <w:rPr>
          <w:rStyle w:val="KeywordTok"/>
        </w:rPr>
        <w:t xml:space="preserve">-</w:t>
      </w:r>
      <w:r>
        <w:rPr>
          <w:rStyle w:val="AttributeTok"/>
        </w:rPr>
        <w:t xml:space="preserve"> S17</w:t>
      </w:r>
      <w:r>
        <w:br/>
      </w:r>
      <w:r>
        <w:rPr>
          <w:rStyle w:val="AttributeTok"/>
        </w:rPr>
        <w:t xml:space="preserve">  </w:t>
      </w:r>
      <w:r>
        <w:rPr>
          <w:rStyle w:val="KeywordTok"/>
        </w:rPr>
        <w:t xml:space="preserve">-</w:t>
      </w:r>
      <w:r>
        <w:rPr>
          <w:rStyle w:val="AttributeTok"/>
        </w:rPr>
        <w:t xml:space="preserve"> S18</w:t>
      </w:r>
      <w:r>
        <w:br/>
      </w:r>
      <w:r>
        <w:rPr>
          <w:rStyle w:val="AttributeTok"/>
        </w:rPr>
        <w:t xml:space="preserve">  </w:t>
      </w:r>
      <w:r>
        <w:rPr>
          <w:rStyle w:val="KeywordTok"/>
        </w:rPr>
        <w:t xml:space="preserve">-</w:t>
      </w:r>
      <w:r>
        <w:rPr>
          <w:rStyle w:val="AttributeTok"/>
        </w:rPr>
        <w:t xml:space="preserve"> S19</w:t>
      </w:r>
      <w:r>
        <w:br/>
      </w:r>
      <w:r>
        <w:rPr>
          <w:rStyle w:val="FunctionTok"/>
        </w:rPr>
        <w:t xml:space="preserve">feeds</w:t>
      </w:r>
      <w:r>
        <w:rPr>
          <w:rStyle w:val="KeywordTok"/>
        </w:rPr>
        <w:t xml:space="preserve">:</w:t>
      </w:r>
      <w:r>
        <w:br/>
      </w:r>
      <w:r>
        <w:rPr>
          <w:rStyle w:val="AttributeTok"/>
        </w:rPr>
        <w:t xml:space="preserve">  </w:t>
      </w:r>
      <w:r>
        <w:rPr>
          <w:rStyle w:val="KeywordTok"/>
        </w:rPr>
        <w:t xml:space="preserve">-</w:t>
      </w:r>
      <w:r>
        <w:rPr>
          <w:rStyle w:val="AttributeTok"/>
        </w:rPr>
        <w:t xml:space="preserve"> S21</w:t>
      </w:r>
      <w:r>
        <w:br/>
      </w:r>
      <w:r>
        <w:rPr>
          <w:rStyle w:val="AttributeTok"/>
        </w:rPr>
        <w:t xml:space="preserve">  </w:t>
      </w:r>
      <w:r>
        <w:rPr>
          <w:rStyle w:val="KeywordTok"/>
        </w:rPr>
        <w:t xml:space="preserve">-</w:t>
      </w:r>
      <w:r>
        <w:rPr>
          <w:rStyle w:val="AttributeTok"/>
        </w:rPr>
        <w:t xml:space="preserve"> CP-N2-B</w:t>
      </w:r>
    </w:p>
    <w:bookmarkEnd w:id="171"/>
    <w:bookmarkStart w:id="172" w:name="strong-concept-nodes"/>
    <w:p>
      <w:pPr>
        <w:pStyle w:val="Heading2"/>
      </w:pPr>
      <w:r>
        <w:t xml:space="preserve">Strong concept nodes</w:t>
      </w:r>
    </w:p>
    <w:p>
      <w:pPr>
        <w:pStyle w:val="SourceCode"/>
      </w:pPr>
      <w:r>
        <w:rPr>
          <w:rStyle w:val="FunctionTok"/>
        </w:rPr>
        <w:t xml:space="preserve">strong_nodes</w:t>
      </w:r>
      <w:r>
        <w:rPr>
          <w:rStyle w:val="KeywordTok"/>
        </w:rPr>
        <w:t xml:space="preserve">:</w:t>
      </w:r>
      <w:r>
        <w:br/>
      </w:r>
      <w:r>
        <w:rPr>
          <w:rStyle w:val="AttributeTok"/>
        </w:rPr>
        <w:t xml:space="preserve">  </w:t>
      </w:r>
      <w:r>
        <w:rPr>
          <w:rStyle w:val="KeywordTok"/>
        </w:rPr>
        <w:t xml:space="preserve">-</w:t>
      </w:r>
      <w:r>
        <w:rPr>
          <w:rStyle w:val="AttributeTok"/>
        </w:rPr>
        <w:t xml:space="preserve"> stable_sheet_contract</w:t>
      </w:r>
      <w:r>
        <w:br/>
      </w:r>
      <w:r>
        <w:rPr>
          <w:rStyle w:val="AttributeTok"/>
        </w:rPr>
        <w:t xml:space="preserve">  </w:t>
      </w:r>
      <w:r>
        <w:rPr>
          <w:rStyle w:val="KeywordTok"/>
        </w:rPr>
        <w:t xml:space="preserve">-</w:t>
      </w:r>
      <w:r>
        <w:rPr>
          <w:rStyle w:val="AttributeTok"/>
        </w:rPr>
        <w:t xml:space="preserve"> formulas_vs_cached_values</w:t>
      </w:r>
      <w:r>
        <w:br/>
      </w:r>
      <w:r>
        <w:rPr>
          <w:rStyle w:val="AttributeTok"/>
        </w:rPr>
        <w:t xml:space="preserve">  </w:t>
      </w:r>
      <w:r>
        <w:rPr>
          <w:rStyle w:val="KeywordTok"/>
        </w:rPr>
        <w:t xml:space="preserve">-</w:t>
      </w:r>
      <w:r>
        <w:rPr>
          <w:rStyle w:val="AttributeTok"/>
        </w:rPr>
        <w:t xml:space="preserve"> materialised_kpis</w:t>
      </w:r>
      <w:r>
        <w:br/>
      </w:r>
      <w:r>
        <w:rPr>
          <w:rStyle w:val="AttributeTok"/>
        </w:rPr>
        <w:t xml:space="preserve">  </w:t>
      </w:r>
      <w:r>
        <w:rPr>
          <w:rStyle w:val="KeywordTok"/>
        </w:rPr>
        <w:t xml:space="preserve">-</w:t>
      </w:r>
      <w:r>
        <w:rPr>
          <w:rStyle w:val="AttributeTok"/>
        </w:rPr>
        <w:t xml:space="preserve"> template_copy_before_mutation</w:t>
      </w:r>
      <w:r>
        <w:br/>
      </w:r>
      <w:r>
        <w:rPr>
          <w:rStyle w:val="AttributeTok"/>
        </w:rPr>
        <w:t xml:space="preserve">  </w:t>
      </w:r>
      <w:r>
        <w:rPr>
          <w:rStyle w:val="KeywordTok"/>
        </w:rPr>
        <w:t xml:space="preserve">-</w:t>
      </w:r>
      <w:r>
        <w:rPr>
          <w:rStyle w:val="AttributeTok"/>
        </w:rPr>
        <w:t xml:space="preserve"> iso_dates</w:t>
      </w:r>
      <w:r>
        <w:br/>
      </w:r>
      <w:r>
        <w:rPr>
          <w:rStyle w:val="AttributeTok"/>
        </w:rPr>
        <w:t xml:space="preserve">  </w:t>
      </w:r>
      <w:r>
        <w:rPr>
          <w:rStyle w:val="KeywordTok"/>
        </w:rPr>
        <w:t xml:space="preserve">-</w:t>
      </w:r>
      <w:r>
        <w:rPr>
          <w:rStyle w:val="AttributeTok"/>
        </w:rPr>
        <w:t xml:space="preserve"> merged_cell_anchor</w:t>
      </w:r>
      <w:r>
        <w:br/>
      </w:r>
      <w:r>
        <w:rPr>
          <w:rStyle w:val="AttributeTok"/>
        </w:rPr>
        <w:t xml:space="preserve">  </w:t>
      </w:r>
      <w:r>
        <w:rPr>
          <w:rStyle w:val="KeywordTok"/>
        </w:rPr>
        <w:t xml:space="preserve">-</w:t>
      </w:r>
      <w:r>
        <w:rPr>
          <w:rStyle w:val="AttributeTok"/>
        </w:rPr>
        <w:t xml:space="preserve"> reconciliation_fail_closed</w:t>
      </w:r>
      <w:r>
        <w:br/>
      </w:r>
      <w:r>
        <w:rPr>
          <w:rStyle w:val="AttributeTok"/>
        </w:rPr>
        <w:t xml:space="preserve">  </w:t>
      </w:r>
      <w:r>
        <w:rPr>
          <w:rStyle w:val="KeywordTok"/>
        </w:rPr>
        <w:t xml:space="preserve">-</w:t>
      </w:r>
      <w:r>
        <w:rPr>
          <w:rStyle w:val="AttributeTok"/>
        </w:rPr>
        <w:t xml:space="preserve"> structural_validation</w:t>
      </w:r>
      <w:r>
        <w:br/>
      </w:r>
      <w:r>
        <w:rPr>
          <w:rStyle w:val="AttributeTok"/>
        </w:rPr>
        <w:t xml:space="preserve">  </w:t>
      </w:r>
      <w:r>
        <w:rPr>
          <w:rStyle w:val="KeywordTok"/>
        </w:rPr>
        <w:t xml:space="preserve">-</w:t>
      </w:r>
      <w:r>
        <w:rPr>
          <w:rStyle w:val="AttributeTok"/>
        </w:rPr>
        <w:t xml:space="preserve"> batch_fault_isolation</w:t>
      </w:r>
      <w:r>
        <w:br/>
      </w:r>
      <w:r>
        <w:rPr>
          <w:rStyle w:val="AttributeTok"/>
        </w:rPr>
        <w:t xml:space="preserve">  </w:t>
      </w:r>
      <w:r>
        <w:rPr>
          <w:rStyle w:val="KeywordTok"/>
        </w:rPr>
        <w:t xml:space="preserve">-</w:t>
      </w:r>
      <w:r>
        <w:rPr>
          <w:rStyle w:val="AttributeTok"/>
        </w:rPr>
        <w:t xml:space="preserve"> backup</w:t>
      </w:r>
      <w:r>
        <w:br/>
      </w:r>
      <w:r>
        <w:rPr>
          <w:rStyle w:val="AttributeTok"/>
        </w:rPr>
        <w:t xml:space="preserve">  </w:t>
      </w:r>
      <w:r>
        <w:rPr>
          <w:rStyle w:val="KeywordTok"/>
        </w:rPr>
        <w:t xml:space="preserve">-</w:t>
      </w:r>
      <w:r>
        <w:rPr>
          <w:rStyle w:val="AttributeTok"/>
        </w:rPr>
        <w:t xml:space="preserve"> idempotency</w:t>
      </w:r>
      <w:r>
        <w:br/>
      </w:r>
      <w:r>
        <w:rPr>
          <w:rStyle w:val="AttributeTok"/>
        </w:rPr>
        <w:t xml:space="preserve">  </w:t>
      </w:r>
      <w:r>
        <w:rPr>
          <w:rStyle w:val="KeywordTok"/>
        </w:rPr>
        <w:t xml:space="preserve">-</w:t>
      </w:r>
      <w:r>
        <w:rPr>
          <w:rStyle w:val="AttributeTok"/>
        </w:rPr>
        <w:t xml:space="preserve"> audit_manifest</w:t>
      </w:r>
      <w:r>
        <w:br/>
      </w:r>
      <w:r>
        <w:rPr>
          <w:rStyle w:val="AttributeTok"/>
        </w:rPr>
        <w:t xml:space="preserve">  </w:t>
      </w:r>
      <w:r>
        <w:rPr>
          <w:rStyle w:val="KeywordTok"/>
        </w:rPr>
        <w:t xml:space="preserve">-</w:t>
      </w:r>
      <w:r>
        <w:rPr>
          <w:rStyle w:val="AttributeTok"/>
        </w:rPr>
        <w:t xml:space="preserve"> synthetic_data_only</w:t>
      </w:r>
    </w:p>
    <w:bookmarkEnd w:id="172"/>
    <w:bookmarkStart w:id="173" w:name="broken-evidence-edges"/>
    <w:p>
      <w:pPr>
        <w:pStyle w:val="Heading2"/>
      </w:pPr>
      <w:r>
        <w:t xml:space="preserve">Broken evidence edges</w:t>
      </w:r>
    </w:p>
    <w:p>
      <w:pPr>
        <w:pStyle w:val="SourceCode"/>
      </w:pPr>
      <w:r>
        <w:rPr>
          <w:rStyle w:val="FunctionTok"/>
        </w:rPr>
        <w:t xml:space="preserve">broken_edges</w:t>
      </w:r>
      <w:r>
        <w:rPr>
          <w:rStyle w:val="KeywordTok"/>
        </w:rPr>
        <w:t xml:space="preserve">:</w:t>
      </w:r>
      <w:r>
        <w:br/>
      </w:r>
      <w:r>
        <w:rPr>
          <w:rStyle w:val="AttributeTok"/>
        </w:rPr>
        <w:t xml:space="preserve">  </w:t>
      </w:r>
      <w:r>
        <w:rPr>
          <w:rStyle w:val="KeywordTok"/>
        </w:rPr>
        <w:t xml:space="preserve">-</w:t>
      </w:r>
      <w:r>
        <w:rPr>
          <w:rStyle w:val="AttributeTok"/>
        </w:rPr>
        <w:t xml:space="preserve"> theory_code -&gt; stored_output</w:t>
      </w:r>
      <w:r>
        <w:br/>
      </w:r>
      <w:r>
        <w:rPr>
          <w:rStyle w:val="AttributeTok"/>
        </w:rPr>
        <w:t xml:space="preserve">  </w:t>
      </w:r>
      <w:r>
        <w:rPr>
          <w:rStyle w:val="KeywordTok"/>
        </w:rPr>
        <w:t xml:space="preserve">-</w:t>
      </w:r>
      <w:r>
        <w:rPr>
          <w:rStyle w:val="AttributeTok"/>
        </w:rPr>
        <w:t xml:space="preserve"> ido_code -&gt; stored_output</w:t>
      </w:r>
      <w:r>
        <w:br/>
      </w:r>
      <w:r>
        <w:rPr>
          <w:rStyle w:val="AttributeTok"/>
        </w:rPr>
        <w:t xml:space="preserve">  </w:t>
      </w:r>
      <w:r>
        <w:rPr>
          <w:rStyle w:val="KeywordTok"/>
        </w:rPr>
        <w:t xml:space="preserve">-</w:t>
      </w:r>
      <w:r>
        <w:rPr>
          <w:rStyle w:val="AttributeTok"/>
        </w:rPr>
        <w:t xml:space="preserve"> exercise_instruction -&gt; starter_fixture</w:t>
      </w:r>
      <w:r>
        <w:br/>
      </w:r>
      <w:r>
        <w:rPr>
          <w:rStyle w:val="AttributeTok"/>
        </w:rPr>
        <w:t xml:space="preserve">  </w:t>
      </w:r>
      <w:r>
        <w:rPr>
          <w:rStyle w:val="KeywordTok"/>
        </w:rPr>
        <w:t xml:space="preserve">-</w:t>
      </w:r>
      <w:r>
        <w:rPr>
          <w:rStyle w:val="AttributeTok"/>
        </w:rPr>
        <w:t xml:space="preserve"> exercise_instruction -&gt; solution</w:t>
      </w:r>
      <w:r>
        <w:br/>
      </w:r>
      <w:r>
        <w:rPr>
          <w:rStyle w:val="AttributeTok"/>
        </w:rPr>
        <w:t xml:space="preserve">  </w:t>
      </w:r>
      <w:r>
        <w:rPr>
          <w:rStyle w:val="KeywordTok"/>
        </w:rPr>
        <w:t xml:space="preserve">-</w:t>
      </w:r>
      <w:r>
        <w:rPr>
          <w:rStyle w:val="AttributeTok"/>
        </w:rPr>
        <w:t xml:space="preserve"> solution -&gt; expected_output</w:t>
      </w:r>
      <w:r>
        <w:br/>
      </w:r>
      <w:r>
        <w:rPr>
          <w:rStyle w:val="AttributeTok"/>
        </w:rPr>
        <w:t xml:space="preserve">  </w:t>
      </w:r>
      <w:r>
        <w:rPr>
          <w:rStyle w:val="KeywordTok"/>
        </w:rPr>
        <w:t xml:space="preserve">-</w:t>
      </w:r>
      <w:r>
        <w:rPr>
          <w:rStyle w:val="AttributeTok"/>
        </w:rPr>
        <w:t xml:space="preserve"> solution -&gt; diagnostic_feedback</w:t>
      </w:r>
      <w:r>
        <w:br/>
      </w:r>
      <w:r>
        <w:rPr>
          <w:rStyle w:val="AttributeTok"/>
        </w:rPr>
        <w:t xml:space="preserve">  </w:t>
      </w:r>
      <w:r>
        <w:rPr>
          <w:rStyle w:val="KeywordTok"/>
        </w:rPr>
        <w:t xml:space="preserve">-</w:t>
      </w:r>
      <w:r>
        <w:rPr>
          <w:rStyle w:val="AttributeTok"/>
        </w:rPr>
        <w:t xml:space="preserve"> redaction_mapping -&gt; semantic_equivalence</w:t>
      </w:r>
      <w:r>
        <w:br/>
      </w:r>
      <w:r>
        <w:rPr>
          <w:rStyle w:val="AttributeTok"/>
        </w:rPr>
        <w:t xml:space="preserve">  </w:t>
      </w:r>
      <w:r>
        <w:rPr>
          <w:rStyle w:val="KeywordTok"/>
        </w:rPr>
        <w:t xml:space="preserve">-</w:t>
      </w:r>
      <w:r>
        <w:rPr>
          <w:rStyle w:val="AttributeTok"/>
        </w:rPr>
        <w:t xml:space="preserve"> learning_content -&gt; authenticated_exam</w:t>
      </w:r>
      <w:r>
        <w:br/>
      </w:r>
      <w:r>
        <w:rPr>
          <w:rStyle w:val="AttributeTok"/>
        </w:rPr>
        <w:t xml:space="preserve">  </w:t>
      </w:r>
      <w:r>
        <w:rPr>
          <w:rStyle w:val="KeywordTok"/>
        </w:rPr>
        <w:t xml:space="preserve">-</w:t>
      </w:r>
      <w:r>
        <w:rPr>
          <w:rStyle w:val="AttributeTok"/>
        </w:rPr>
        <w:t xml:space="preserve"> manifest_flag -&gt; measured_evidence</w:t>
      </w:r>
      <w:r>
        <w:br/>
      </w:r>
      <w:r>
        <w:rPr>
          <w:rStyle w:val="AttributeTok"/>
        </w:rPr>
        <w:t xml:space="preserve">  </w:t>
      </w:r>
      <w:r>
        <w:rPr>
          <w:rStyle w:val="KeywordTok"/>
        </w:rPr>
        <w:t xml:space="preserve">-</w:t>
      </w:r>
      <w:r>
        <w:rPr>
          <w:rStyle w:val="AttributeTok"/>
        </w:rPr>
        <w:t xml:space="preserve"> roadmap_requirement -&gt; authored_content</w:t>
      </w:r>
      <w:r>
        <w:br/>
      </w:r>
      <w:r>
        <w:rPr>
          <w:rStyle w:val="AttributeTok"/>
        </w:rPr>
        <w:t xml:space="preserve">  </w:t>
      </w:r>
      <w:r>
        <w:rPr>
          <w:rStyle w:val="KeywordTok"/>
        </w:rPr>
        <w:t xml:space="preserve">-</w:t>
      </w:r>
      <w:r>
        <w:rPr>
          <w:rStyle w:val="AttributeTok"/>
        </w:rPr>
        <w:t xml:space="preserve"> accessible_visualisation_S19 -&gt; accessible_workbook_S20</w:t>
      </w:r>
    </w:p>
    <w:bookmarkEnd w:id="173"/>
    <w:bookmarkStart w:id="174" w:name="critical-defects-to-persist"/>
    <w:p>
      <w:pPr>
        <w:pStyle w:val="Heading2"/>
      </w:pPr>
      <w:r>
        <w:t xml:space="preserve">Critical defects to persist</w:t>
      </w:r>
    </w:p>
    <w:p>
      <w:pPr>
        <w:pStyle w:val="SourceCode"/>
      </w:pPr>
      <w:r>
        <w:rPr>
          <w:rStyle w:val="FunctionTok"/>
        </w:rPr>
        <w:t xml:space="preserve">critical_defects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S20-P0-OUTPUT-DRIFT</w:t>
      </w:r>
      <w:r>
        <w:br/>
      </w:r>
      <w:r>
        <w:rPr>
          <w:rStyle w:val="AttributeTok"/>
        </w:rPr>
        <w:t xml:space="preserve">    </w:t>
      </w:r>
      <w:r>
        <w:rPr>
          <w:rStyle w:val="FunctionTok"/>
        </w:rPr>
        <w:t xml:space="preserve">note</w:t>
      </w:r>
      <w:r>
        <w:rPr>
          <w:rStyle w:val="KeywordTok"/>
        </w:rPr>
        <w:t xml:space="preserve">:</w:t>
      </w:r>
      <w:r>
        <w:rPr>
          <w:rStyle w:val="AttributeTok"/>
        </w:rPr>
        <w:t xml:space="preserve"> Multiple code blocks and stored outputs disagree.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S20-P0-IMPOSSIBLE-EXERCISES</w:t>
      </w:r>
      <w:r>
        <w:br/>
      </w:r>
      <w:r>
        <w:rPr>
          <w:rStyle w:val="AttributeTok"/>
        </w:rPr>
        <w:t xml:space="preserve">    </w:t>
      </w:r>
      <w:r>
        <w:rPr>
          <w:rStyle w:val="FunctionTok"/>
        </w:rPr>
        <w:t xml:space="preserve">note</w:t>
      </w:r>
      <w:r>
        <w:rPr>
          <w:rStyle w:val="KeywordTok"/>
        </w:rPr>
        <w:t xml:space="preserve">:</w:t>
      </w:r>
      <w:r>
        <w:rPr>
          <w:rStyle w:val="AttributeTok"/>
        </w:rPr>
        <w:t xml:space="preserve"> T2-A-E3, T3-A-E2, T3-B-E2, T3-B-E3 and T4-B-E2 cannot meet stored outputs.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S20-P0-AUDIT-FLAGS</w:t>
      </w:r>
      <w:r>
        <w:br/>
      </w:r>
      <w:r>
        <w:rPr>
          <w:rStyle w:val="AttributeTok"/>
        </w:rPr>
        <w:t xml:space="preserve">    </w:t>
      </w:r>
      <w:r>
        <w:rPr>
          <w:rStyle w:val="FunctionTok"/>
        </w:rPr>
        <w:t xml:space="preserve">note</w:t>
      </w:r>
      <w:r>
        <w:rPr>
          <w:rStyle w:val="KeywordTok"/>
        </w:rPr>
        <w:t xml:space="preserve">:</w:t>
      </w:r>
      <w:r>
        <w:rPr>
          <w:rStyle w:val="AttributeTok"/>
        </w:rPr>
        <w:t xml:space="preserve"> master_intact and idempotent are asserted rather than measured.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S20-P1-EXAM-MISALIGNMENT</w:t>
      </w:r>
      <w:r>
        <w:br/>
      </w:r>
      <w:r>
        <w:rPr>
          <w:rStyle w:val="AttributeTok"/>
        </w:rPr>
        <w:t xml:space="preserve">    </w:t>
      </w:r>
      <w:r>
        <w:rPr>
          <w:rStyle w:val="FunctionTok"/>
        </w:rPr>
        <w:t xml:space="preserve">note</w:t>
      </w:r>
      <w:r>
        <w:rPr>
          <w:rStyle w:val="KeywordTok"/>
        </w:rPr>
        <w:t xml:space="preserve">:</w:t>
      </w:r>
      <w:r>
        <w:rPr>
          <w:rStyle w:val="AttributeTok"/>
        </w:rPr>
        <w:t xml:space="preserve"> Exam tests tables, named ranges, charts, protection and atomic writes absent from instruction.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S20-P1-ANSWER-POSITION</w:t>
      </w:r>
      <w:r>
        <w:br/>
      </w:r>
      <w:r>
        <w:rPr>
          <w:rStyle w:val="AttributeTok"/>
        </w:rPr>
        <w:t xml:space="preserve">    </w:t>
      </w:r>
      <w:r>
        <w:rPr>
          <w:rStyle w:val="FunctionTok"/>
        </w:rPr>
        <w:t xml:space="preserve">note</w:t>
      </w:r>
      <w:r>
        <w:rPr>
          <w:rStyle w:val="KeywordTok"/>
        </w:rPr>
        <w:t xml:space="preserve">:</w:t>
      </w:r>
      <w:r>
        <w:rPr>
          <w:rStyle w:val="AttributeTok"/>
        </w:rPr>
        <w:t xml:space="preserve"> All 24 exam-bank items use correctIndex 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S20-P1-TEMPLATE-OVERCLAIM</w:t>
      </w:r>
      <w:r>
        <w:br/>
      </w:r>
      <w:r>
        <w:rPr>
          <w:rStyle w:val="AttributeTok"/>
        </w:rPr>
        <w:t xml:space="preserve">    </w:t>
      </w:r>
      <w:r>
        <w:rPr>
          <w:rStyle w:val="FunctionTok"/>
        </w:rPr>
        <w:t xml:space="preserve">note</w:t>
      </w:r>
      <w:r>
        <w:rPr>
          <w:rStyle w:val="KeywordTok"/>
        </w:rPr>
        <w:t xml:space="preserve">:</w:t>
      </w:r>
      <w:r>
        <w:rPr>
          <w:rStyle w:val="AttributeTok"/>
        </w:rPr>
        <w:t xml:space="preserve"> Preservation promise lacks openpyxl compatibility boundary.</w:t>
      </w:r>
    </w:p>
    <w:bookmarkEnd w:id="174"/>
    <w:bookmarkStart w:id="175" w:name="required-new-nodes"/>
    <w:p>
      <w:pPr>
        <w:pStyle w:val="Heading2"/>
      </w:pPr>
      <w:r>
        <w:t xml:space="preserve">Required new nodes</w:t>
      </w:r>
    </w:p>
    <w:p>
      <w:pPr>
        <w:pStyle w:val="SourceCode"/>
      </w:pPr>
      <w:r>
        <w:rPr>
          <w:rStyle w:val="FunctionTok"/>
        </w:rPr>
        <w:t xml:space="preserve">required_nodes</w:t>
      </w:r>
      <w:r>
        <w:rPr>
          <w:rStyle w:val="KeywordTok"/>
        </w:rPr>
        <w:t xml:space="preserve">:</w:t>
      </w:r>
      <w:r>
        <w:br/>
      </w:r>
      <w:r>
        <w:rPr>
          <w:rStyle w:val="AttributeTok"/>
        </w:rPr>
        <w:t xml:space="preserve">  </w:t>
      </w:r>
      <w:r>
        <w:rPr>
          <w:rStyle w:val="KeywordTok"/>
        </w:rPr>
        <w:t xml:space="preserve">-</w:t>
      </w:r>
      <w:r>
        <w:rPr>
          <w:rStyle w:val="AttributeTok"/>
        </w:rPr>
        <w:t xml:space="preserve"> excel_table_objects</w:t>
      </w:r>
      <w:r>
        <w:br/>
      </w:r>
      <w:r>
        <w:rPr>
          <w:rStyle w:val="AttributeTok"/>
        </w:rPr>
        <w:t xml:space="preserve">  </w:t>
      </w:r>
      <w:r>
        <w:rPr>
          <w:rStyle w:val="KeywordTok"/>
        </w:rPr>
        <w:t xml:space="preserve">-</w:t>
      </w:r>
      <w:r>
        <w:rPr>
          <w:rStyle w:val="AttributeTok"/>
        </w:rPr>
        <w:t xml:space="preserve"> workbook_defined_names</w:t>
      </w:r>
      <w:r>
        <w:br/>
      </w:r>
      <w:r>
        <w:rPr>
          <w:rStyle w:val="AttributeTok"/>
        </w:rPr>
        <w:t xml:space="preserve">  </w:t>
      </w:r>
      <w:r>
        <w:rPr>
          <w:rStyle w:val="KeywordTok"/>
        </w:rPr>
        <w:t xml:space="preserve">-</w:t>
      </w:r>
      <w:r>
        <w:rPr>
          <w:rStyle w:val="AttributeTok"/>
        </w:rPr>
        <w:t xml:space="preserve"> worksheet_and_workbook_protection</w:t>
      </w:r>
      <w:r>
        <w:br/>
      </w:r>
      <w:r>
        <w:rPr>
          <w:rStyle w:val="AttributeTok"/>
        </w:rPr>
        <w:t xml:space="preserve">  </w:t>
      </w:r>
      <w:r>
        <w:rPr>
          <w:rStyle w:val="KeywordTok"/>
        </w:rPr>
        <w:t xml:space="preserve">-</w:t>
      </w:r>
      <w:r>
        <w:rPr>
          <w:rStyle w:val="AttributeTok"/>
        </w:rPr>
        <w:t xml:space="preserve"> template_compatibility_profile</w:t>
      </w:r>
      <w:r>
        <w:br/>
      </w:r>
      <w:r>
        <w:rPr>
          <w:rStyle w:val="AttributeTok"/>
        </w:rPr>
        <w:t xml:space="preserve">  </w:t>
      </w:r>
      <w:r>
        <w:rPr>
          <w:rStyle w:val="KeywordTok"/>
        </w:rPr>
        <w:t xml:space="preserve">-</w:t>
      </w:r>
      <w:r>
        <w:rPr>
          <w:rStyle w:val="AttributeTok"/>
        </w:rPr>
        <w:t xml:space="preserve"> macro_and_shape_preservation_limits</w:t>
      </w:r>
      <w:r>
        <w:br/>
      </w:r>
      <w:r>
        <w:rPr>
          <w:rStyle w:val="AttributeTok"/>
        </w:rPr>
        <w:t xml:space="preserve">  </w:t>
      </w:r>
      <w:r>
        <w:rPr>
          <w:rStyle w:val="KeywordTok"/>
        </w:rPr>
        <w:t xml:space="preserve">-</w:t>
      </w:r>
      <w:r>
        <w:rPr>
          <w:rStyle w:val="AttributeTok"/>
        </w:rPr>
        <w:t xml:space="preserve"> atomic_output_replace</w:t>
      </w:r>
      <w:r>
        <w:br/>
      </w:r>
      <w:r>
        <w:rPr>
          <w:rStyle w:val="AttributeTok"/>
        </w:rPr>
        <w:t xml:space="preserve">  </w:t>
      </w:r>
      <w:r>
        <w:rPr>
          <w:rStyle w:val="KeywordTok"/>
        </w:rPr>
        <w:t xml:space="preserve">-</w:t>
      </w:r>
      <w:r>
        <w:rPr>
          <w:rStyle w:val="AttributeTok"/>
        </w:rPr>
        <w:t xml:space="preserve"> previous_output_backup</w:t>
      </w:r>
      <w:r>
        <w:br/>
      </w:r>
      <w:r>
        <w:rPr>
          <w:rStyle w:val="AttributeTok"/>
        </w:rPr>
        <w:t xml:space="preserve">  </w:t>
      </w:r>
      <w:r>
        <w:rPr>
          <w:rStyle w:val="KeywordTok"/>
        </w:rPr>
        <w:t xml:space="preserve">-</w:t>
      </w:r>
      <w:r>
        <w:rPr>
          <w:rStyle w:val="AttributeTok"/>
        </w:rPr>
        <w:t xml:space="preserve"> sha256_integrity</w:t>
      </w:r>
      <w:r>
        <w:br/>
      </w:r>
      <w:r>
        <w:rPr>
          <w:rStyle w:val="AttributeTok"/>
        </w:rPr>
        <w:t xml:space="preserve">  </w:t>
      </w:r>
      <w:r>
        <w:rPr>
          <w:rStyle w:val="KeywordTok"/>
        </w:rPr>
        <w:t xml:space="preserve">-</w:t>
      </w:r>
      <w:r>
        <w:rPr>
          <w:rStyle w:val="AttributeTok"/>
        </w:rPr>
        <w:t xml:space="preserve"> accessible_excel_contract</w:t>
      </w:r>
      <w:r>
        <w:br/>
      </w:r>
      <w:r>
        <w:rPr>
          <w:rStyle w:val="AttributeTok"/>
        </w:rPr>
        <w:t xml:space="preserve">  </w:t>
      </w:r>
      <w:r>
        <w:rPr>
          <w:rStyle w:val="KeywordTok"/>
        </w:rPr>
        <w:t xml:space="preserve">-</w:t>
      </w:r>
      <w:r>
        <w:rPr>
          <w:rStyle w:val="AttributeTok"/>
        </w:rPr>
        <w:t xml:space="preserve"> topic_evaluation_T1</w:t>
      </w:r>
      <w:r>
        <w:br/>
      </w:r>
      <w:r>
        <w:rPr>
          <w:rStyle w:val="AttributeTok"/>
        </w:rPr>
        <w:t xml:space="preserve">  </w:t>
      </w:r>
      <w:r>
        <w:rPr>
          <w:rStyle w:val="KeywordTok"/>
        </w:rPr>
        <w:t xml:space="preserve">-</w:t>
      </w:r>
      <w:r>
        <w:rPr>
          <w:rStyle w:val="AttributeTok"/>
        </w:rPr>
        <w:t xml:space="preserve"> topic_evaluation_T2</w:t>
      </w:r>
      <w:r>
        <w:br/>
      </w:r>
      <w:r>
        <w:rPr>
          <w:rStyle w:val="AttributeTok"/>
        </w:rPr>
        <w:t xml:space="preserve">  </w:t>
      </w:r>
      <w:r>
        <w:rPr>
          <w:rStyle w:val="KeywordTok"/>
        </w:rPr>
        <w:t xml:space="preserve">-</w:t>
      </w:r>
      <w:r>
        <w:rPr>
          <w:rStyle w:val="AttributeTok"/>
        </w:rPr>
        <w:t xml:space="preserve"> topic_evaluation_T3</w:t>
      </w:r>
      <w:r>
        <w:br/>
      </w:r>
      <w:r>
        <w:rPr>
          <w:rStyle w:val="AttributeTok"/>
        </w:rPr>
        <w:t xml:space="preserve">  </w:t>
      </w:r>
      <w:r>
        <w:rPr>
          <w:rStyle w:val="KeywordTok"/>
        </w:rPr>
        <w:t xml:space="preserve">-</w:t>
      </w:r>
      <w:r>
        <w:rPr>
          <w:rStyle w:val="AttributeTok"/>
        </w:rPr>
        <w:t xml:space="preserve"> topic_evaluation_T4</w:t>
      </w:r>
      <w:r>
        <w:br/>
      </w:r>
      <w:r>
        <w:rPr>
          <w:rStyle w:val="AttributeTok"/>
        </w:rPr>
        <w:t xml:space="preserve">  </w:t>
      </w:r>
      <w:r>
        <w:rPr>
          <w:rStyle w:val="KeywordTok"/>
        </w:rPr>
        <w:t xml:space="preserve">-</w:t>
      </w:r>
      <w:r>
        <w:rPr>
          <w:rStyle w:val="AttributeTok"/>
        </w:rPr>
        <w:t xml:space="preserve"> executable_section_verification_harness</w:t>
      </w:r>
    </w:p>
    <w:bookmarkEnd w:id="175"/>
    <w:bookmarkStart w:id="176" w:name="pedagogical-memory"/>
    <w:p>
      <w:pPr>
        <w:pStyle w:val="Heading2"/>
      </w:pPr>
      <w:r>
        <w:t xml:space="preserve">Pedagogical memory</w:t>
      </w:r>
    </w:p>
    <w:p>
      <w:pPr>
        <w:pStyle w:val="SourceCode"/>
      </w:pPr>
      <w:r>
        <w:rPr>
          <w:rStyle w:val="FunctionTok"/>
        </w:rPr>
        <w:t xml:space="preserve">pedagogy</w:t>
      </w:r>
      <w:r>
        <w:rPr>
          <w:rStyle w:val="KeywordTok"/>
        </w:rPr>
        <w:t xml:space="preserve">:</w:t>
      </w:r>
      <w:r>
        <w:br/>
      </w:r>
      <w:r>
        <w:rPr>
          <w:rStyle w:val="AttributeTok"/>
        </w:rPr>
        <w:t xml:space="preserve">  </w:t>
      </w: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coherent_professional_case</w:t>
      </w:r>
      <w:r>
        <w:br/>
      </w:r>
      <w:r>
        <w:rPr>
          <w:rStyle w:val="AttributeTok"/>
        </w:rPr>
        <w:t xml:space="preserve">    </w:t>
      </w:r>
      <w:r>
        <w:rPr>
          <w:rStyle w:val="KeywordTok"/>
        </w:rPr>
        <w:t xml:space="preserve">-</w:t>
      </w:r>
      <w:r>
        <w:rPr>
          <w:rStyle w:val="AttributeTok"/>
        </w:rPr>
        <w:t xml:space="preserve"> eight_subtopic_demos</w:t>
      </w:r>
      <w:r>
        <w:br/>
      </w:r>
      <w:r>
        <w:rPr>
          <w:rStyle w:val="AttributeTok"/>
        </w:rPr>
        <w:t xml:space="preserve">    </w:t>
      </w:r>
      <w:r>
        <w:rPr>
          <w:rStyle w:val="KeywordTok"/>
        </w:rPr>
        <w:t xml:space="preserve">-</w:t>
      </w:r>
      <w:r>
        <w:rPr>
          <w:rStyle w:val="AttributeTok"/>
        </w:rPr>
        <w:t xml:space="preserve"> guided_independent_transfer_pattern</w:t>
      </w:r>
      <w:r>
        <w:br/>
      </w:r>
      <w:r>
        <w:rPr>
          <w:rStyle w:val="AttributeTok"/>
        </w:rPr>
        <w:t xml:space="preserve">    </w:t>
      </w:r>
      <w:r>
        <w:rPr>
          <w:rStyle w:val="KeywordTok"/>
        </w:rPr>
        <w:t xml:space="preserve">-</w:t>
      </w:r>
      <w:r>
        <w:rPr>
          <w:rStyle w:val="AttributeTok"/>
        </w:rPr>
        <w:t xml:space="preserve"> diagnostic_feedback</w:t>
      </w:r>
      <w:r>
        <w:br/>
      </w:r>
      <w:r>
        <w:rPr>
          <w:rStyle w:val="AttributeTok"/>
        </w:rPr>
        <w:t xml:space="preserve">    </w:t>
      </w:r>
      <w:r>
        <w:rPr>
          <w:rStyle w:val="KeywordTok"/>
        </w:rPr>
        <w:t xml:space="preserve">-</w:t>
      </w:r>
      <w:r>
        <w:rPr>
          <w:rStyle w:val="AttributeTok"/>
        </w:rPr>
        <w:t xml:space="preserve"> final_portfolio_artifact</w:t>
      </w:r>
      <w:r>
        <w:br/>
      </w:r>
      <w:r>
        <w:rPr>
          <w:rStyle w:val="AttributeTok"/>
        </w:rPr>
        <w:t xml:space="preserve">  </w:t>
      </w:r>
      <w:r>
        <w:rPr>
          <w:rStyle w:val="FunctionTok"/>
        </w:rPr>
        <w:t xml:space="preserve">weaknesses</w:t>
      </w:r>
      <w:r>
        <w:rPr>
          <w:rStyle w:val="KeywordTok"/>
        </w:rPr>
        <w:t xml:space="preserve">:</w:t>
      </w:r>
      <w:r>
        <w:br/>
      </w:r>
      <w:r>
        <w:rPr>
          <w:rStyle w:val="AttributeTok"/>
        </w:rPr>
        <w:t xml:space="preserve">    </w:t>
      </w:r>
      <w:r>
        <w:rPr>
          <w:rStyle w:val="KeywordTok"/>
        </w:rPr>
        <w:t xml:space="preserve">-</w:t>
      </w:r>
      <w:r>
        <w:rPr>
          <w:rStyle w:val="AttributeTok"/>
        </w:rPr>
        <w:t xml:space="preserve"> insufficient_think_aloud</w:t>
      </w:r>
      <w:r>
        <w:br/>
      </w:r>
      <w:r>
        <w:rPr>
          <w:rStyle w:val="AttributeTok"/>
        </w:rPr>
        <w:t xml:space="preserve">    </w:t>
      </w:r>
      <w:r>
        <w:rPr>
          <w:rStyle w:val="KeywordTok"/>
        </w:rPr>
        <w:t xml:space="preserve">-</w:t>
      </w:r>
      <w:r>
        <w:rPr>
          <w:rStyle w:val="AttributeTok"/>
        </w:rPr>
        <w:t xml:space="preserve"> unreliable_worked_examples</w:t>
      </w:r>
      <w:r>
        <w:br/>
      </w:r>
      <w:r>
        <w:rPr>
          <w:rStyle w:val="AttributeTok"/>
        </w:rPr>
        <w:t xml:space="preserve">    </w:t>
      </w:r>
      <w:r>
        <w:rPr>
          <w:rStyle w:val="KeywordTok"/>
        </w:rPr>
        <w:t xml:space="preserve">-</w:t>
      </w:r>
      <w:r>
        <w:rPr>
          <w:rStyle w:val="AttributeTok"/>
        </w:rPr>
        <w:t xml:space="preserve"> blocked_practice_with_little_cumulative_retrieval</w:t>
      </w:r>
      <w:r>
        <w:br/>
      </w:r>
      <w:r>
        <w:rPr>
          <w:rStyle w:val="AttributeTok"/>
        </w:rPr>
        <w:t xml:space="preserve">    </w:t>
      </w:r>
      <w:r>
        <w:rPr>
          <w:rStyle w:val="KeywordTok"/>
        </w:rPr>
        <w:t xml:space="preserve">-</w:t>
      </w:r>
      <w:r>
        <w:rPr>
          <w:rStyle w:val="AttributeTok"/>
        </w:rPr>
        <w:t xml:space="preserve"> no_mounted_topic_evaluations</w:t>
      </w:r>
      <w:r>
        <w:br/>
      </w:r>
      <w:r>
        <w:rPr>
          <w:rStyle w:val="AttributeTok"/>
        </w:rPr>
        <w:t xml:space="preserve">    </w:t>
      </w:r>
      <w:r>
        <w:rPr>
          <w:rStyle w:val="KeywordTok"/>
        </w:rPr>
        <w:t xml:space="preserve">-</w:t>
      </w:r>
      <w:r>
        <w:rPr>
          <w:rStyle w:val="AttributeTok"/>
        </w:rPr>
        <w:t xml:space="preserve"> recognition_heavy_quiz</w:t>
      </w:r>
      <w:r>
        <w:br/>
      </w:r>
      <w:r>
        <w:rPr>
          <w:rStyle w:val="AttributeTok"/>
        </w:rPr>
        <w:t xml:space="preserve">    </w:t>
      </w:r>
      <w:r>
        <w:rPr>
          <w:rStyle w:val="KeywordTok"/>
        </w:rPr>
        <w:t xml:space="preserve">-</w:t>
      </w:r>
      <w:r>
        <w:rPr>
          <w:rStyle w:val="AttributeTok"/>
        </w:rPr>
        <w:t xml:space="preserve"> assessment_scope_exceeds_instruction</w:t>
      </w:r>
      <w:r>
        <w:br/>
      </w:r>
      <w:r>
        <w:rPr>
          <w:rStyle w:val="AttributeTok"/>
        </w:rPr>
        <w:t xml:space="preserve">    </w:t>
      </w:r>
      <w:r>
        <w:rPr>
          <w:rStyle w:val="KeywordTok"/>
        </w:rPr>
        <w:t xml:space="preserve">-</w:t>
      </w:r>
      <w:r>
        <w:rPr>
          <w:rStyle w:val="AttributeTok"/>
        </w:rPr>
        <w:t xml:space="preserve"> high_terminology_density</w:t>
      </w:r>
    </w:p>
    <w:bookmarkEnd w:id="176"/>
    <w:bookmarkStart w:id="177" w:name="redaction-memory"/>
    <w:p>
      <w:pPr>
        <w:pStyle w:val="Heading2"/>
      </w:pPr>
      <w:r>
        <w:t xml:space="preserve">Redaction memory</w:t>
      </w:r>
    </w:p>
    <w:p>
      <w:pPr>
        <w:pStyle w:val="SourceCode"/>
      </w:pPr>
      <w:r>
        <w:rPr>
          <w:rStyle w:val="FunctionTok"/>
        </w:rPr>
        <w:t xml:space="preserve">redaction</w:t>
      </w:r>
      <w:r>
        <w:rPr>
          <w:rStyle w:val="KeywordTok"/>
        </w:rPr>
        <w:t xml:space="preserve">:</w:t>
      </w:r>
      <w:r>
        <w:br/>
      </w:r>
      <w:r>
        <w:rPr>
          <w:rStyle w:val="AttributeTok"/>
        </w:rPr>
        <w:t xml:space="preserve">  </w:t>
      </w:r>
      <w:r>
        <w:rPr>
          <w:rStyle w:val="FunctionTok"/>
        </w:rPr>
        <w:t xml:space="preserve">voice</w:t>
      </w:r>
      <w:r>
        <w:rPr>
          <w:rStyle w:val="KeywordTok"/>
        </w:rPr>
        <w:t xml:space="preserve">:</w:t>
      </w:r>
      <w:r>
        <w:rPr>
          <w:rStyle w:val="AttributeTok"/>
        </w:rPr>
        <w:t xml:space="preserve"> second_person_tu</w:t>
      </w:r>
      <w:r>
        <w:br/>
      </w:r>
      <w:r>
        <w:rPr>
          <w:rStyle w:val="AttributeTok"/>
        </w:rPr>
        <w:t xml:space="preserve">  </w:t>
      </w:r>
      <w:r>
        <w:rPr>
          <w:rStyle w:val="FunctionTok"/>
        </w:rPr>
        <w:t xml:space="preserve">locale</w:t>
      </w:r>
      <w:r>
        <w:rPr>
          <w:rStyle w:val="KeywordTok"/>
        </w:rPr>
        <w:t xml:space="preserve">:</w:t>
      </w:r>
      <w:r>
        <w:rPr>
          <w:rStyle w:val="AttributeTok"/>
        </w:rPr>
        <w:t xml:space="preserve"> es-PE</w:t>
      </w:r>
      <w:r>
        <w:br/>
      </w:r>
      <w:r>
        <w:rPr>
          <w:rStyle w:val="AttributeTok"/>
        </w:rPr>
        <w:t xml:space="preserve">  </w:t>
      </w:r>
      <w:r>
        <w:rPr>
          <w:rStyle w:val="FunctionTok"/>
        </w:rPr>
        <w:t xml:space="preserve">issues</w:t>
      </w:r>
      <w:r>
        <w:rPr>
          <w:rStyle w:val="KeywordTok"/>
        </w:rPr>
        <w:t xml:space="preserve">:</w:t>
      </w:r>
      <w:r>
        <w:br/>
      </w:r>
      <w:r>
        <w:rPr>
          <w:rStyle w:val="AttributeTok"/>
        </w:rPr>
        <w:t xml:space="preserve">    </w:t>
      </w:r>
      <w:r>
        <w:rPr>
          <w:rStyle w:val="KeywordTok"/>
        </w:rPr>
        <w:t xml:space="preserve">-</w:t>
      </w:r>
      <w:r>
        <w:rPr>
          <w:rStyle w:val="AttributeTok"/>
        </w:rPr>
        <w:t xml:space="preserve"> uncontrolled_code_switching</w:t>
      </w:r>
      <w:r>
        <w:br/>
      </w:r>
      <w:r>
        <w:rPr>
          <w:rStyle w:val="AttributeTok"/>
        </w:rPr>
        <w:t xml:space="preserve">    </w:t>
      </w:r>
      <w:r>
        <w:rPr>
          <w:rStyle w:val="KeywordTok"/>
        </w:rPr>
        <w:t xml:space="preserve">-</w:t>
      </w:r>
      <w:r>
        <w:rPr>
          <w:rStyle w:val="AttributeTok"/>
        </w:rPr>
        <w:t xml:space="preserve"> inconsistent_synthetic_entity_substitution</w:t>
      </w:r>
      <w:r>
        <w:br/>
      </w:r>
      <w:r>
        <w:rPr>
          <w:rStyle w:val="AttributeTok"/>
        </w:rPr>
        <w:t xml:space="preserve">    </w:t>
      </w:r>
      <w:r>
        <w:rPr>
          <w:rStyle w:val="KeywordTok"/>
        </w:rPr>
        <w:t xml:space="preserve">-</w:t>
      </w:r>
      <w:r>
        <w:rPr>
          <w:rStyle w:val="AttributeTok"/>
        </w:rPr>
        <w:t xml:space="preserve"> untranslated_operational_nouns</w:t>
      </w:r>
      <w:r>
        <w:br/>
      </w:r>
      <w:r>
        <w:rPr>
          <w:rStyle w:val="AttributeTok"/>
        </w:rPr>
        <w:t xml:space="preserve">    </w:t>
      </w:r>
      <w:r>
        <w:rPr>
          <w:rStyle w:val="KeywordTok"/>
        </w:rPr>
        <w:t xml:space="preserve">-</w:t>
      </w:r>
      <w:r>
        <w:rPr>
          <w:rStyle w:val="AttributeTok"/>
        </w:rPr>
        <w:t xml:space="preserve"> internal_codes_without_learner_legend</w:t>
      </w:r>
      <w:r>
        <w:br/>
      </w:r>
      <w:r>
        <w:rPr>
          <w:rStyle w:val="AttributeTok"/>
        </w:rPr>
        <w:t xml:space="preserve">  </w:t>
      </w:r>
      <w:r>
        <w:rPr>
          <w:rStyle w:val="FunctionTok"/>
        </w:rPr>
        <w:t xml:space="preserve">preferred_terms</w:t>
      </w:r>
      <w:r>
        <w:rPr>
          <w:rStyle w:val="KeywordTok"/>
        </w:rPr>
        <w:t xml:space="preserve">:</w:t>
      </w:r>
      <w:r>
        <w:br/>
      </w:r>
      <w:r>
        <w:rPr>
          <w:rStyle w:val="AttributeTok"/>
        </w:rPr>
        <w:t xml:space="preserve">    </w:t>
      </w:r>
      <w:r>
        <w:rPr>
          <w:rStyle w:val="FunctionTok"/>
        </w:rPr>
        <w:t xml:space="preserve">worksheet</w:t>
      </w:r>
      <w:r>
        <w:rPr>
          <w:rStyle w:val="KeywordTok"/>
        </w:rPr>
        <w:t xml:space="preserve">:</w:t>
      </w:r>
      <w:r>
        <w:rPr>
          <w:rStyle w:val="AttributeTok"/>
        </w:rPr>
        <w:t xml:space="preserve"> hoja</w:t>
      </w:r>
      <w:r>
        <w:br/>
      </w:r>
      <w:r>
        <w:rPr>
          <w:rStyle w:val="AttributeTok"/>
        </w:rPr>
        <w:t xml:space="preserve">    </w:t>
      </w:r>
      <w:r>
        <w:rPr>
          <w:rStyle w:val="FunctionTok"/>
        </w:rPr>
        <w:t xml:space="preserve">header</w:t>
      </w:r>
      <w:r>
        <w:rPr>
          <w:rStyle w:val="KeywordTok"/>
        </w:rPr>
        <w:t xml:space="preserve">:</w:t>
      </w:r>
      <w:r>
        <w:rPr>
          <w:rStyle w:val="AttributeTok"/>
        </w:rPr>
        <w:t xml:space="preserve"> encabezado</w:t>
      </w:r>
      <w:r>
        <w:br/>
      </w:r>
      <w:r>
        <w:rPr>
          <w:rStyle w:val="AttributeTok"/>
        </w:rPr>
        <w:t xml:space="preserve">    </w:t>
      </w:r>
      <w:r>
        <w:rPr>
          <w:rStyle w:val="FunctionTok"/>
        </w:rPr>
        <w:t xml:space="preserve">master_template</w:t>
      </w:r>
      <w:r>
        <w:rPr>
          <w:rStyle w:val="KeywordTok"/>
        </w:rPr>
        <w:t xml:space="preserve">:</w:t>
      </w:r>
      <w:r>
        <w:rPr>
          <w:rStyle w:val="AttributeTok"/>
        </w:rPr>
        <w:t xml:space="preserve"> plantilla_maestra</w:t>
      </w:r>
      <w:r>
        <w:br/>
      </w:r>
      <w:r>
        <w:rPr>
          <w:rStyle w:val="AttributeTok"/>
        </w:rPr>
        <w:t xml:space="preserve">    </w:t>
      </w:r>
      <w:r>
        <w:rPr>
          <w:rStyle w:val="FunctionTok"/>
        </w:rPr>
        <w:t xml:space="preserve">manifest</w:t>
      </w:r>
      <w:r>
        <w:rPr>
          <w:rStyle w:val="KeywordTok"/>
        </w:rPr>
        <w:t xml:space="preserve">:</w:t>
      </w:r>
      <w:r>
        <w:rPr>
          <w:rStyle w:val="AttributeTok"/>
        </w:rPr>
        <w:t xml:space="preserve"> manifiesto</w:t>
      </w:r>
      <w:r>
        <w:br/>
      </w:r>
      <w:r>
        <w:rPr>
          <w:rStyle w:val="AttributeTok"/>
        </w:rPr>
        <w:t xml:space="preserve">    </w:t>
      </w:r>
      <w:r>
        <w:rPr>
          <w:rStyle w:val="FunctionTok"/>
        </w:rPr>
        <w:t xml:space="preserve">batch</w:t>
      </w:r>
      <w:r>
        <w:rPr>
          <w:rStyle w:val="KeywordTok"/>
        </w:rPr>
        <w:t xml:space="preserve">:</w:t>
      </w:r>
      <w:r>
        <w:rPr>
          <w:rStyle w:val="AttributeTok"/>
        </w:rPr>
        <w:t xml:space="preserve"> lote</w:t>
      </w:r>
      <w:r>
        <w:br/>
      </w:r>
      <w:r>
        <w:rPr>
          <w:rStyle w:val="AttributeTok"/>
        </w:rPr>
        <w:t xml:space="preserve">    </w:t>
      </w:r>
      <w:r>
        <w:rPr>
          <w:rStyle w:val="FunctionTok"/>
        </w:rPr>
        <w:t xml:space="preserve">locked</w:t>
      </w:r>
      <w:r>
        <w:rPr>
          <w:rStyle w:val="KeywordTok"/>
        </w:rPr>
        <w:t xml:space="preserve">:</w:t>
      </w:r>
      <w:r>
        <w:rPr>
          <w:rStyle w:val="AttributeTok"/>
        </w:rPr>
        <w:t xml:space="preserve"> bloqueado</w:t>
      </w:r>
      <w:r>
        <w:br/>
      </w:r>
      <w:r>
        <w:rPr>
          <w:rStyle w:val="AttributeTok"/>
        </w:rPr>
        <w:t xml:space="preserve">    </w:t>
      </w:r>
      <w:r>
        <w:rPr>
          <w:rStyle w:val="FunctionTok"/>
        </w:rPr>
        <w:t xml:space="preserve">allowlist</w:t>
      </w:r>
      <w:r>
        <w:rPr>
          <w:rStyle w:val="KeywordTok"/>
        </w:rPr>
        <w:t xml:space="preserve">:</w:t>
      </w:r>
      <w:r>
        <w:rPr>
          <w:rStyle w:val="AttributeTok"/>
        </w:rPr>
        <w:t xml:space="preserve"> lista_permitida</w:t>
      </w:r>
      <w:r>
        <w:br/>
      </w:r>
      <w:r>
        <w:rPr>
          <w:rStyle w:val="AttributeTok"/>
        </w:rPr>
        <w:t xml:space="preserve">    </w:t>
      </w:r>
      <w:r>
        <w:rPr>
          <w:rStyle w:val="FunctionTok"/>
        </w:rPr>
        <w:t xml:space="preserve">violators</w:t>
      </w:r>
      <w:r>
        <w:rPr>
          <w:rStyle w:val="KeywordTok"/>
        </w:rPr>
        <w:t xml:space="preserve">:</w:t>
      </w:r>
      <w:r>
        <w:rPr>
          <w:rStyle w:val="AttributeTok"/>
        </w:rPr>
        <w:t xml:space="preserve"> valores_no_permitidos</w:t>
      </w:r>
    </w:p>
    <w:bookmarkEnd w:id="177"/>
    <w:bookmarkStart w:id="178" w:name="release-gate-recommendation"/>
    <w:p>
      <w:pPr>
        <w:pStyle w:val="Heading2"/>
      </w:pPr>
      <w:r>
        <w:t xml:space="preserve">Release gate recommendation</w:t>
      </w:r>
    </w:p>
    <w:p>
      <w:pPr>
        <w:pStyle w:val="SourceCode"/>
      </w:pPr>
      <w:r>
        <w:rPr>
          <w:rStyle w:val="FunctionTok"/>
        </w:rPr>
        <w:t xml:space="preserve">release_gate</w:t>
      </w:r>
      <w:r>
        <w:rPr>
          <w:rStyle w:val="KeywordTok"/>
        </w:rPr>
        <w:t xml:space="preserve">:</w:t>
      </w:r>
      <w:r>
        <w:br/>
      </w:r>
      <w:r>
        <w:rPr>
          <w:rStyle w:val="AttributeTok"/>
        </w:rPr>
        <w:t xml:space="preserve">  </w:t>
      </w:r>
      <w:r>
        <w:rPr>
          <w:rStyle w:val="FunctionTok"/>
        </w:rPr>
        <w:t xml:space="preserve">block_until</w:t>
      </w:r>
      <w:r>
        <w:rPr>
          <w:rStyle w:val="KeywordTok"/>
        </w:rPr>
        <w:t xml:space="preserve">:</w:t>
      </w:r>
      <w:r>
        <w:br/>
      </w:r>
      <w:r>
        <w:rPr>
          <w:rStyle w:val="AttributeTok"/>
        </w:rPr>
        <w:t xml:space="preserve">    </w:t>
      </w:r>
      <w:r>
        <w:rPr>
          <w:rStyle w:val="KeywordTok"/>
        </w:rPr>
        <w:t xml:space="preserve">-</w:t>
      </w:r>
      <w:r>
        <w:rPr>
          <w:rStyle w:val="AttributeTok"/>
        </w:rPr>
        <w:t xml:space="preserve"> all_snippets_execute</w:t>
      </w:r>
      <w:r>
        <w:br/>
      </w:r>
      <w:r>
        <w:rPr>
          <w:rStyle w:val="AttributeTok"/>
        </w:rPr>
        <w:t xml:space="preserve">    </w:t>
      </w:r>
      <w:r>
        <w:rPr>
          <w:rStyle w:val="KeywordTok"/>
        </w:rPr>
        <w:t xml:space="preserve">-</w:t>
      </w:r>
      <w:r>
        <w:rPr>
          <w:rStyle w:val="AttributeTok"/>
        </w:rPr>
        <w:t xml:space="preserve"> all_outputs_match</w:t>
      </w:r>
      <w:r>
        <w:br/>
      </w:r>
      <w:r>
        <w:rPr>
          <w:rStyle w:val="AttributeTok"/>
        </w:rPr>
        <w:t xml:space="preserve">    </w:t>
      </w:r>
      <w:r>
        <w:rPr>
          <w:rStyle w:val="KeywordTok"/>
        </w:rPr>
        <w:t xml:space="preserve">-</w:t>
      </w:r>
      <w:r>
        <w:rPr>
          <w:rStyle w:val="AttributeTok"/>
        </w:rPr>
        <w:t xml:space="preserve"> all_solutions_pass</w:t>
      </w:r>
      <w:r>
        <w:br/>
      </w:r>
      <w:r>
        <w:rPr>
          <w:rStyle w:val="AttributeTok"/>
        </w:rPr>
        <w:t xml:space="preserve">    </w:t>
      </w:r>
      <w:r>
        <w:rPr>
          <w:rStyle w:val="KeywordTok"/>
        </w:rPr>
        <w:t xml:space="preserve">-</w:t>
      </w:r>
      <w:r>
        <w:rPr>
          <w:rStyle w:val="AttributeTok"/>
        </w:rPr>
        <w:t xml:space="preserve"> no_vacuous_test_oracles</w:t>
      </w:r>
      <w:r>
        <w:br/>
      </w:r>
      <w:r>
        <w:rPr>
          <w:rStyle w:val="AttributeTok"/>
        </w:rPr>
        <w:t xml:space="preserve">    </w:t>
      </w:r>
      <w:r>
        <w:rPr>
          <w:rStyle w:val="KeywordTok"/>
        </w:rPr>
        <w:t xml:space="preserve">-</w:t>
      </w:r>
      <w:r>
        <w:rPr>
          <w:rStyle w:val="AttributeTok"/>
        </w:rPr>
        <w:t xml:space="preserve"> capstone_flags_are_measured</w:t>
      </w:r>
      <w:r>
        <w:br/>
      </w:r>
      <w:r>
        <w:rPr>
          <w:rStyle w:val="AttributeTok"/>
        </w:rPr>
        <w:t xml:space="preserve">    </w:t>
      </w:r>
      <w:r>
        <w:rPr>
          <w:rStyle w:val="KeywordTok"/>
        </w:rPr>
        <w:t xml:space="preserve">-</w:t>
      </w:r>
      <w:r>
        <w:rPr>
          <w:rStyle w:val="AttributeTok"/>
        </w:rPr>
        <w:t xml:space="preserve"> exam_answer_positions_are_balanced</w:t>
      </w:r>
      <w:r>
        <w:br/>
      </w:r>
      <w:r>
        <w:rPr>
          <w:rStyle w:val="AttributeTok"/>
        </w:rPr>
        <w:t xml:space="preserve">    </w:t>
      </w:r>
      <w:r>
        <w:rPr>
          <w:rStyle w:val="KeywordTok"/>
        </w:rPr>
        <w:t xml:space="preserve">-</w:t>
      </w:r>
      <w:r>
        <w:rPr>
          <w:rStyle w:val="AttributeTok"/>
        </w:rPr>
        <w:t xml:space="preserve"> exam_scope_matches_instruction</w:t>
      </w:r>
      <w:r>
        <w:br/>
      </w:r>
      <w:r>
        <w:rPr>
          <w:rStyle w:val="AttributeTok"/>
        </w:rPr>
        <w:t xml:space="preserve">    </w:t>
      </w:r>
      <w:r>
        <w:rPr>
          <w:rStyle w:val="KeywordTok"/>
        </w:rPr>
        <w:t xml:space="preserve">-</w:t>
      </w:r>
      <w:r>
        <w:rPr>
          <w:rStyle w:val="AttributeTok"/>
        </w:rPr>
        <w:t xml:space="preserve"> four_topic_evaluations_are_mounted</w:t>
      </w:r>
      <w:r>
        <w:br/>
      </w:r>
      <w:r>
        <w:rPr>
          <w:rStyle w:val="AttributeTok"/>
        </w:rPr>
        <w:t xml:space="preserve">    </w:t>
      </w:r>
      <w:r>
        <w:rPr>
          <w:rStyle w:val="KeywordTok"/>
        </w:rPr>
        <w:t xml:space="preserve">-</w:t>
      </w:r>
      <w:r>
        <w:rPr>
          <w:rStyle w:val="AttributeTok"/>
        </w:rPr>
        <w:t xml:space="preserve"> compatibility_and_accessibility_contracts_exist</w:t>
      </w:r>
      <w:r>
        <w:br/>
      </w:r>
      <w:r>
        <w:rPr>
          <w:rStyle w:val="AttributeTok"/>
        </w:rPr>
        <w:t xml:space="preserve">  </w:t>
      </w:r>
      <w:r>
        <w:rPr>
          <w:rStyle w:val="FunctionTok"/>
        </w:rPr>
        <w:t xml:space="preserve">required_evidence</w:t>
      </w:r>
      <w:r>
        <w:rPr>
          <w:rStyle w:val="KeywordTok"/>
        </w:rPr>
        <w:t xml:space="preserve">:</w:t>
      </w:r>
      <w:r>
        <w:br/>
      </w:r>
      <w:r>
        <w:rPr>
          <w:rStyle w:val="AttributeTok"/>
        </w:rPr>
        <w:t xml:space="preserve">    </w:t>
      </w:r>
      <w:r>
        <w:rPr>
          <w:rStyle w:val="KeywordTok"/>
        </w:rPr>
        <w:t xml:space="preserve">-</w:t>
      </w:r>
      <w:r>
        <w:rPr>
          <w:rStyle w:val="AttributeTok"/>
        </w:rPr>
        <w:t xml:space="preserve"> CI_log</w:t>
      </w:r>
      <w:r>
        <w:br/>
      </w:r>
      <w:r>
        <w:rPr>
          <w:rStyle w:val="AttributeTok"/>
        </w:rPr>
        <w:t xml:space="preserve">    </w:t>
      </w:r>
      <w:r>
        <w:rPr>
          <w:rStyle w:val="KeywordTok"/>
        </w:rPr>
        <w:t xml:space="preserve">-</w:t>
      </w:r>
      <w:r>
        <w:rPr>
          <w:rStyle w:val="AttributeTok"/>
        </w:rPr>
        <w:t xml:space="preserve"> generated_results_xlsx</w:t>
      </w:r>
      <w:r>
        <w:br/>
      </w:r>
      <w:r>
        <w:rPr>
          <w:rStyle w:val="AttributeTok"/>
        </w:rPr>
        <w:t xml:space="preserve">    </w:t>
      </w:r>
      <w:r>
        <w:rPr>
          <w:rStyle w:val="KeywordTok"/>
        </w:rPr>
        <w:t xml:space="preserve">-</w:t>
      </w:r>
      <w:r>
        <w:rPr>
          <w:rStyle w:val="AttributeTok"/>
        </w:rPr>
        <w:t xml:space="preserve"> reopened_workbook_assertions</w:t>
      </w:r>
      <w:r>
        <w:br/>
      </w:r>
      <w:r>
        <w:rPr>
          <w:rStyle w:val="AttributeTok"/>
        </w:rPr>
        <w:t xml:space="preserve">    </w:t>
      </w:r>
      <w:r>
        <w:rPr>
          <w:rStyle w:val="KeywordTok"/>
        </w:rPr>
        <w:t xml:space="preserve">-</w:t>
      </w:r>
      <w:r>
        <w:rPr>
          <w:rStyle w:val="AttributeTok"/>
        </w:rPr>
        <w:t xml:space="preserve"> manifest_json</w:t>
      </w:r>
      <w:r>
        <w:br/>
      </w:r>
      <w:r>
        <w:rPr>
          <w:rStyle w:val="AttributeTok"/>
        </w:rPr>
        <w:t xml:space="preserve">    </w:t>
      </w:r>
      <w:r>
        <w:rPr>
          <w:rStyle w:val="KeywordTok"/>
        </w:rPr>
        <w:t xml:space="preserve">-</w:t>
      </w:r>
      <w:r>
        <w:rPr>
          <w:rStyle w:val="AttributeTok"/>
        </w:rPr>
        <w:t xml:space="preserve"> master_before_after_sha256</w:t>
      </w:r>
      <w:r>
        <w:br/>
      </w:r>
      <w:r>
        <w:rPr>
          <w:rStyle w:val="AttributeTok"/>
        </w:rPr>
        <w:t xml:space="preserve">    </w:t>
      </w:r>
      <w:r>
        <w:rPr>
          <w:rStyle w:val="KeywordTok"/>
        </w:rPr>
        <w:t xml:space="preserve">-</w:t>
      </w:r>
      <w:r>
        <w:rPr>
          <w:rStyle w:val="AttributeTok"/>
        </w:rPr>
        <w:t xml:space="preserve"> two_run_idempotency_comparison</w:t>
      </w:r>
      <w:r>
        <w:br/>
      </w:r>
      <w:r>
        <w:rPr>
          <w:rStyle w:val="AttributeTok"/>
        </w:rPr>
        <w:t xml:space="preserve">    </w:t>
      </w:r>
      <w:r>
        <w:rPr>
          <w:rStyle w:val="KeywordTok"/>
        </w:rPr>
        <w:t xml:space="preserve">-</w:t>
      </w:r>
      <w:r>
        <w:rPr>
          <w:rStyle w:val="AttributeTok"/>
        </w:rPr>
        <w:t xml:space="preserve"> exam_bank_distribution_report</w:t>
      </w:r>
      <w:r>
        <w:br/>
      </w:r>
      <w:r>
        <w:rPr>
          <w:rStyle w:val="AttributeTok"/>
        </w:rPr>
        <w:t xml:space="preserve">    </w:t>
      </w:r>
      <w:r>
        <w:rPr>
          <w:rStyle w:val="KeywordTok"/>
        </w:rPr>
        <w:t xml:space="preserve">-</w:t>
      </w:r>
      <w:r>
        <w:rPr>
          <w:rStyle w:val="AttributeTok"/>
        </w:rPr>
        <w:t xml:space="preserve"> accessibility_checklist</w:t>
      </w:r>
    </w:p>
    <w:p>
      <w:pPr>
        <w:pStyle w:val="FirstParagraph"/>
      </w:pPr>
      <w:r>
        <w:t xml:space="preserve">This is the complete Explorer report for Section 20. Ready for the Fixer prompt.</w:t>
      </w:r>
    </w:p>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2026-07-25T15:52:31Z</dcterms:created>
  <dcterms:modified xsi:type="dcterms:W3CDTF">2026-07-25T15:52:31Z</dcterms:modified>
</cp:coreProperties>
</file>

<file path=docProps/custom.xml><?xml version="1.0" encoding="utf-8"?>
<Properties xmlns="http://schemas.openxmlformats.org/officeDocument/2006/custom-properties" xmlns:vt="http://schemas.openxmlformats.org/officeDocument/2006/docPropsVTypes"/>
</file>