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45D" w:rsidRPr="00C972C9" w:rsidRDefault="00FB345D" w:rsidP="00FB345D">
      <w:pPr>
        <w:spacing w:after="60" w:line="276" w:lineRule="auto"/>
        <w:rPr>
          <w:rFonts w:cs="Arial"/>
          <w:b/>
          <w:i/>
          <w:sz w:val="28"/>
        </w:rPr>
      </w:pPr>
      <w:r w:rsidRPr="00C972C9">
        <w:rPr>
          <w:rFonts w:cs="Arial"/>
          <w:b/>
          <w:color w:val="365F91" w:themeColor="accent1" w:themeShade="BF"/>
          <w:sz w:val="28"/>
        </w:rPr>
        <w:t>Technical Assistance Consultancy: Exam Appeals Policy reform</w:t>
      </w:r>
    </w:p>
    <w:p w:rsidR="00FB345D" w:rsidRPr="00C972C9" w:rsidRDefault="00FB345D" w:rsidP="00FB345D">
      <w:pPr>
        <w:spacing w:after="60" w:line="276" w:lineRule="auto"/>
        <w:rPr>
          <w:rFonts w:cs="Arial"/>
          <w:b/>
        </w:rPr>
      </w:pPr>
    </w:p>
    <w:p w:rsidR="00FB345D" w:rsidRPr="00C972C9" w:rsidRDefault="00FB345D" w:rsidP="00FB345D">
      <w:pPr>
        <w:spacing w:after="60" w:line="276" w:lineRule="auto"/>
        <w:rPr>
          <w:rFonts w:cs="Arial"/>
        </w:rPr>
      </w:pPr>
      <w:r w:rsidRPr="00C972C9">
        <w:rPr>
          <w:rFonts w:cs="Arial"/>
          <w:b/>
        </w:rPr>
        <w:t>Location:</w:t>
      </w:r>
      <w:r w:rsidRPr="00C972C9">
        <w:rPr>
          <w:rFonts w:cs="Arial"/>
          <w:b/>
        </w:rPr>
        <w:tab/>
      </w:r>
      <w:r w:rsidRPr="00C972C9">
        <w:rPr>
          <w:rFonts w:cs="Arial"/>
          <w:i/>
          <w:color w:val="365F91" w:themeColor="accent1" w:themeShade="BF"/>
        </w:rPr>
        <w:t xml:space="preserve">Nepal </w:t>
      </w:r>
    </w:p>
    <w:p w:rsidR="00FB345D" w:rsidRPr="00C972C9" w:rsidRDefault="00FB345D" w:rsidP="00FB345D">
      <w:pPr>
        <w:spacing w:after="60" w:line="276" w:lineRule="auto"/>
        <w:rPr>
          <w:rFonts w:cs="Arial"/>
          <w:i/>
          <w:color w:val="365F91" w:themeColor="accent1" w:themeShade="BF"/>
        </w:rPr>
      </w:pPr>
      <w:r w:rsidRPr="00C972C9">
        <w:rPr>
          <w:rFonts w:cs="Arial"/>
          <w:b/>
        </w:rPr>
        <w:t>Apply by:</w:t>
      </w:r>
      <w:r w:rsidRPr="00C972C9">
        <w:rPr>
          <w:rFonts w:cs="Arial"/>
        </w:rPr>
        <w:tab/>
      </w:r>
      <w:r w:rsidRPr="00C972C9">
        <w:rPr>
          <w:rFonts w:cs="Arial"/>
          <w:i/>
          <w:color w:val="365F91" w:themeColor="accent1" w:themeShade="BF"/>
        </w:rPr>
        <w:t xml:space="preserve">25 September 2015 (12 noon Nepal time) </w:t>
      </w:r>
    </w:p>
    <w:p w:rsidR="00FB345D" w:rsidRPr="00C972C9" w:rsidRDefault="00FB345D" w:rsidP="00FB345D">
      <w:pPr>
        <w:spacing w:after="60" w:line="276" w:lineRule="auto"/>
        <w:rPr>
          <w:rFonts w:cs="Arial"/>
          <w:b/>
          <w:color w:val="A6A6A6"/>
        </w:rPr>
      </w:pPr>
      <w:r w:rsidRPr="00C972C9">
        <w:rPr>
          <w:rFonts w:cs="Arial"/>
          <w:b/>
        </w:rPr>
        <w:t>Start date:</w:t>
      </w:r>
      <w:r w:rsidRPr="00C972C9">
        <w:rPr>
          <w:rFonts w:cs="Arial"/>
        </w:rPr>
        <w:tab/>
      </w:r>
      <w:r w:rsidRPr="00C972C9">
        <w:rPr>
          <w:rFonts w:cs="Arial"/>
          <w:i/>
          <w:color w:val="365F91" w:themeColor="accent1" w:themeShade="BF"/>
        </w:rPr>
        <w:t>November 2015</w:t>
      </w:r>
    </w:p>
    <w:p w:rsidR="00FB345D" w:rsidRPr="00C972C9" w:rsidRDefault="00FB345D" w:rsidP="00FB345D">
      <w:pPr>
        <w:spacing w:after="60" w:line="276" w:lineRule="auto"/>
        <w:rPr>
          <w:rFonts w:cs="Arial"/>
          <w:b/>
          <w:color w:val="365F91" w:themeColor="accent1" w:themeShade="BF"/>
        </w:rPr>
      </w:pPr>
      <w:r w:rsidRPr="00C972C9">
        <w:rPr>
          <w:rFonts w:cs="Arial"/>
          <w:b/>
          <w:color w:val="auto"/>
        </w:rPr>
        <w:t>End date:</w:t>
      </w:r>
      <w:r w:rsidRPr="00C972C9">
        <w:rPr>
          <w:rFonts w:cs="Arial"/>
        </w:rPr>
        <w:tab/>
      </w:r>
      <w:r w:rsidRPr="00C972C9">
        <w:rPr>
          <w:rFonts w:cs="Arial"/>
          <w:i/>
          <w:color w:val="365F91" w:themeColor="accent1" w:themeShade="BF"/>
        </w:rPr>
        <w:t>March 2016</w:t>
      </w:r>
    </w:p>
    <w:p w:rsidR="00FB345D" w:rsidRPr="00C972C9" w:rsidRDefault="00FB345D" w:rsidP="00FB345D">
      <w:pPr>
        <w:spacing w:after="60" w:line="276" w:lineRule="auto"/>
        <w:rPr>
          <w:rFonts w:cs="Arial"/>
          <w:szCs w:val="22"/>
        </w:rPr>
      </w:pPr>
    </w:p>
    <w:p w:rsidR="00FB345D" w:rsidRPr="00C972C9" w:rsidRDefault="00FB345D" w:rsidP="00FB345D">
      <w:pPr>
        <w:spacing w:after="60" w:line="276" w:lineRule="auto"/>
        <w:rPr>
          <w:rFonts w:cs="Arial"/>
          <w:szCs w:val="22"/>
        </w:rPr>
      </w:pPr>
      <w:r w:rsidRPr="00C972C9">
        <w:rPr>
          <w:rFonts w:cs="Arial"/>
          <w:szCs w:val="22"/>
        </w:rPr>
        <w:t>British Council Nepal is working in partnership with the Government of Nepal on Examination Reform.  We are seeking consultants, institutions or consortia on a temporary basis for technical assistance in three examination reform projects:</w:t>
      </w:r>
    </w:p>
    <w:p w:rsidR="00FB345D" w:rsidRPr="00C972C9" w:rsidRDefault="00FB345D" w:rsidP="00FB345D">
      <w:pPr>
        <w:pStyle w:val="ListParagraph"/>
        <w:numPr>
          <w:ilvl w:val="0"/>
          <w:numId w:val="4"/>
        </w:numPr>
        <w:spacing w:after="60" w:line="276" w:lineRule="auto"/>
        <w:rPr>
          <w:sz w:val="22"/>
          <w:szCs w:val="22"/>
        </w:rPr>
      </w:pPr>
      <w:r w:rsidRPr="00C972C9">
        <w:rPr>
          <w:sz w:val="22"/>
          <w:szCs w:val="22"/>
        </w:rPr>
        <w:t>Exam Grading System reform</w:t>
      </w:r>
    </w:p>
    <w:p w:rsidR="00FB345D" w:rsidRPr="00C972C9" w:rsidRDefault="00FB345D" w:rsidP="00FB345D">
      <w:pPr>
        <w:pStyle w:val="ListParagraph"/>
        <w:numPr>
          <w:ilvl w:val="0"/>
          <w:numId w:val="4"/>
        </w:numPr>
        <w:spacing w:after="60" w:line="276" w:lineRule="auto"/>
        <w:rPr>
          <w:b/>
          <w:i/>
          <w:color w:val="000000" w:themeColor="text1"/>
          <w:sz w:val="22"/>
          <w:szCs w:val="22"/>
        </w:rPr>
      </w:pPr>
      <w:r w:rsidRPr="00C972C9">
        <w:rPr>
          <w:b/>
          <w:i/>
          <w:color w:val="000000" w:themeColor="text1"/>
          <w:sz w:val="22"/>
          <w:szCs w:val="22"/>
        </w:rPr>
        <w:t>Exam Appeals Policy reform</w:t>
      </w:r>
    </w:p>
    <w:p w:rsidR="00FB345D" w:rsidRPr="00C972C9" w:rsidRDefault="00FB345D" w:rsidP="00FB345D">
      <w:pPr>
        <w:pStyle w:val="ListParagraph"/>
        <w:numPr>
          <w:ilvl w:val="0"/>
          <w:numId w:val="4"/>
        </w:numPr>
        <w:spacing w:after="60" w:line="276" w:lineRule="auto"/>
        <w:rPr>
          <w:sz w:val="22"/>
          <w:szCs w:val="22"/>
        </w:rPr>
      </w:pPr>
      <w:r w:rsidRPr="00C972C9">
        <w:rPr>
          <w:sz w:val="22"/>
          <w:szCs w:val="22"/>
        </w:rPr>
        <w:t xml:space="preserve">Development of </w:t>
      </w:r>
      <w:r w:rsidRPr="00C972C9">
        <w:rPr>
          <w:color w:val="000000" w:themeColor="text1"/>
          <w:sz w:val="22"/>
          <w:szCs w:val="22"/>
        </w:rPr>
        <w:t>Test Items for exams</w:t>
      </w:r>
    </w:p>
    <w:p w:rsidR="00FB345D" w:rsidRPr="00C972C9" w:rsidRDefault="00FB345D" w:rsidP="00FB345D">
      <w:pPr>
        <w:spacing w:after="60" w:line="276" w:lineRule="auto"/>
        <w:rPr>
          <w:rFonts w:cs="Arial"/>
          <w:szCs w:val="22"/>
        </w:rPr>
      </w:pPr>
    </w:p>
    <w:p w:rsidR="00FB345D" w:rsidRPr="00C972C9" w:rsidRDefault="00FB345D" w:rsidP="00FB345D">
      <w:pPr>
        <w:spacing w:after="60" w:line="276" w:lineRule="auto"/>
        <w:rPr>
          <w:rFonts w:cs="Arial"/>
          <w:szCs w:val="22"/>
        </w:rPr>
      </w:pPr>
      <w:r w:rsidRPr="00C972C9">
        <w:rPr>
          <w:rFonts w:cs="Arial"/>
          <w:szCs w:val="22"/>
        </w:rPr>
        <w:t xml:space="preserve">Applicants can submit Expressions of Interest (EOI) for one, two or all of the above projects. Details of the other projects are published separately. We require one EOI for each project but if applying for more than one, please include a cover letter highlighting areas of potential overlap and benefits.  </w:t>
      </w:r>
    </w:p>
    <w:p w:rsidR="00FB345D" w:rsidRPr="00C972C9" w:rsidRDefault="00FB345D" w:rsidP="00FB345D">
      <w:pPr>
        <w:spacing w:after="60" w:line="276" w:lineRule="auto"/>
        <w:rPr>
          <w:rFonts w:cs="Arial"/>
        </w:rPr>
      </w:pPr>
    </w:p>
    <w:p w:rsidR="00FB345D" w:rsidRPr="00C972C9" w:rsidRDefault="00FB345D" w:rsidP="00FB345D">
      <w:pPr>
        <w:spacing w:after="60" w:line="276" w:lineRule="auto"/>
        <w:rPr>
          <w:rFonts w:cs="Arial"/>
          <w:b/>
          <w:sz w:val="28"/>
        </w:rPr>
      </w:pPr>
      <w:r w:rsidRPr="00C972C9">
        <w:rPr>
          <w:rFonts w:cs="Arial"/>
          <w:b/>
          <w:sz w:val="28"/>
        </w:rPr>
        <w:t>About the project</w:t>
      </w:r>
    </w:p>
    <w:p w:rsidR="00FB345D" w:rsidRPr="00C972C9" w:rsidRDefault="00FB345D" w:rsidP="00FB345D">
      <w:pPr>
        <w:jc w:val="both"/>
        <w:rPr>
          <w:rFonts w:cs="Arial"/>
          <w:bCs/>
        </w:rPr>
      </w:pPr>
      <w:r w:rsidRPr="00C972C9">
        <w:rPr>
          <w:rFonts w:cs="Arial"/>
          <w:bCs/>
        </w:rPr>
        <w:t>Nepal’s high stakes Grade 10 School Leaving Certificate (SLC) is perceived as the “iron gate” as it is the main gateway examination at the end of compulsory education.  As part of a wider School Sector Reform Plan, Nepal’s Ministry of Education is planning significant changes in both the content and administration of the SLC examination.  One area where parents and students have voiced dissatisfaction is with the appeals system.  Recent research revealed that, a</w:t>
      </w:r>
      <w:r w:rsidRPr="00C972C9">
        <w:rPr>
          <w:rFonts w:cs="Arial"/>
        </w:rPr>
        <w:t>t present, there is little opportunity for appeal and even when an appeal is looked at it is unlikely for the results to be changed.  The purpose of this project is to support key personnel in the Ministry of Education (</w:t>
      </w:r>
      <w:proofErr w:type="spellStart"/>
      <w:r w:rsidRPr="00C972C9">
        <w:rPr>
          <w:rFonts w:cs="Arial"/>
        </w:rPr>
        <w:t>MoE</w:t>
      </w:r>
      <w:proofErr w:type="spellEnd"/>
      <w:r w:rsidRPr="00C972C9">
        <w:rPr>
          <w:rFonts w:cs="Arial"/>
        </w:rPr>
        <w:t xml:space="preserve">) and </w:t>
      </w:r>
      <w:r w:rsidRPr="00C972C9">
        <w:t>Office of the Controller of Examinations</w:t>
      </w:r>
      <w:r w:rsidRPr="00C972C9">
        <w:rPr>
          <w:rFonts w:cs="Arial"/>
        </w:rPr>
        <w:t xml:space="preserve"> to develop a more student-friendly appeals policy and further, to develop appeals committees with appropriate personnel </w:t>
      </w:r>
    </w:p>
    <w:p w:rsidR="00FB345D" w:rsidRPr="00C972C9" w:rsidRDefault="00FB345D" w:rsidP="00FB345D">
      <w:pPr>
        <w:spacing w:after="60" w:line="276" w:lineRule="auto"/>
        <w:rPr>
          <w:rFonts w:cs="Arial"/>
        </w:rPr>
      </w:pPr>
    </w:p>
    <w:p w:rsidR="00FB345D" w:rsidRPr="00C972C9" w:rsidRDefault="00FB345D" w:rsidP="00FB345D">
      <w:pPr>
        <w:spacing w:after="60" w:line="276" w:lineRule="auto"/>
        <w:rPr>
          <w:rFonts w:cs="Arial"/>
          <w:b/>
          <w:sz w:val="28"/>
        </w:rPr>
      </w:pPr>
      <w:r w:rsidRPr="00C972C9">
        <w:rPr>
          <w:rFonts w:cs="Arial"/>
          <w:b/>
          <w:sz w:val="28"/>
        </w:rPr>
        <w:t>About the role</w:t>
      </w:r>
    </w:p>
    <w:p w:rsidR="00FB345D" w:rsidRPr="00C972C9" w:rsidRDefault="00FB345D" w:rsidP="00FB345D">
      <w:pPr>
        <w:jc w:val="both"/>
        <w:rPr>
          <w:rFonts w:cs="Arial"/>
          <w:b/>
          <w:u w:val="single"/>
        </w:rPr>
      </w:pPr>
      <w:r w:rsidRPr="00C972C9">
        <w:rPr>
          <w:rFonts w:cs="Arial"/>
          <w:b/>
          <w:u w:val="single"/>
        </w:rPr>
        <w:t xml:space="preserve">Scope of Services to be provided </w:t>
      </w:r>
    </w:p>
    <w:p w:rsidR="00FB345D" w:rsidRPr="00C972C9" w:rsidRDefault="00FB345D" w:rsidP="00FB345D">
      <w:pPr>
        <w:jc w:val="both"/>
        <w:rPr>
          <w:rFonts w:cs="Arial"/>
          <w:b/>
          <w:u w:val="single"/>
        </w:rPr>
      </w:pPr>
    </w:p>
    <w:p w:rsidR="00FB345D" w:rsidRPr="00C972C9" w:rsidRDefault="00FB345D" w:rsidP="00FB345D">
      <w:pPr>
        <w:jc w:val="both"/>
        <w:rPr>
          <w:rFonts w:cs="Arial"/>
          <w:b/>
          <w:szCs w:val="22"/>
          <w:u w:val="single"/>
        </w:rPr>
      </w:pPr>
    </w:p>
    <w:p w:rsidR="00FB345D" w:rsidRPr="00C972C9" w:rsidRDefault="00FB345D" w:rsidP="00FB345D">
      <w:pPr>
        <w:pStyle w:val="ListParagraph"/>
        <w:numPr>
          <w:ilvl w:val="0"/>
          <w:numId w:val="3"/>
        </w:numPr>
        <w:jc w:val="both"/>
        <w:rPr>
          <w:sz w:val="22"/>
          <w:szCs w:val="22"/>
        </w:rPr>
      </w:pPr>
      <w:r w:rsidRPr="00C972C9">
        <w:rPr>
          <w:sz w:val="22"/>
          <w:szCs w:val="22"/>
        </w:rPr>
        <w:t>Rapid qualitative appraisal of the current appeals policy and identification of key issues associated with the current system.</w:t>
      </w:r>
    </w:p>
    <w:p w:rsidR="00FB345D" w:rsidRPr="00C972C9" w:rsidRDefault="00FB345D" w:rsidP="00FB345D">
      <w:pPr>
        <w:pStyle w:val="ListParagraph"/>
        <w:jc w:val="both"/>
        <w:rPr>
          <w:sz w:val="22"/>
          <w:szCs w:val="22"/>
        </w:rPr>
      </w:pPr>
    </w:p>
    <w:p w:rsidR="00FB345D" w:rsidRPr="00C972C9" w:rsidRDefault="00FB345D" w:rsidP="00FB345D">
      <w:pPr>
        <w:pStyle w:val="ListParagraph"/>
        <w:numPr>
          <w:ilvl w:val="0"/>
          <w:numId w:val="3"/>
        </w:numPr>
        <w:jc w:val="both"/>
        <w:rPr>
          <w:sz w:val="22"/>
          <w:szCs w:val="22"/>
        </w:rPr>
      </w:pPr>
      <w:r w:rsidRPr="00C972C9">
        <w:rPr>
          <w:sz w:val="22"/>
          <w:szCs w:val="22"/>
        </w:rPr>
        <w:t xml:space="preserve">Identify and recruit personnel from </w:t>
      </w:r>
      <w:proofErr w:type="spellStart"/>
      <w:r w:rsidRPr="00C972C9">
        <w:rPr>
          <w:sz w:val="22"/>
          <w:szCs w:val="22"/>
        </w:rPr>
        <w:t>MoE</w:t>
      </w:r>
      <w:proofErr w:type="spellEnd"/>
      <w:r w:rsidRPr="00C972C9">
        <w:rPr>
          <w:sz w:val="22"/>
          <w:szCs w:val="22"/>
        </w:rPr>
        <w:t xml:space="preserve"> (including the Office of the Controller of Examinations) and other educational institutions to form an </w:t>
      </w:r>
      <w:r w:rsidRPr="00C972C9">
        <w:rPr>
          <w:i/>
          <w:sz w:val="22"/>
          <w:szCs w:val="22"/>
        </w:rPr>
        <w:t>Appeals Policy Group.</w:t>
      </w:r>
    </w:p>
    <w:p w:rsidR="00FB345D" w:rsidRPr="00C972C9" w:rsidRDefault="00FB345D" w:rsidP="00FB345D">
      <w:pPr>
        <w:pStyle w:val="ListParagraph"/>
        <w:rPr>
          <w:sz w:val="22"/>
          <w:szCs w:val="22"/>
        </w:rPr>
      </w:pPr>
    </w:p>
    <w:p w:rsidR="00FB345D" w:rsidRPr="00C972C9" w:rsidRDefault="00FB345D" w:rsidP="00FB345D">
      <w:pPr>
        <w:pStyle w:val="ListParagraph"/>
        <w:numPr>
          <w:ilvl w:val="0"/>
          <w:numId w:val="3"/>
        </w:numPr>
        <w:jc w:val="both"/>
        <w:rPr>
          <w:sz w:val="22"/>
          <w:szCs w:val="22"/>
        </w:rPr>
      </w:pPr>
      <w:r w:rsidRPr="00C972C9">
        <w:rPr>
          <w:sz w:val="22"/>
          <w:szCs w:val="22"/>
        </w:rPr>
        <w:t>Design and deliver training and participatory workshops for the Appeals Policy Group and facilitate the identification of key components of a new appeals policy (including the grounds for appeal, the processes of appeal and the requirements for appeals committees).</w:t>
      </w:r>
    </w:p>
    <w:p w:rsidR="00FB345D" w:rsidRPr="00C972C9" w:rsidRDefault="00FB345D" w:rsidP="00FB345D">
      <w:pPr>
        <w:pStyle w:val="ListParagraph"/>
        <w:rPr>
          <w:sz w:val="22"/>
          <w:szCs w:val="22"/>
        </w:rPr>
      </w:pPr>
    </w:p>
    <w:p w:rsidR="00FB345D" w:rsidRPr="00C972C9" w:rsidRDefault="00FB345D" w:rsidP="00FB345D">
      <w:pPr>
        <w:pStyle w:val="ListParagraph"/>
        <w:numPr>
          <w:ilvl w:val="0"/>
          <w:numId w:val="3"/>
        </w:numPr>
        <w:jc w:val="both"/>
        <w:rPr>
          <w:sz w:val="22"/>
          <w:szCs w:val="22"/>
        </w:rPr>
      </w:pPr>
      <w:r w:rsidRPr="00C972C9">
        <w:rPr>
          <w:sz w:val="22"/>
          <w:szCs w:val="22"/>
        </w:rPr>
        <w:t xml:space="preserve">Development of appeals policy documents and dissemination to key stakeholders for comments. </w:t>
      </w:r>
    </w:p>
    <w:p w:rsidR="00FB345D" w:rsidRPr="00C972C9" w:rsidRDefault="00FB345D" w:rsidP="00FB345D">
      <w:pPr>
        <w:pStyle w:val="ListParagraph"/>
        <w:rPr>
          <w:sz w:val="22"/>
          <w:szCs w:val="22"/>
        </w:rPr>
      </w:pPr>
    </w:p>
    <w:p w:rsidR="00FB345D" w:rsidRPr="00C972C9" w:rsidRDefault="00FB345D" w:rsidP="00FB345D">
      <w:pPr>
        <w:pStyle w:val="ListParagraph"/>
        <w:numPr>
          <w:ilvl w:val="0"/>
          <w:numId w:val="3"/>
        </w:numPr>
        <w:jc w:val="both"/>
        <w:rPr>
          <w:sz w:val="22"/>
          <w:szCs w:val="22"/>
        </w:rPr>
      </w:pPr>
      <w:r w:rsidRPr="00C972C9">
        <w:rPr>
          <w:sz w:val="22"/>
          <w:szCs w:val="22"/>
        </w:rPr>
        <w:lastRenderedPageBreak/>
        <w:t xml:space="preserve">Work with Appeals Policy Group to identify appropriate appeals committees and personnel. </w:t>
      </w:r>
    </w:p>
    <w:p w:rsidR="00FB345D" w:rsidRPr="00C972C9" w:rsidRDefault="00FB345D" w:rsidP="00FB345D">
      <w:pPr>
        <w:pStyle w:val="ListParagraph"/>
        <w:rPr>
          <w:sz w:val="22"/>
          <w:szCs w:val="22"/>
        </w:rPr>
      </w:pPr>
    </w:p>
    <w:p w:rsidR="00FB345D" w:rsidRPr="00C972C9" w:rsidRDefault="00FB345D" w:rsidP="00FB345D">
      <w:pPr>
        <w:pStyle w:val="ListParagraph"/>
        <w:numPr>
          <w:ilvl w:val="0"/>
          <w:numId w:val="3"/>
        </w:numPr>
        <w:jc w:val="both"/>
        <w:rPr>
          <w:sz w:val="22"/>
          <w:szCs w:val="22"/>
        </w:rPr>
      </w:pPr>
      <w:r w:rsidRPr="00C972C9">
        <w:rPr>
          <w:sz w:val="22"/>
          <w:szCs w:val="22"/>
        </w:rPr>
        <w:t>Develop and trial training in judging appeals for committee members.</w:t>
      </w:r>
    </w:p>
    <w:p w:rsidR="00FB345D" w:rsidRPr="00C972C9" w:rsidRDefault="00FB345D" w:rsidP="00FB345D">
      <w:pPr>
        <w:pStyle w:val="ListParagraph"/>
        <w:rPr>
          <w:sz w:val="22"/>
          <w:szCs w:val="22"/>
        </w:rPr>
      </w:pPr>
    </w:p>
    <w:p w:rsidR="00FB345D" w:rsidRPr="00C972C9" w:rsidRDefault="00FB345D" w:rsidP="00FB345D">
      <w:pPr>
        <w:pStyle w:val="ListParagraph"/>
        <w:numPr>
          <w:ilvl w:val="0"/>
          <w:numId w:val="3"/>
        </w:numPr>
        <w:jc w:val="both"/>
        <w:rPr>
          <w:sz w:val="22"/>
          <w:szCs w:val="22"/>
        </w:rPr>
      </w:pPr>
      <w:r w:rsidRPr="00C972C9">
        <w:rPr>
          <w:sz w:val="22"/>
          <w:szCs w:val="22"/>
        </w:rPr>
        <w:t xml:space="preserve">Produce a final report for key stakeholders, including the </w:t>
      </w:r>
      <w:proofErr w:type="spellStart"/>
      <w:r w:rsidRPr="00C972C9">
        <w:rPr>
          <w:sz w:val="22"/>
          <w:szCs w:val="22"/>
        </w:rPr>
        <w:t>MoE</w:t>
      </w:r>
      <w:proofErr w:type="spellEnd"/>
      <w:r w:rsidRPr="00C972C9">
        <w:rPr>
          <w:sz w:val="22"/>
          <w:szCs w:val="22"/>
        </w:rPr>
        <w:t>, with policy, conclusions, recommendations and training documents to support further roll out</w:t>
      </w:r>
    </w:p>
    <w:p w:rsidR="00FB345D" w:rsidRPr="00C972C9" w:rsidRDefault="00FB345D" w:rsidP="00FB345D">
      <w:pPr>
        <w:pStyle w:val="ListParagraph"/>
        <w:jc w:val="both"/>
        <w:rPr>
          <w:sz w:val="22"/>
          <w:szCs w:val="22"/>
        </w:rPr>
      </w:pPr>
    </w:p>
    <w:p w:rsidR="00FB345D" w:rsidRPr="00C972C9" w:rsidRDefault="00FB345D" w:rsidP="00FB345D">
      <w:pPr>
        <w:jc w:val="both"/>
        <w:rPr>
          <w:rFonts w:cs="Arial"/>
          <w:b/>
          <w:u w:val="single"/>
        </w:rPr>
      </w:pPr>
    </w:p>
    <w:p w:rsidR="00FB345D" w:rsidRPr="00C972C9" w:rsidRDefault="00FB345D" w:rsidP="00FB345D">
      <w:pPr>
        <w:spacing w:line="240" w:lineRule="auto"/>
        <w:jc w:val="both"/>
        <w:rPr>
          <w:rFonts w:cs="Arial"/>
          <w:b/>
          <w:szCs w:val="22"/>
          <w:u w:val="single"/>
        </w:rPr>
      </w:pPr>
      <w:r w:rsidRPr="00C972C9">
        <w:rPr>
          <w:rFonts w:cs="Arial"/>
          <w:b/>
          <w:szCs w:val="22"/>
          <w:u w:val="single"/>
        </w:rPr>
        <w:t xml:space="preserve">TA Deliverables </w:t>
      </w:r>
    </w:p>
    <w:p w:rsidR="00FB345D" w:rsidRPr="00C972C9" w:rsidRDefault="00FB345D" w:rsidP="00FB345D">
      <w:pPr>
        <w:numPr>
          <w:ilvl w:val="0"/>
          <w:numId w:val="1"/>
        </w:numPr>
        <w:spacing w:line="240" w:lineRule="auto"/>
        <w:jc w:val="both"/>
        <w:rPr>
          <w:rFonts w:cs="Arial"/>
          <w:szCs w:val="22"/>
        </w:rPr>
      </w:pPr>
      <w:r w:rsidRPr="00C972C9">
        <w:rPr>
          <w:rFonts w:cs="Arial"/>
          <w:b/>
          <w:szCs w:val="22"/>
        </w:rPr>
        <w:t>Inception Report</w:t>
      </w:r>
      <w:r w:rsidRPr="00C972C9">
        <w:rPr>
          <w:rFonts w:cs="Arial"/>
          <w:szCs w:val="22"/>
        </w:rPr>
        <w:t xml:space="preserve"> – to outline the agreed scope of work within 2 weeks of commencement. </w:t>
      </w:r>
    </w:p>
    <w:p w:rsidR="00FB345D" w:rsidRPr="00C972C9" w:rsidRDefault="00FB345D" w:rsidP="00FB345D">
      <w:pPr>
        <w:numPr>
          <w:ilvl w:val="0"/>
          <w:numId w:val="1"/>
        </w:numPr>
        <w:spacing w:line="240" w:lineRule="auto"/>
        <w:jc w:val="both"/>
        <w:rPr>
          <w:rFonts w:cs="Arial"/>
          <w:szCs w:val="22"/>
        </w:rPr>
      </w:pPr>
      <w:r w:rsidRPr="00C972C9">
        <w:rPr>
          <w:rFonts w:cs="Arial"/>
          <w:b/>
          <w:szCs w:val="22"/>
        </w:rPr>
        <w:t xml:space="preserve">Appeals Policy Group Conclusions Report </w:t>
      </w:r>
      <w:r w:rsidRPr="00C972C9">
        <w:rPr>
          <w:rFonts w:cs="Arial"/>
          <w:szCs w:val="22"/>
        </w:rPr>
        <w:t xml:space="preserve">– to cover the process of reaching the conclusions on the appeals system and outline the conclusions. </w:t>
      </w:r>
    </w:p>
    <w:p w:rsidR="00FB345D" w:rsidRPr="00C972C9" w:rsidRDefault="00FB345D" w:rsidP="00FB345D">
      <w:pPr>
        <w:numPr>
          <w:ilvl w:val="0"/>
          <w:numId w:val="1"/>
        </w:numPr>
        <w:spacing w:line="240" w:lineRule="auto"/>
        <w:jc w:val="both"/>
        <w:rPr>
          <w:rFonts w:cs="Arial"/>
          <w:b/>
          <w:szCs w:val="22"/>
        </w:rPr>
      </w:pPr>
      <w:r w:rsidRPr="00C972C9">
        <w:rPr>
          <w:rFonts w:cs="Arial"/>
          <w:b/>
          <w:szCs w:val="22"/>
        </w:rPr>
        <w:t>Appeals Policy Training and workshop materials</w:t>
      </w:r>
    </w:p>
    <w:p w:rsidR="00FB345D" w:rsidRPr="00C972C9" w:rsidRDefault="00FB345D" w:rsidP="00FB345D">
      <w:pPr>
        <w:numPr>
          <w:ilvl w:val="0"/>
          <w:numId w:val="1"/>
        </w:numPr>
        <w:spacing w:line="240" w:lineRule="auto"/>
        <w:jc w:val="both"/>
        <w:rPr>
          <w:rFonts w:cs="Arial"/>
          <w:szCs w:val="22"/>
        </w:rPr>
      </w:pPr>
      <w:r w:rsidRPr="00C972C9">
        <w:rPr>
          <w:rFonts w:cs="Arial"/>
          <w:b/>
          <w:szCs w:val="22"/>
        </w:rPr>
        <w:t xml:space="preserve">Dissemination documents and activities  </w:t>
      </w:r>
    </w:p>
    <w:p w:rsidR="00FB345D" w:rsidRPr="00C972C9" w:rsidRDefault="00FB345D" w:rsidP="00FB345D">
      <w:pPr>
        <w:numPr>
          <w:ilvl w:val="0"/>
          <w:numId w:val="1"/>
        </w:numPr>
        <w:spacing w:line="240" w:lineRule="auto"/>
        <w:jc w:val="both"/>
        <w:rPr>
          <w:rFonts w:cs="Arial"/>
          <w:szCs w:val="22"/>
        </w:rPr>
      </w:pPr>
      <w:r w:rsidRPr="00C972C9">
        <w:rPr>
          <w:rFonts w:cs="Arial"/>
          <w:b/>
          <w:szCs w:val="22"/>
        </w:rPr>
        <w:t>Appeals Committee Training documents</w:t>
      </w:r>
    </w:p>
    <w:p w:rsidR="00FB345D" w:rsidRPr="00C972C9" w:rsidRDefault="00FB345D" w:rsidP="00FB345D">
      <w:pPr>
        <w:numPr>
          <w:ilvl w:val="0"/>
          <w:numId w:val="1"/>
        </w:numPr>
        <w:spacing w:line="240" w:lineRule="auto"/>
        <w:jc w:val="both"/>
        <w:rPr>
          <w:rFonts w:cs="Arial"/>
          <w:szCs w:val="22"/>
        </w:rPr>
      </w:pPr>
      <w:r w:rsidRPr="00C972C9">
        <w:rPr>
          <w:rFonts w:cs="Arial"/>
          <w:b/>
          <w:szCs w:val="22"/>
        </w:rPr>
        <w:t>Final Report</w:t>
      </w:r>
    </w:p>
    <w:p w:rsidR="00FB345D" w:rsidRPr="00C972C9" w:rsidRDefault="00FB345D" w:rsidP="00FB345D">
      <w:pPr>
        <w:spacing w:line="240" w:lineRule="auto"/>
        <w:jc w:val="both"/>
        <w:rPr>
          <w:rFonts w:cs="Arial"/>
          <w:b/>
          <w:szCs w:val="22"/>
          <w:u w:val="single"/>
        </w:rPr>
      </w:pPr>
    </w:p>
    <w:p w:rsidR="00FB345D" w:rsidRPr="00C972C9" w:rsidRDefault="00FB345D" w:rsidP="00FB345D">
      <w:pPr>
        <w:spacing w:line="240" w:lineRule="auto"/>
        <w:jc w:val="both"/>
        <w:rPr>
          <w:rFonts w:cs="Arial"/>
        </w:rPr>
      </w:pPr>
    </w:p>
    <w:p w:rsidR="00FB345D" w:rsidRPr="00C972C9" w:rsidRDefault="00FB345D" w:rsidP="00FB345D">
      <w:pPr>
        <w:spacing w:after="60" w:line="276" w:lineRule="auto"/>
        <w:rPr>
          <w:rFonts w:cs="Arial"/>
          <w:b/>
          <w:sz w:val="28"/>
        </w:rPr>
      </w:pPr>
      <w:r w:rsidRPr="00C972C9">
        <w:rPr>
          <w:rFonts w:cs="Arial"/>
          <w:b/>
          <w:sz w:val="28"/>
        </w:rPr>
        <w:t>Qualifications and experience required</w:t>
      </w:r>
    </w:p>
    <w:p w:rsidR="00FB345D" w:rsidRPr="00C972C9" w:rsidRDefault="00FB345D" w:rsidP="00FB345D">
      <w:pPr>
        <w:spacing w:after="60" w:line="276" w:lineRule="auto"/>
        <w:rPr>
          <w:b/>
          <w:szCs w:val="22"/>
        </w:rPr>
      </w:pPr>
      <w:r w:rsidRPr="00C972C9">
        <w:rPr>
          <w:b/>
          <w:szCs w:val="22"/>
        </w:rPr>
        <w:t>Essential</w:t>
      </w:r>
    </w:p>
    <w:p w:rsidR="00FB345D" w:rsidRPr="00C972C9" w:rsidRDefault="00FB345D" w:rsidP="00FB345D">
      <w:pPr>
        <w:pStyle w:val="ListParagraph"/>
        <w:numPr>
          <w:ilvl w:val="0"/>
          <w:numId w:val="2"/>
        </w:numPr>
        <w:spacing w:after="60" w:line="276" w:lineRule="auto"/>
        <w:rPr>
          <w:sz w:val="22"/>
          <w:szCs w:val="22"/>
        </w:rPr>
      </w:pPr>
      <w:r w:rsidRPr="00C972C9">
        <w:rPr>
          <w:sz w:val="22"/>
          <w:szCs w:val="22"/>
        </w:rPr>
        <w:t>Experience of technical input in examination reform design processes, especially appeals policies</w:t>
      </w:r>
    </w:p>
    <w:p w:rsidR="00FB345D" w:rsidRPr="00C972C9" w:rsidRDefault="00FB345D" w:rsidP="00FB345D">
      <w:pPr>
        <w:pStyle w:val="ListParagraph"/>
        <w:numPr>
          <w:ilvl w:val="0"/>
          <w:numId w:val="2"/>
        </w:numPr>
        <w:spacing w:after="60" w:line="276" w:lineRule="auto"/>
        <w:rPr>
          <w:sz w:val="22"/>
          <w:szCs w:val="22"/>
        </w:rPr>
      </w:pPr>
      <w:r w:rsidRPr="00C972C9">
        <w:rPr>
          <w:sz w:val="22"/>
          <w:szCs w:val="22"/>
        </w:rPr>
        <w:t>Experience of team leadership in education reform projects</w:t>
      </w:r>
    </w:p>
    <w:p w:rsidR="00FB345D" w:rsidRPr="00C972C9" w:rsidRDefault="00FB345D" w:rsidP="00FB345D">
      <w:pPr>
        <w:pStyle w:val="ListParagraph"/>
        <w:numPr>
          <w:ilvl w:val="0"/>
          <w:numId w:val="2"/>
        </w:numPr>
        <w:spacing w:after="60" w:line="276" w:lineRule="auto"/>
        <w:rPr>
          <w:sz w:val="22"/>
          <w:szCs w:val="22"/>
        </w:rPr>
      </w:pPr>
      <w:r w:rsidRPr="00C972C9">
        <w:rPr>
          <w:sz w:val="22"/>
          <w:szCs w:val="22"/>
        </w:rPr>
        <w:t xml:space="preserve">Experience of project/programme design and evaluation for international donor organisations </w:t>
      </w:r>
    </w:p>
    <w:p w:rsidR="00FB345D" w:rsidRPr="00C972C9" w:rsidRDefault="00FB345D" w:rsidP="00FB345D">
      <w:pPr>
        <w:pStyle w:val="ListParagraph"/>
        <w:numPr>
          <w:ilvl w:val="0"/>
          <w:numId w:val="2"/>
        </w:numPr>
        <w:spacing w:after="60" w:line="276" w:lineRule="auto"/>
        <w:rPr>
          <w:sz w:val="22"/>
          <w:szCs w:val="22"/>
        </w:rPr>
      </w:pPr>
      <w:r w:rsidRPr="00C972C9">
        <w:rPr>
          <w:sz w:val="22"/>
          <w:szCs w:val="22"/>
        </w:rPr>
        <w:t>Masters in Assessment or relevant education / policy area</w:t>
      </w:r>
    </w:p>
    <w:p w:rsidR="00FB345D" w:rsidRPr="00C972C9" w:rsidRDefault="00FB345D" w:rsidP="00FB345D">
      <w:pPr>
        <w:spacing w:after="60" w:line="276" w:lineRule="auto"/>
        <w:rPr>
          <w:szCs w:val="22"/>
        </w:rPr>
      </w:pPr>
    </w:p>
    <w:p w:rsidR="00FB345D" w:rsidRPr="00C972C9" w:rsidRDefault="00FB345D" w:rsidP="00FB345D">
      <w:pPr>
        <w:spacing w:after="60" w:line="276" w:lineRule="auto"/>
        <w:rPr>
          <w:b/>
          <w:szCs w:val="22"/>
        </w:rPr>
      </w:pPr>
      <w:r w:rsidRPr="00C972C9">
        <w:rPr>
          <w:b/>
          <w:szCs w:val="22"/>
        </w:rPr>
        <w:t>Desirable</w:t>
      </w:r>
    </w:p>
    <w:p w:rsidR="00FB345D" w:rsidRPr="00C972C9" w:rsidRDefault="00FB345D" w:rsidP="00FB345D">
      <w:pPr>
        <w:pStyle w:val="ListParagraph"/>
        <w:numPr>
          <w:ilvl w:val="0"/>
          <w:numId w:val="2"/>
        </w:numPr>
        <w:spacing w:after="60" w:line="276" w:lineRule="auto"/>
        <w:rPr>
          <w:sz w:val="22"/>
          <w:szCs w:val="22"/>
        </w:rPr>
      </w:pPr>
      <w:r w:rsidRPr="00C972C9">
        <w:rPr>
          <w:sz w:val="22"/>
          <w:szCs w:val="22"/>
        </w:rPr>
        <w:t>Experience of testing, assessment and evaluation in South Asia</w:t>
      </w:r>
    </w:p>
    <w:p w:rsidR="00FB345D" w:rsidRPr="00C972C9" w:rsidRDefault="00FB345D" w:rsidP="00FB345D">
      <w:pPr>
        <w:spacing w:after="60" w:line="276" w:lineRule="auto"/>
        <w:rPr>
          <w:rFonts w:cs="Arial"/>
        </w:rPr>
      </w:pPr>
    </w:p>
    <w:p w:rsidR="00FB345D" w:rsidRPr="00C972C9" w:rsidRDefault="00FB345D" w:rsidP="00FB345D">
      <w:pPr>
        <w:spacing w:after="60" w:line="276" w:lineRule="auto"/>
        <w:rPr>
          <w:rFonts w:cs="Arial"/>
          <w:b/>
          <w:sz w:val="28"/>
        </w:rPr>
      </w:pPr>
      <w:r w:rsidRPr="00C972C9">
        <w:rPr>
          <w:rFonts w:cs="Arial"/>
          <w:b/>
          <w:sz w:val="28"/>
        </w:rPr>
        <w:t>How to apply</w:t>
      </w:r>
    </w:p>
    <w:p w:rsidR="00FB345D" w:rsidRPr="00C972C9" w:rsidRDefault="00FB345D" w:rsidP="00FB345D">
      <w:pPr>
        <w:spacing w:after="60" w:line="276" w:lineRule="auto"/>
        <w:rPr>
          <w:rFonts w:cs="Arial"/>
          <w:b/>
          <w:i/>
          <w:color w:val="365F91" w:themeColor="accent1" w:themeShade="BF"/>
          <w:szCs w:val="22"/>
        </w:rPr>
      </w:pPr>
      <w:r w:rsidRPr="00C972C9">
        <w:rPr>
          <w:rFonts w:cs="Arial"/>
          <w:color w:val="1D1B11" w:themeColor="background2" w:themeShade="1A"/>
          <w:szCs w:val="22"/>
        </w:rPr>
        <w:t>If you are interested, please send your Expression of Interest (</w:t>
      </w:r>
      <w:r w:rsidRPr="00C972C9">
        <w:rPr>
          <w:rFonts w:cs="Arial"/>
          <w:color w:val="auto"/>
          <w:szCs w:val="22"/>
        </w:rPr>
        <w:t>EOI</w:t>
      </w:r>
      <w:r>
        <w:rPr>
          <w:rFonts w:cs="Arial"/>
          <w:color w:val="auto"/>
          <w:szCs w:val="22"/>
        </w:rPr>
        <w:t>) based on guidelines below</w:t>
      </w:r>
      <w:r w:rsidRPr="00C972C9">
        <w:rPr>
          <w:rFonts w:cs="Arial"/>
          <w:color w:val="1D1B11" w:themeColor="background2" w:themeShade="1A"/>
          <w:szCs w:val="22"/>
        </w:rPr>
        <w:t xml:space="preserve"> to </w:t>
      </w:r>
      <w:r w:rsidRPr="00C972C9">
        <w:rPr>
          <w:rFonts w:cs="Arial"/>
          <w:b/>
          <w:color w:val="0070C0"/>
          <w:szCs w:val="22"/>
        </w:rPr>
        <w:t>rhona.brown@britishcouncil.org.np</w:t>
      </w:r>
      <w:r w:rsidRPr="00C972C9">
        <w:rPr>
          <w:rFonts w:cs="Arial"/>
          <w:color w:val="0070C0"/>
          <w:szCs w:val="22"/>
        </w:rPr>
        <w:t xml:space="preserve"> </w:t>
      </w:r>
      <w:r w:rsidRPr="00C972C9">
        <w:rPr>
          <w:rFonts w:cs="Arial"/>
          <w:color w:val="1D1B11" w:themeColor="background2" w:themeShade="1A"/>
          <w:szCs w:val="22"/>
        </w:rPr>
        <w:t xml:space="preserve">with the title </w:t>
      </w:r>
      <w:r w:rsidRPr="00C972C9">
        <w:rPr>
          <w:rFonts w:cs="Arial"/>
          <w:i/>
          <w:color w:val="0070C0"/>
          <w:szCs w:val="22"/>
        </w:rPr>
        <w:t>EOI: Exam Appeals Policy reform.</w:t>
      </w:r>
      <w:r w:rsidRPr="00C972C9">
        <w:rPr>
          <w:rFonts w:cs="Arial"/>
          <w:b/>
          <w:i/>
          <w:color w:val="365F91" w:themeColor="accent1" w:themeShade="BF"/>
          <w:szCs w:val="22"/>
        </w:rPr>
        <w:t xml:space="preserve"> </w:t>
      </w:r>
    </w:p>
    <w:p w:rsidR="00FB345D" w:rsidRPr="00C972C9" w:rsidRDefault="00FB345D" w:rsidP="00FB345D">
      <w:pPr>
        <w:spacing w:after="60" w:line="276" w:lineRule="auto"/>
        <w:rPr>
          <w:rFonts w:cs="Arial"/>
          <w:color w:val="1D1B11" w:themeColor="background2" w:themeShade="1A"/>
        </w:rPr>
      </w:pPr>
      <w:r w:rsidRPr="00C972C9">
        <w:rPr>
          <w:color w:val="000000" w:themeColor="text1"/>
          <w:szCs w:val="22"/>
          <w:lang w:val="en"/>
        </w:rPr>
        <w:t>British Council</w:t>
      </w:r>
      <w:r w:rsidRPr="00C972C9">
        <w:rPr>
          <w:color w:val="000000" w:themeColor="text1"/>
          <w:sz w:val="21"/>
          <w:szCs w:val="21"/>
          <w:lang w:val="en"/>
        </w:rPr>
        <w:t xml:space="preserve"> </w:t>
      </w:r>
      <w:r w:rsidRPr="00C972C9">
        <w:rPr>
          <w:rFonts w:cs="Arial"/>
          <w:color w:val="1D1B11" w:themeColor="background2" w:themeShade="1A"/>
        </w:rPr>
        <w:t xml:space="preserve">will only contact those who meet the required </w:t>
      </w:r>
      <w:r w:rsidRPr="00C972C9">
        <w:rPr>
          <w:rFonts w:cs="Arial"/>
          <w:color w:val="auto"/>
        </w:rPr>
        <w:t xml:space="preserve">standards </w:t>
      </w:r>
      <w:r w:rsidRPr="00C972C9">
        <w:rPr>
          <w:rFonts w:cs="Arial"/>
          <w:b/>
          <w:color w:val="auto"/>
        </w:rPr>
        <w:t>five</w:t>
      </w:r>
      <w:r w:rsidRPr="00C972C9">
        <w:rPr>
          <w:rFonts w:cs="Arial"/>
          <w:b/>
          <w:i/>
          <w:color w:val="auto"/>
        </w:rPr>
        <w:t xml:space="preserve"> </w:t>
      </w:r>
      <w:r w:rsidRPr="00C972C9">
        <w:rPr>
          <w:rFonts w:cs="Arial"/>
          <w:color w:val="auto"/>
        </w:rPr>
        <w:t xml:space="preserve">working </w:t>
      </w:r>
      <w:r w:rsidRPr="00C972C9">
        <w:rPr>
          <w:rFonts w:cs="Arial"/>
          <w:color w:val="1D1B11" w:themeColor="background2" w:themeShade="1A"/>
        </w:rPr>
        <w:t>days after the EOI submission deadline.</w:t>
      </w:r>
    </w:p>
    <w:p w:rsidR="00FB345D" w:rsidRPr="00266AF0" w:rsidRDefault="00FB345D" w:rsidP="00FB345D">
      <w:pPr>
        <w:spacing w:after="60" w:line="276" w:lineRule="auto"/>
        <w:rPr>
          <w:rFonts w:cs="Arial"/>
          <w:b/>
          <w:color w:val="000000" w:themeColor="text1"/>
          <w:szCs w:val="22"/>
        </w:rPr>
      </w:pPr>
      <w:r w:rsidRPr="00C972C9">
        <w:rPr>
          <w:rFonts w:cs="Arial"/>
          <w:b/>
          <w:color w:val="000000" w:themeColor="text1"/>
        </w:rPr>
        <w:t>Successful candidates will be invited to submit a full proposal by 12 October 2015</w:t>
      </w:r>
    </w:p>
    <w:p w:rsidR="00FB345D" w:rsidRDefault="00FB345D" w:rsidP="00FB345D">
      <w:pPr>
        <w:spacing w:line="240" w:lineRule="auto"/>
        <w:rPr>
          <w:rFonts w:cs="Arial"/>
          <w:b/>
        </w:rPr>
      </w:pPr>
    </w:p>
    <w:p w:rsidR="00FB345D" w:rsidRDefault="00FB345D" w:rsidP="00FB345D">
      <w:pPr>
        <w:spacing w:line="240" w:lineRule="auto"/>
        <w:rPr>
          <w:rFonts w:cs="Arial"/>
          <w:b/>
          <w:u w:val="single"/>
        </w:rPr>
      </w:pPr>
      <w:bookmarkStart w:id="0" w:name="_GoBack"/>
      <w:bookmarkEnd w:id="0"/>
    </w:p>
    <w:p w:rsidR="00CF429B" w:rsidRPr="00CF429B" w:rsidRDefault="00FB345D" w:rsidP="00CF429B">
      <w:pPr>
        <w:spacing w:line="240" w:lineRule="auto"/>
        <w:rPr>
          <w:rFonts w:cs="Arial"/>
          <w:b/>
          <w:u w:val="single"/>
        </w:rPr>
      </w:pPr>
      <w:r w:rsidRPr="00C525AE">
        <w:rPr>
          <w:rFonts w:cs="Arial"/>
          <w:b/>
          <w:u w:val="single"/>
        </w:rPr>
        <w:t>Guidelines for EOI</w:t>
      </w:r>
      <w:r w:rsidR="00CF429B">
        <w:rPr>
          <w:rFonts w:cs="Arial"/>
          <w:b/>
          <w:u w:val="single"/>
        </w:rPr>
        <w:t xml:space="preserve">: </w:t>
      </w:r>
      <w:r w:rsidR="00CF429B" w:rsidRPr="00CF429B">
        <w:rPr>
          <w:rFonts w:cs="Arial"/>
          <w:b/>
          <w:u w:val="single"/>
        </w:rPr>
        <w:t>Exam Appeals Policy reform</w:t>
      </w:r>
    </w:p>
    <w:p w:rsidR="00FB345D" w:rsidRPr="00C525AE" w:rsidRDefault="00FB345D" w:rsidP="00FB345D">
      <w:pPr>
        <w:spacing w:line="240" w:lineRule="auto"/>
        <w:rPr>
          <w:rFonts w:cs="Arial"/>
          <w:b/>
          <w:u w:val="single"/>
        </w:rPr>
      </w:pPr>
    </w:p>
    <w:p w:rsidR="00FB345D" w:rsidRDefault="00FB345D" w:rsidP="00FB345D">
      <w:pPr>
        <w:spacing w:line="240" w:lineRule="auto"/>
        <w:rPr>
          <w:rFonts w:cs="Arial"/>
          <w:b/>
        </w:rPr>
      </w:pPr>
    </w:p>
    <w:p w:rsidR="00FB345D" w:rsidRDefault="00FB345D" w:rsidP="00FB345D">
      <w:pPr>
        <w:spacing w:line="240" w:lineRule="auto"/>
        <w:rPr>
          <w:rFonts w:cs="Arial"/>
        </w:rPr>
      </w:pPr>
      <w:r>
        <w:rPr>
          <w:rFonts w:cs="Arial"/>
        </w:rPr>
        <w:t>For successful EOI submissions, the information may change between the EOI and full proposal but we require indicative figures at this stage.</w:t>
      </w:r>
    </w:p>
    <w:p w:rsidR="00FB345D" w:rsidRDefault="00FB345D" w:rsidP="00FB345D">
      <w:pPr>
        <w:spacing w:line="240" w:lineRule="auto"/>
        <w:rPr>
          <w:rFonts w:cs="Arial"/>
        </w:rPr>
      </w:pPr>
    </w:p>
    <w:p w:rsidR="00FB345D" w:rsidRDefault="00FB345D" w:rsidP="00FB345D">
      <w:pPr>
        <w:spacing w:line="240" w:lineRule="auto"/>
        <w:rPr>
          <w:rFonts w:cs="Arial"/>
        </w:rPr>
      </w:pPr>
      <w:r>
        <w:rPr>
          <w:rFonts w:cs="Arial"/>
        </w:rPr>
        <w:t>EOIs should be no more than 1000 words and should include the following:</w:t>
      </w:r>
    </w:p>
    <w:p w:rsidR="00FB345D" w:rsidRPr="00492DC2" w:rsidRDefault="00FB345D" w:rsidP="00FB345D">
      <w:pPr>
        <w:spacing w:line="240" w:lineRule="auto"/>
        <w:rPr>
          <w:rFonts w:cs="Arial"/>
          <w:szCs w:val="22"/>
        </w:rPr>
      </w:pPr>
    </w:p>
    <w:p w:rsidR="00FB345D" w:rsidRPr="00492DC2" w:rsidRDefault="00FB345D" w:rsidP="00FB345D">
      <w:pPr>
        <w:pStyle w:val="ListParagraph"/>
        <w:numPr>
          <w:ilvl w:val="0"/>
          <w:numId w:val="5"/>
        </w:numPr>
        <w:rPr>
          <w:sz w:val="22"/>
          <w:szCs w:val="22"/>
        </w:rPr>
      </w:pPr>
      <w:r w:rsidRPr="00492DC2">
        <w:rPr>
          <w:sz w:val="22"/>
          <w:szCs w:val="22"/>
        </w:rPr>
        <w:lastRenderedPageBreak/>
        <w:t>Outline and justification of approach including: types of work involved, resources utili</w:t>
      </w:r>
      <w:r>
        <w:rPr>
          <w:sz w:val="22"/>
          <w:szCs w:val="22"/>
        </w:rPr>
        <w:t>s</w:t>
      </w:r>
      <w:r w:rsidRPr="00492DC2">
        <w:rPr>
          <w:sz w:val="22"/>
          <w:szCs w:val="22"/>
        </w:rPr>
        <w:t xml:space="preserve">ed (including human resources), roles of international and local personnel, expectations of the British Council and their role.  </w:t>
      </w:r>
    </w:p>
    <w:p w:rsidR="00FB345D" w:rsidRPr="00492DC2" w:rsidRDefault="00FB345D" w:rsidP="00FB345D">
      <w:pPr>
        <w:spacing w:line="240" w:lineRule="auto"/>
        <w:rPr>
          <w:rFonts w:cs="Arial"/>
          <w:szCs w:val="22"/>
        </w:rPr>
      </w:pPr>
    </w:p>
    <w:p w:rsidR="00FB345D" w:rsidRDefault="00FB345D" w:rsidP="00FB345D">
      <w:pPr>
        <w:pStyle w:val="ListParagraph"/>
        <w:numPr>
          <w:ilvl w:val="0"/>
          <w:numId w:val="5"/>
        </w:numPr>
        <w:rPr>
          <w:sz w:val="22"/>
          <w:szCs w:val="22"/>
        </w:rPr>
      </w:pPr>
      <w:r>
        <w:rPr>
          <w:sz w:val="22"/>
          <w:szCs w:val="22"/>
        </w:rPr>
        <w:t xml:space="preserve">Name, title, qualifications and relevant experience of applicant; and if applying as a team, institution or consortium, an indicative team make-up, including name, title, qualifications /experience and justification for inclusion for each member.  </w:t>
      </w:r>
    </w:p>
    <w:p w:rsidR="00FB345D" w:rsidRPr="00492DC2" w:rsidRDefault="00FB345D" w:rsidP="00FB345D">
      <w:pPr>
        <w:spacing w:line="240" w:lineRule="auto"/>
        <w:rPr>
          <w:rFonts w:cs="Arial"/>
          <w:szCs w:val="22"/>
        </w:rPr>
      </w:pPr>
    </w:p>
    <w:p w:rsidR="00FB345D" w:rsidRPr="00492DC2" w:rsidRDefault="00FB345D" w:rsidP="00FB345D">
      <w:pPr>
        <w:pStyle w:val="ListParagraph"/>
        <w:numPr>
          <w:ilvl w:val="0"/>
          <w:numId w:val="5"/>
        </w:numPr>
        <w:rPr>
          <w:sz w:val="22"/>
          <w:szCs w:val="22"/>
        </w:rPr>
      </w:pPr>
      <w:r w:rsidRPr="00492DC2">
        <w:rPr>
          <w:sz w:val="22"/>
          <w:szCs w:val="22"/>
        </w:rPr>
        <w:t>Anticipated number of days</w:t>
      </w:r>
      <w:r>
        <w:rPr>
          <w:sz w:val="22"/>
          <w:szCs w:val="22"/>
        </w:rPr>
        <w:t>, including field, desk, travel etc.</w:t>
      </w:r>
    </w:p>
    <w:p w:rsidR="00FB345D" w:rsidRPr="00492DC2" w:rsidRDefault="00FB345D" w:rsidP="00FB345D">
      <w:pPr>
        <w:spacing w:line="240" w:lineRule="auto"/>
        <w:rPr>
          <w:rFonts w:cs="Arial"/>
          <w:szCs w:val="22"/>
        </w:rPr>
      </w:pPr>
    </w:p>
    <w:p w:rsidR="00FB345D" w:rsidRPr="00492DC2" w:rsidRDefault="00FB345D" w:rsidP="00FB345D">
      <w:pPr>
        <w:pStyle w:val="ListParagraph"/>
        <w:numPr>
          <w:ilvl w:val="0"/>
          <w:numId w:val="5"/>
        </w:numPr>
        <w:rPr>
          <w:sz w:val="22"/>
          <w:szCs w:val="22"/>
        </w:rPr>
      </w:pPr>
      <w:r>
        <w:rPr>
          <w:sz w:val="22"/>
          <w:szCs w:val="22"/>
        </w:rPr>
        <w:t>Indicative budget including human resources, team days, travel, accommodation etc.</w:t>
      </w:r>
    </w:p>
    <w:p w:rsidR="00FB345D" w:rsidRPr="00DF3C58" w:rsidRDefault="00FB345D" w:rsidP="00FB345D">
      <w:pPr>
        <w:rPr>
          <w:rFonts w:cs="Arial"/>
        </w:rPr>
      </w:pPr>
    </w:p>
    <w:p w:rsidR="00FB345D" w:rsidRPr="00C8554B" w:rsidRDefault="00FB345D" w:rsidP="00FB345D">
      <w:pPr>
        <w:rPr>
          <w:rFonts w:cs="Arial"/>
        </w:rPr>
      </w:pPr>
    </w:p>
    <w:p w:rsidR="00987E59" w:rsidRPr="00C8554B" w:rsidRDefault="00987E59">
      <w:pPr>
        <w:rPr>
          <w:rFonts w:cs="Arial"/>
        </w:rPr>
      </w:pPr>
    </w:p>
    <w:sectPr w:rsidR="00987E59" w:rsidRPr="00C8554B" w:rsidSect="00685BC4">
      <w:headerReference w:type="default" r:id="rId8"/>
      <w:footerReference w:type="default" r:id="rId9"/>
      <w:pgSz w:w="11900" w:h="16840"/>
      <w:pgMar w:top="1000" w:right="851" w:bottom="1758" w:left="851" w:header="881" w:footer="457"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F429B">
      <w:pPr>
        <w:spacing w:line="240" w:lineRule="auto"/>
      </w:pPr>
      <w:r>
        <w:separator/>
      </w:r>
    </w:p>
  </w:endnote>
  <w:endnote w:type="continuationSeparator" w:id="0">
    <w:p w:rsidR="00000000" w:rsidRDefault="00CF42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2D9" w:rsidRDefault="00FB345D" w:rsidP="000342D9">
    <w:pPr>
      <w:pStyle w:val="Footer"/>
      <w:tabs>
        <w:tab w:val="clear" w:pos="4320"/>
        <w:tab w:val="clear" w:pos="8640"/>
        <w:tab w:val="left" w:pos="2143"/>
      </w:tabs>
    </w:pPr>
    <w:r>
      <w:rPr>
        <w:noProof/>
        <w:lang w:val="en-GB" w:eastAsia="en-GB"/>
      </w:rPr>
      <mc:AlternateContent>
        <mc:Choice Requires="wps">
          <w:drawing>
            <wp:anchor distT="0" distB="0" distL="114300" distR="114300" simplePos="0" relativeHeight="251661312" behindDoc="0" locked="0" layoutInCell="1" allowOverlap="1" wp14:anchorId="72195039" wp14:editId="50279823">
              <wp:simplePos x="0" y="0"/>
              <wp:positionH relativeFrom="column">
                <wp:posOffset>6137275</wp:posOffset>
              </wp:positionH>
              <wp:positionV relativeFrom="paragraph">
                <wp:posOffset>-203200</wp:posOffset>
              </wp:positionV>
              <wp:extent cx="449580" cy="256540"/>
              <wp:effectExtent l="3175" t="0" r="4445" b="38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2D9" w:rsidRPr="00685BC4" w:rsidRDefault="00FB345D" w:rsidP="000342D9">
                          <w:pPr>
                            <w:rPr>
                              <w:color w:val="FFFFFF"/>
                              <w:sz w:val="18"/>
                            </w:rPr>
                          </w:pPr>
                          <w:r w:rsidRPr="00685BC4">
                            <w:rPr>
                              <w:color w:val="FFFFFF"/>
                              <w:sz w:val="18"/>
                            </w:rPr>
                            <w:fldChar w:fldCharType="begin"/>
                          </w:r>
                          <w:r w:rsidRPr="00685BC4">
                            <w:rPr>
                              <w:color w:val="FFFFFF"/>
                              <w:sz w:val="18"/>
                            </w:rPr>
                            <w:instrText xml:space="preserve"> PAGE   \* MERGEFORMAT </w:instrText>
                          </w:r>
                          <w:r w:rsidRPr="00685BC4">
                            <w:rPr>
                              <w:color w:val="FFFFFF"/>
                              <w:sz w:val="18"/>
                            </w:rPr>
                            <w:fldChar w:fldCharType="separate"/>
                          </w:r>
                          <w:r w:rsidR="00CF429B">
                            <w:rPr>
                              <w:noProof/>
                              <w:color w:val="FFFFFF"/>
                              <w:sz w:val="18"/>
                            </w:rPr>
                            <w:t>3</w:t>
                          </w:r>
                          <w:r w:rsidRPr="00685BC4">
                            <w:rPr>
                              <w:noProof/>
                              <w:color w:val="FFFFFF"/>
                              <w:sz w:val="18"/>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483.25pt;margin-top:-16pt;width:35.4pt;height:20.2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pOMtgIAAL8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" filled="f" stroked="f">
              <v:textbox style="mso-fit-shape-to-text:t">
                <w:txbxContent>
                  <w:p w:rsidR="000342D9" w:rsidRPr="00685BC4" w:rsidRDefault="00FB345D" w:rsidP="000342D9">
                    <w:pPr>
                      <w:rPr>
                        <w:color w:val="FFFFFF"/>
                        <w:sz w:val="18"/>
                      </w:rPr>
                    </w:pPr>
                    <w:r w:rsidRPr="00685BC4">
                      <w:rPr>
                        <w:color w:val="FFFFFF"/>
                        <w:sz w:val="18"/>
                      </w:rPr>
                      <w:fldChar w:fldCharType="begin"/>
                    </w:r>
                    <w:r w:rsidRPr="00685BC4">
                      <w:rPr>
                        <w:color w:val="FFFFFF"/>
                        <w:sz w:val="18"/>
                      </w:rPr>
                      <w:instrText xml:space="preserve"> PAGE   \* MERGEFORMAT </w:instrText>
                    </w:r>
                    <w:r w:rsidRPr="00685BC4">
                      <w:rPr>
                        <w:color w:val="FFFFFF"/>
                        <w:sz w:val="18"/>
                      </w:rPr>
                      <w:fldChar w:fldCharType="separate"/>
                    </w:r>
                    <w:r w:rsidR="00CF429B">
                      <w:rPr>
                        <w:noProof/>
                        <w:color w:val="FFFFFF"/>
                        <w:sz w:val="18"/>
                      </w:rPr>
                      <w:t>3</w:t>
                    </w:r>
                    <w:r w:rsidRPr="00685BC4">
                      <w:rPr>
                        <w:noProof/>
                        <w:color w:val="FFFFFF"/>
                        <w:sz w:val="18"/>
                      </w:rPr>
                      <w:fldChar w:fldCharType="end"/>
                    </w:r>
                  </w:p>
                </w:txbxContent>
              </v:textbox>
            </v:shape>
          </w:pict>
        </mc:Fallback>
      </mc:AlternateContent>
    </w:r>
    <w:r>
      <w:rPr>
        <w:noProof/>
        <w:lang w:val="en-GB" w:eastAsia="en-GB"/>
      </w:rPr>
      <w:drawing>
        <wp:anchor distT="0" distB="0" distL="114300" distR="114300" simplePos="0" relativeHeight="251660288" behindDoc="1" locked="0" layoutInCell="1" allowOverlap="1" wp14:anchorId="1A04531B" wp14:editId="32F4E4DD">
          <wp:simplePos x="0" y="0"/>
          <wp:positionH relativeFrom="page">
            <wp:posOffset>-22860</wp:posOffset>
          </wp:positionH>
          <wp:positionV relativeFrom="page">
            <wp:posOffset>9590405</wp:posOffset>
          </wp:positionV>
          <wp:extent cx="7560310" cy="1081405"/>
          <wp:effectExtent l="0" t="0" r="2540" b="4445"/>
          <wp:wrapNone/>
          <wp:docPr id="1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81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F429B">
      <w:pPr>
        <w:spacing w:line="240" w:lineRule="auto"/>
      </w:pPr>
      <w:r>
        <w:separator/>
      </w:r>
    </w:p>
  </w:footnote>
  <w:footnote w:type="continuationSeparator" w:id="0">
    <w:p w:rsidR="00000000" w:rsidRDefault="00CF42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BC4" w:rsidRDefault="00FB345D" w:rsidP="007B57FD">
    <w:pPr>
      <w:pStyle w:val="Header"/>
      <w:spacing w:after="120"/>
    </w:pPr>
    <w:r>
      <w:rPr>
        <w:noProof/>
        <w:lang w:val="en-GB" w:eastAsia="en-GB"/>
      </w:rPr>
      <mc:AlternateContent>
        <mc:Choice Requires="wps">
          <w:drawing>
            <wp:anchor distT="0" distB="0" distL="114300" distR="114300" simplePos="0" relativeHeight="251659264" behindDoc="0" locked="0" layoutInCell="1" allowOverlap="1" wp14:anchorId="4210F74F" wp14:editId="1FEC69AB">
              <wp:simplePos x="0" y="0"/>
              <wp:positionH relativeFrom="page">
                <wp:posOffset>2477770</wp:posOffset>
              </wp:positionH>
              <wp:positionV relativeFrom="page">
                <wp:posOffset>702945</wp:posOffset>
              </wp:positionV>
              <wp:extent cx="4473575" cy="228600"/>
              <wp:effectExtent l="0" t="0" r="317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3575" cy="228600"/>
                      </a:xfrm>
                      <a:prstGeom prst="rect">
                        <a:avLst/>
                      </a:prstGeom>
                      <a:noFill/>
                      <a:ln>
                        <a:noFill/>
                      </a:ln>
                      <a:effectLst/>
                      <a:extLst>
                        <a:ext uri="{FAA26D3D-D897-4be2-8F04-BA451C77F1D7}">
                          <ma14:placeholderFlag xmlns:w15="http://schemas.microsoft.com/office/word/2012/wordml"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w15="http://schemas.microsoft.com/office/word/2012/wordml"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0342D9" w:rsidRDefault="00FB345D" w:rsidP="00685BC4">
                          <w:pPr>
                            <w:pStyle w:val="SUBHEAD"/>
                            <w:jc w:val="right"/>
                          </w:pPr>
                          <w:r>
                            <w:t>PARTNERS FOR CHANGE</w:t>
                          </w:r>
                        </w:p>
                        <w:p w:rsidR="000342D9" w:rsidRDefault="00CF429B" w:rsidP="006C3B45">
                          <w:pPr>
                            <w:pStyle w:val="Heading1"/>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95.1pt;margin-top:55.35pt;width:352.25pt;height:1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" filled="f" stroked="f">
              <v:path arrowok="t"/>
              <v:textbox inset="0,0,0,0">
                <w:txbxContent>
                  <w:p w:rsidR="000342D9" w:rsidRDefault="00FB345D" w:rsidP="00685BC4">
                    <w:pPr>
                      <w:pStyle w:val="SUBHEAD"/>
                      <w:jc w:val="right"/>
                    </w:pPr>
                    <w:r>
                      <w:t>PARTNERS FOR CHANGE</w:t>
                    </w:r>
                  </w:p>
                  <w:p w:rsidR="000342D9" w:rsidRDefault="00FB345D" w:rsidP="006C3B45">
                    <w:pPr>
                      <w:pStyle w:val="Heading1"/>
                    </w:pPr>
                  </w:p>
                </w:txbxContent>
              </v:textbox>
              <w10:wrap anchorx="page" anchory="page"/>
            </v:shape>
          </w:pict>
        </mc:Fallback>
      </mc:AlternateContent>
    </w:r>
    <w:r>
      <w:rPr>
        <w:noProof/>
        <w:lang w:val="en-GB" w:eastAsia="en-GB"/>
      </w:rPr>
      <w:drawing>
        <wp:anchor distT="0" distB="0" distL="114300" distR="114300" simplePos="0" relativeHeight="251662336" behindDoc="1" locked="0" layoutInCell="1" allowOverlap="1" wp14:anchorId="4B9E820A" wp14:editId="1AEF86F6">
          <wp:simplePos x="0" y="0"/>
          <wp:positionH relativeFrom="page">
            <wp:posOffset>690880</wp:posOffset>
          </wp:positionH>
          <wp:positionV relativeFrom="page">
            <wp:posOffset>559435</wp:posOffset>
          </wp:positionV>
          <wp:extent cx="1367790" cy="403225"/>
          <wp:effectExtent l="0" t="0" r="3810" b="0"/>
          <wp:wrapNone/>
          <wp:docPr id="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790" cy="403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5BC4" w:rsidRDefault="00CF429B" w:rsidP="007B57FD">
    <w:pPr>
      <w:pStyle w:val="Header"/>
      <w:spacing w:after="120"/>
    </w:pPr>
  </w:p>
  <w:p w:rsidR="000342D9" w:rsidRDefault="00CF42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07355"/>
    <w:multiLevelType w:val="hybridMultilevel"/>
    <w:tmpl w:val="BF824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9338C6"/>
    <w:multiLevelType w:val="hybridMultilevel"/>
    <w:tmpl w:val="61241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54B54E6"/>
    <w:multiLevelType w:val="hybridMultilevel"/>
    <w:tmpl w:val="89E0D12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68246B5C"/>
    <w:multiLevelType w:val="hybridMultilevel"/>
    <w:tmpl w:val="613A67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D2723E0"/>
    <w:multiLevelType w:val="hybridMultilevel"/>
    <w:tmpl w:val="EE24635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45D"/>
    <w:rsid w:val="002714F4"/>
    <w:rsid w:val="00274020"/>
    <w:rsid w:val="00362FF4"/>
    <w:rsid w:val="00444DB9"/>
    <w:rsid w:val="00617024"/>
    <w:rsid w:val="007150D4"/>
    <w:rsid w:val="007A7E83"/>
    <w:rsid w:val="009812E8"/>
    <w:rsid w:val="00987E59"/>
    <w:rsid w:val="00C45370"/>
    <w:rsid w:val="00C4678E"/>
    <w:rsid w:val="00C8554B"/>
    <w:rsid w:val="00CF429B"/>
    <w:rsid w:val="00D2003F"/>
    <w:rsid w:val="00E253B6"/>
    <w:rsid w:val="00FB3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45D"/>
    <w:pPr>
      <w:spacing w:after="0" w:line="260" w:lineRule="exact"/>
    </w:pPr>
    <w:rPr>
      <w:rFonts w:ascii="Arial" w:eastAsia="Times New Roman" w:hAnsi="Arial" w:cs="Times New Roman"/>
      <w:color w:val="272727"/>
      <w:spacing w:val="-4"/>
      <w:szCs w:val="18"/>
      <w:lang w:val="en-US"/>
    </w:rPr>
  </w:style>
  <w:style w:type="paragraph" w:styleId="Heading1">
    <w:name w:val="heading 1"/>
    <w:basedOn w:val="Normal"/>
    <w:next w:val="Normal"/>
    <w:link w:val="Heading1Char"/>
    <w:uiPriority w:val="9"/>
    <w:qFormat/>
    <w:rsid w:val="00FB345D"/>
    <w:pPr>
      <w:keepNext/>
      <w:keepLines/>
      <w:spacing w:before="120" w:after="120" w:line="420" w:lineRule="exact"/>
      <w:outlineLvl w:val="0"/>
    </w:pPr>
    <w:rPr>
      <w:bCs/>
      <w:color w:val="1D1D1C"/>
      <w:sz w:val="4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5D"/>
    <w:rPr>
      <w:rFonts w:ascii="Arial" w:eastAsia="Times New Roman" w:hAnsi="Arial" w:cs="Times New Roman"/>
      <w:bCs/>
      <w:color w:val="1D1D1C"/>
      <w:spacing w:val="-4"/>
      <w:sz w:val="42"/>
      <w:szCs w:val="32"/>
      <w:lang w:val="en-US"/>
    </w:rPr>
  </w:style>
  <w:style w:type="paragraph" w:styleId="Header">
    <w:name w:val="header"/>
    <w:basedOn w:val="Normal"/>
    <w:link w:val="HeaderChar"/>
    <w:uiPriority w:val="99"/>
    <w:unhideWhenUsed/>
    <w:rsid w:val="00FB345D"/>
    <w:pPr>
      <w:tabs>
        <w:tab w:val="center" w:pos="4320"/>
        <w:tab w:val="right" w:pos="8640"/>
      </w:tabs>
      <w:spacing w:line="240" w:lineRule="auto"/>
    </w:pPr>
  </w:style>
  <w:style w:type="character" w:customStyle="1" w:styleId="HeaderChar">
    <w:name w:val="Header Char"/>
    <w:basedOn w:val="DefaultParagraphFont"/>
    <w:link w:val="Header"/>
    <w:uiPriority w:val="99"/>
    <w:rsid w:val="00FB345D"/>
    <w:rPr>
      <w:rFonts w:ascii="Arial" w:eastAsia="Times New Roman" w:hAnsi="Arial" w:cs="Times New Roman"/>
      <w:color w:val="272727"/>
      <w:spacing w:val="-4"/>
      <w:szCs w:val="18"/>
      <w:lang w:val="en-US"/>
    </w:rPr>
  </w:style>
  <w:style w:type="paragraph" w:customStyle="1" w:styleId="SUBHEAD">
    <w:name w:val="SUBHEAD"/>
    <w:basedOn w:val="Normal"/>
    <w:qFormat/>
    <w:rsid w:val="00FB345D"/>
    <w:pPr>
      <w:pBdr>
        <w:bottom w:val="single" w:sz="4" w:space="4" w:color="auto"/>
      </w:pBdr>
      <w:spacing w:after="57" w:line="250" w:lineRule="exact"/>
    </w:pPr>
    <w:rPr>
      <w:b/>
      <w:caps/>
      <w:color w:val="636463"/>
      <w:spacing w:val="0"/>
      <w:sz w:val="24"/>
      <w:szCs w:val="23"/>
    </w:rPr>
  </w:style>
  <w:style w:type="paragraph" w:styleId="Footer">
    <w:name w:val="footer"/>
    <w:basedOn w:val="Normal"/>
    <w:link w:val="FooterChar"/>
    <w:uiPriority w:val="99"/>
    <w:unhideWhenUsed/>
    <w:rsid w:val="00FB345D"/>
    <w:pPr>
      <w:tabs>
        <w:tab w:val="center" w:pos="4320"/>
        <w:tab w:val="right" w:pos="8640"/>
      </w:tabs>
      <w:spacing w:line="240" w:lineRule="auto"/>
    </w:pPr>
  </w:style>
  <w:style w:type="character" w:customStyle="1" w:styleId="FooterChar">
    <w:name w:val="Footer Char"/>
    <w:basedOn w:val="DefaultParagraphFont"/>
    <w:link w:val="Footer"/>
    <w:uiPriority w:val="99"/>
    <w:rsid w:val="00FB345D"/>
    <w:rPr>
      <w:rFonts w:ascii="Arial" w:eastAsia="Times New Roman" w:hAnsi="Arial" w:cs="Times New Roman"/>
      <w:color w:val="272727"/>
      <w:spacing w:val="-4"/>
      <w:szCs w:val="18"/>
      <w:lang w:val="en-US"/>
    </w:rPr>
  </w:style>
  <w:style w:type="paragraph" w:styleId="ListParagraph">
    <w:name w:val="List Paragraph"/>
    <w:basedOn w:val="Normal"/>
    <w:uiPriority w:val="34"/>
    <w:qFormat/>
    <w:rsid w:val="00FB345D"/>
    <w:pPr>
      <w:spacing w:line="240" w:lineRule="auto"/>
      <w:ind w:left="720"/>
      <w:contextualSpacing/>
    </w:pPr>
    <w:rPr>
      <w:rFonts w:cs="Arial"/>
      <w:color w:val="auto"/>
      <w:spacing w:val="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45D"/>
    <w:pPr>
      <w:spacing w:after="0" w:line="260" w:lineRule="exact"/>
    </w:pPr>
    <w:rPr>
      <w:rFonts w:ascii="Arial" w:eastAsia="Times New Roman" w:hAnsi="Arial" w:cs="Times New Roman"/>
      <w:color w:val="272727"/>
      <w:spacing w:val="-4"/>
      <w:szCs w:val="18"/>
      <w:lang w:val="en-US"/>
    </w:rPr>
  </w:style>
  <w:style w:type="paragraph" w:styleId="Heading1">
    <w:name w:val="heading 1"/>
    <w:basedOn w:val="Normal"/>
    <w:next w:val="Normal"/>
    <w:link w:val="Heading1Char"/>
    <w:uiPriority w:val="9"/>
    <w:qFormat/>
    <w:rsid w:val="00FB345D"/>
    <w:pPr>
      <w:keepNext/>
      <w:keepLines/>
      <w:spacing w:before="120" w:after="120" w:line="420" w:lineRule="exact"/>
      <w:outlineLvl w:val="0"/>
    </w:pPr>
    <w:rPr>
      <w:bCs/>
      <w:color w:val="1D1D1C"/>
      <w:sz w:val="4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5D"/>
    <w:rPr>
      <w:rFonts w:ascii="Arial" w:eastAsia="Times New Roman" w:hAnsi="Arial" w:cs="Times New Roman"/>
      <w:bCs/>
      <w:color w:val="1D1D1C"/>
      <w:spacing w:val="-4"/>
      <w:sz w:val="42"/>
      <w:szCs w:val="32"/>
      <w:lang w:val="en-US"/>
    </w:rPr>
  </w:style>
  <w:style w:type="paragraph" w:styleId="Header">
    <w:name w:val="header"/>
    <w:basedOn w:val="Normal"/>
    <w:link w:val="HeaderChar"/>
    <w:uiPriority w:val="99"/>
    <w:unhideWhenUsed/>
    <w:rsid w:val="00FB345D"/>
    <w:pPr>
      <w:tabs>
        <w:tab w:val="center" w:pos="4320"/>
        <w:tab w:val="right" w:pos="8640"/>
      </w:tabs>
      <w:spacing w:line="240" w:lineRule="auto"/>
    </w:pPr>
  </w:style>
  <w:style w:type="character" w:customStyle="1" w:styleId="HeaderChar">
    <w:name w:val="Header Char"/>
    <w:basedOn w:val="DefaultParagraphFont"/>
    <w:link w:val="Header"/>
    <w:uiPriority w:val="99"/>
    <w:rsid w:val="00FB345D"/>
    <w:rPr>
      <w:rFonts w:ascii="Arial" w:eastAsia="Times New Roman" w:hAnsi="Arial" w:cs="Times New Roman"/>
      <w:color w:val="272727"/>
      <w:spacing w:val="-4"/>
      <w:szCs w:val="18"/>
      <w:lang w:val="en-US"/>
    </w:rPr>
  </w:style>
  <w:style w:type="paragraph" w:customStyle="1" w:styleId="SUBHEAD">
    <w:name w:val="SUBHEAD"/>
    <w:basedOn w:val="Normal"/>
    <w:qFormat/>
    <w:rsid w:val="00FB345D"/>
    <w:pPr>
      <w:pBdr>
        <w:bottom w:val="single" w:sz="4" w:space="4" w:color="auto"/>
      </w:pBdr>
      <w:spacing w:after="57" w:line="250" w:lineRule="exact"/>
    </w:pPr>
    <w:rPr>
      <w:b/>
      <w:caps/>
      <w:color w:val="636463"/>
      <w:spacing w:val="0"/>
      <w:sz w:val="24"/>
      <w:szCs w:val="23"/>
    </w:rPr>
  </w:style>
  <w:style w:type="paragraph" w:styleId="Footer">
    <w:name w:val="footer"/>
    <w:basedOn w:val="Normal"/>
    <w:link w:val="FooterChar"/>
    <w:uiPriority w:val="99"/>
    <w:unhideWhenUsed/>
    <w:rsid w:val="00FB345D"/>
    <w:pPr>
      <w:tabs>
        <w:tab w:val="center" w:pos="4320"/>
        <w:tab w:val="right" w:pos="8640"/>
      </w:tabs>
      <w:spacing w:line="240" w:lineRule="auto"/>
    </w:pPr>
  </w:style>
  <w:style w:type="character" w:customStyle="1" w:styleId="FooterChar">
    <w:name w:val="Footer Char"/>
    <w:basedOn w:val="DefaultParagraphFont"/>
    <w:link w:val="Footer"/>
    <w:uiPriority w:val="99"/>
    <w:rsid w:val="00FB345D"/>
    <w:rPr>
      <w:rFonts w:ascii="Arial" w:eastAsia="Times New Roman" w:hAnsi="Arial" w:cs="Times New Roman"/>
      <w:color w:val="272727"/>
      <w:spacing w:val="-4"/>
      <w:szCs w:val="18"/>
      <w:lang w:val="en-US"/>
    </w:rPr>
  </w:style>
  <w:style w:type="paragraph" w:styleId="ListParagraph">
    <w:name w:val="List Paragraph"/>
    <w:basedOn w:val="Normal"/>
    <w:uiPriority w:val="34"/>
    <w:qFormat/>
    <w:rsid w:val="00FB345D"/>
    <w:pPr>
      <w:spacing w:line="240" w:lineRule="auto"/>
      <w:ind w:left="720"/>
      <w:contextualSpacing/>
    </w:pPr>
    <w:rPr>
      <w:rFonts w:cs="Arial"/>
      <w:color w:val="auto"/>
      <w:spacing w:val="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720</Words>
  <Characters>4108</Characters>
  <Application>Microsoft Office Word</Application>
  <DocSecurity>0</DocSecurity>
  <Lines>34</Lines>
  <Paragraphs>9</Paragraphs>
  <ScaleCrop>false</ScaleCrop>
  <Company>British Council</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Rhona (Sri Lanka)</dc:creator>
  <cp:lastModifiedBy>Brown, Rhona (Sri Lanka)</cp:lastModifiedBy>
  <cp:revision>2</cp:revision>
  <dcterms:created xsi:type="dcterms:W3CDTF">2015-09-17T06:22:00Z</dcterms:created>
  <dcterms:modified xsi:type="dcterms:W3CDTF">2015-09-17T06:32:00Z</dcterms:modified>
</cp:coreProperties>
</file>