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4802A" w14:textId="56C20FE3" w:rsidR="00D020E2" w:rsidRDefault="00D020E2">
      <w:pPr>
        <w:ind w:firstLineChars="0" w:firstLine="0"/>
        <w:jc w:val="left"/>
      </w:pPr>
    </w:p>
    <w:p w14:paraId="27D58208" w14:textId="308BA0D3" w:rsidR="00D020E2" w:rsidRDefault="00D020E2">
      <w:pPr>
        <w:ind w:firstLineChars="0" w:firstLine="0"/>
        <w:jc w:val="left"/>
      </w:pPr>
    </w:p>
    <w:p w14:paraId="44EA3E47" w14:textId="1B370D40" w:rsidR="00D020E2" w:rsidRDefault="00D020E2">
      <w:pPr>
        <w:ind w:firstLineChars="0" w:firstLine="0"/>
        <w:jc w:val="left"/>
      </w:pPr>
    </w:p>
    <w:tbl>
      <w:tblPr>
        <w:tblStyle w:val="a5"/>
        <w:tblpPr w:leftFromText="180" w:rightFromText="180" w:vertAnchor="page" w:horzAnchor="page" w:tblpXSpec="center" w:tblpY="4122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D020E2" w14:paraId="3E6D5E32" w14:textId="77777777">
        <w:trPr>
          <w:trHeight w:val="1418"/>
          <w:jc w:val="center"/>
        </w:trPr>
        <w:tc>
          <w:tcPr>
            <w:tcW w:w="8522" w:type="dxa"/>
          </w:tcPr>
          <w:p w14:paraId="69640DAC" w14:textId="2A040959" w:rsidR="00D020E2" w:rsidRDefault="002F67B6">
            <w:pPr>
              <w:ind w:firstLineChars="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38E2238A" wp14:editId="0D720182">
                  <wp:simplePos x="0" y="0"/>
                  <wp:positionH relativeFrom="column">
                    <wp:posOffset>1600265</wp:posOffset>
                  </wp:positionH>
                  <wp:positionV relativeFrom="paragraph">
                    <wp:posOffset>-1073266</wp:posOffset>
                  </wp:positionV>
                  <wp:extent cx="2289810" cy="2234565"/>
                  <wp:effectExtent l="0" t="0" r="0" b="0"/>
                  <wp:wrapNone/>
                  <wp:docPr id="18" name="图片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10" cy="223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20E2" w14:paraId="586FD8EF" w14:textId="77777777">
        <w:trPr>
          <w:trHeight w:val="1318"/>
          <w:jc w:val="center"/>
        </w:trPr>
        <w:tc>
          <w:tcPr>
            <w:tcW w:w="8522" w:type="dxa"/>
          </w:tcPr>
          <w:p w14:paraId="0222D1B7" w14:textId="77777777" w:rsidR="002F67B6" w:rsidRDefault="002F67B6">
            <w:pPr>
              <w:ind w:firstLineChars="0" w:firstLine="0"/>
              <w:jc w:val="center"/>
              <w:rPr>
                <w:b/>
                <w:bCs/>
                <w:sz w:val="44"/>
                <w:szCs w:val="40"/>
              </w:rPr>
            </w:pPr>
          </w:p>
          <w:p w14:paraId="04C36E6C" w14:textId="77E75E8A" w:rsidR="00D020E2" w:rsidRDefault="004C506B">
            <w:pPr>
              <w:ind w:firstLineChars="0" w:firstLine="0"/>
              <w:jc w:val="center"/>
              <w:rPr>
                <w:b/>
                <w:bCs/>
                <w:sz w:val="44"/>
                <w:szCs w:val="40"/>
              </w:rPr>
            </w:pPr>
            <w:r>
              <w:rPr>
                <w:rFonts w:hint="eastAsia"/>
                <w:b/>
                <w:bCs/>
                <w:sz w:val="44"/>
                <w:szCs w:val="40"/>
              </w:rPr>
              <w:t>船体监测系统</w:t>
            </w:r>
            <w:r>
              <w:rPr>
                <w:rFonts w:hint="eastAsia"/>
                <w:b/>
                <w:bCs/>
                <w:sz w:val="44"/>
                <w:szCs w:val="40"/>
              </w:rPr>
              <w:t>软件使用</w:t>
            </w:r>
            <w:r>
              <w:rPr>
                <w:rFonts w:hint="eastAsia"/>
                <w:b/>
                <w:bCs/>
                <w:sz w:val="44"/>
                <w:szCs w:val="40"/>
              </w:rPr>
              <w:t>说明书</w:t>
            </w:r>
          </w:p>
        </w:tc>
      </w:tr>
      <w:tr w:rsidR="00D020E2" w14:paraId="61414F71" w14:textId="77777777">
        <w:trPr>
          <w:trHeight w:val="1366"/>
          <w:jc w:val="center"/>
        </w:trPr>
        <w:tc>
          <w:tcPr>
            <w:tcW w:w="8522" w:type="dxa"/>
          </w:tcPr>
          <w:p w14:paraId="55E22F66" w14:textId="77777777" w:rsidR="00D020E2" w:rsidRDefault="004C506B">
            <w:pPr>
              <w:ind w:firstLineChars="500" w:firstLine="1606"/>
            </w:pPr>
            <w:r>
              <w:rPr>
                <w:rFonts w:hint="eastAsia"/>
                <w:b/>
                <w:bCs/>
                <w:sz w:val="32"/>
                <w:szCs w:val="28"/>
              </w:rPr>
              <w:t>U</w:t>
            </w:r>
            <w:r>
              <w:rPr>
                <w:rFonts w:hint="eastAsia"/>
                <w:b/>
                <w:bCs/>
                <w:sz w:val="32"/>
                <w:szCs w:val="28"/>
              </w:rPr>
              <w:t xml:space="preserve">ser Manual of Hull </w:t>
            </w:r>
            <w:proofErr w:type="spellStart"/>
            <w:r>
              <w:rPr>
                <w:rFonts w:hint="eastAsia"/>
                <w:b/>
                <w:bCs/>
                <w:sz w:val="32"/>
                <w:szCs w:val="28"/>
              </w:rPr>
              <w:t>Mointor</w:t>
            </w:r>
            <w:proofErr w:type="spellEnd"/>
            <w:r>
              <w:rPr>
                <w:rFonts w:hint="eastAsia"/>
                <w:b/>
                <w:bCs/>
                <w:sz w:val="32"/>
                <w:szCs w:val="28"/>
              </w:rPr>
              <w:t xml:space="preserve"> System</w:t>
            </w:r>
          </w:p>
        </w:tc>
      </w:tr>
      <w:tr w:rsidR="00D020E2" w14:paraId="6977FB63" w14:textId="77777777">
        <w:trPr>
          <w:trHeight w:val="1762"/>
          <w:jc w:val="center"/>
        </w:trPr>
        <w:tc>
          <w:tcPr>
            <w:tcW w:w="8522" w:type="dxa"/>
          </w:tcPr>
          <w:p w14:paraId="219197C4" w14:textId="77777777" w:rsidR="00D020E2" w:rsidRDefault="00D020E2">
            <w:pPr>
              <w:ind w:firstLine="480"/>
              <w:jc w:val="center"/>
            </w:pPr>
          </w:p>
        </w:tc>
      </w:tr>
      <w:tr w:rsidR="00D020E2" w14:paraId="620D37C1" w14:textId="77777777">
        <w:trPr>
          <w:trHeight w:val="2396"/>
          <w:jc w:val="center"/>
        </w:trPr>
        <w:tc>
          <w:tcPr>
            <w:tcW w:w="8522" w:type="dxa"/>
          </w:tcPr>
          <w:p w14:paraId="3AF40637" w14:textId="77777777" w:rsidR="00D020E2" w:rsidRDefault="00D020E2">
            <w:pPr>
              <w:ind w:firstLineChars="1200" w:firstLine="3373"/>
              <w:jc w:val="left"/>
              <w:rPr>
                <w:b/>
                <w:bCs/>
                <w:sz w:val="28"/>
                <w:szCs w:val="24"/>
              </w:rPr>
            </w:pPr>
          </w:p>
          <w:p w14:paraId="3E9F527C" w14:textId="77777777" w:rsidR="00D020E2" w:rsidRDefault="00D020E2">
            <w:pPr>
              <w:ind w:firstLineChars="1200" w:firstLine="3373"/>
              <w:jc w:val="left"/>
              <w:rPr>
                <w:b/>
                <w:bCs/>
                <w:sz w:val="28"/>
                <w:szCs w:val="24"/>
              </w:rPr>
            </w:pPr>
          </w:p>
          <w:p w14:paraId="012C251C" w14:textId="77777777" w:rsidR="00D020E2" w:rsidRDefault="00D020E2">
            <w:pPr>
              <w:ind w:firstLineChars="1200" w:firstLine="3373"/>
              <w:jc w:val="left"/>
              <w:rPr>
                <w:b/>
                <w:bCs/>
                <w:sz w:val="28"/>
                <w:szCs w:val="24"/>
              </w:rPr>
            </w:pPr>
          </w:p>
          <w:p w14:paraId="15985048" w14:textId="77777777" w:rsidR="00D020E2" w:rsidRDefault="00D020E2">
            <w:pPr>
              <w:ind w:firstLineChars="0" w:firstLine="0"/>
              <w:jc w:val="center"/>
              <w:rPr>
                <w:b/>
                <w:bCs/>
                <w:sz w:val="28"/>
                <w:szCs w:val="24"/>
              </w:rPr>
            </w:pPr>
          </w:p>
          <w:p w14:paraId="0F4C9AF9" w14:textId="363DF085" w:rsidR="00D020E2" w:rsidRDefault="002F67B6">
            <w:pPr>
              <w:ind w:firstLineChars="0" w:firstLine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江苏科技大学</w:t>
            </w:r>
          </w:p>
          <w:p w14:paraId="0140DDC9" w14:textId="55B83330" w:rsidR="002F67B6" w:rsidRDefault="002F67B6">
            <w:pPr>
              <w:ind w:firstLineChars="0" w:firstLine="0"/>
              <w:jc w:val="center"/>
              <w:rPr>
                <w:rFonts w:hint="eastAsia"/>
                <w:b/>
                <w:bCs/>
                <w:sz w:val="28"/>
                <w:szCs w:val="24"/>
              </w:rPr>
            </w:pPr>
            <w:r w:rsidRPr="002F67B6">
              <w:rPr>
                <w:rFonts w:hint="eastAsia"/>
                <w:b/>
                <w:bCs/>
                <w:sz w:val="28"/>
                <w:szCs w:val="24"/>
              </w:rPr>
              <w:t>莫瑞康秋（南京）海洋装备有限责任公司</w:t>
            </w:r>
          </w:p>
          <w:p w14:paraId="08E20602" w14:textId="77777777" w:rsidR="00D020E2" w:rsidRDefault="004C506B">
            <w:pPr>
              <w:ind w:firstLineChars="0" w:firstLine="0"/>
              <w:jc w:val="center"/>
            </w:pPr>
            <w:r>
              <w:rPr>
                <w:rFonts w:hint="eastAsia"/>
                <w:b/>
                <w:bCs/>
                <w:sz w:val="28"/>
                <w:szCs w:val="24"/>
              </w:rPr>
              <w:t>202</w:t>
            </w:r>
            <w:r>
              <w:rPr>
                <w:b/>
                <w:bCs/>
                <w:sz w:val="28"/>
                <w:szCs w:val="24"/>
              </w:rPr>
              <w:t>0</w:t>
            </w:r>
            <w:r>
              <w:rPr>
                <w:rFonts w:hint="eastAsia"/>
                <w:b/>
                <w:bCs/>
                <w:sz w:val="28"/>
                <w:szCs w:val="24"/>
              </w:rPr>
              <w:t>年</w:t>
            </w:r>
            <w:r>
              <w:rPr>
                <w:b/>
                <w:bCs/>
                <w:sz w:val="28"/>
                <w:szCs w:val="24"/>
              </w:rPr>
              <w:t>11</w:t>
            </w:r>
            <w:r>
              <w:rPr>
                <w:rFonts w:hint="eastAsia"/>
                <w:b/>
                <w:bCs/>
                <w:sz w:val="28"/>
                <w:szCs w:val="24"/>
              </w:rPr>
              <w:t>月</w:t>
            </w:r>
            <w:r>
              <w:rPr>
                <w:rFonts w:hint="eastAsia"/>
                <w:b/>
                <w:bCs/>
                <w:sz w:val="28"/>
                <w:szCs w:val="24"/>
              </w:rPr>
              <w:t>1</w:t>
            </w:r>
            <w:r>
              <w:rPr>
                <w:b/>
                <w:bCs/>
                <w:sz w:val="28"/>
                <w:szCs w:val="24"/>
              </w:rPr>
              <w:t>6</w:t>
            </w:r>
            <w:r>
              <w:rPr>
                <w:rFonts w:hint="eastAsia"/>
                <w:b/>
                <w:bCs/>
                <w:sz w:val="28"/>
                <w:szCs w:val="24"/>
              </w:rPr>
              <w:t>日</w:t>
            </w:r>
          </w:p>
        </w:tc>
      </w:tr>
    </w:tbl>
    <w:p w14:paraId="3020D213" w14:textId="77777777" w:rsidR="00D020E2" w:rsidRDefault="00D020E2">
      <w:pPr>
        <w:ind w:firstLineChars="0" w:firstLine="0"/>
        <w:jc w:val="left"/>
      </w:pPr>
    </w:p>
    <w:p w14:paraId="7627F4B9" w14:textId="77777777" w:rsidR="00D020E2" w:rsidRDefault="004C506B">
      <w:pPr>
        <w:spacing w:before="124" w:after="124"/>
        <w:ind w:firstLineChars="0" w:firstLine="0"/>
      </w:pPr>
      <w:r>
        <w:br w:type="page"/>
      </w:r>
    </w:p>
    <w:sdt>
      <w:sdtPr>
        <w:rPr>
          <w:rFonts w:ascii="宋体" w:hAnsi="宋体"/>
          <w:sz w:val="21"/>
        </w:rPr>
        <w:id w:val="147476151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sz w:val="24"/>
        </w:rPr>
      </w:sdtEndPr>
      <w:sdtContent>
        <w:p w14:paraId="75E44488" w14:textId="77777777" w:rsidR="00D020E2" w:rsidRDefault="004C506B">
          <w:pPr>
            <w:spacing w:line="240" w:lineRule="auto"/>
            <w:ind w:firstLineChars="0" w:firstLine="0"/>
            <w:jc w:val="center"/>
          </w:pPr>
          <w:r>
            <w:rPr>
              <w:rFonts w:ascii="宋体" w:hAnsi="宋体"/>
              <w:sz w:val="21"/>
            </w:rPr>
            <w:t>目录</w:t>
          </w:r>
        </w:p>
        <w:p w14:paraId="512601D4" w14:textId="77777777" w:rsidR="00D020E2" w:rsidRDefault="004C506B">
          <w:pPr>
            <w:pStyle w:val="TOC1"/>
            <w:tabs>
              <w:tab w:val="right" w:leader="dot" w:pos="8306"/>
            </w:tabs>
            <w:ind w:firstLine="480"/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hyperlink w:anchor="_Toc18003" w:history="1">
            <w:r>
              <w:rPr>
                <w:rFonts w:hint="eastAsia"/>
              </w:rPr>
              <w:t>一、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软件概述</w:t>
            </w:r>
            <w:r>
              <w:tab/>
            </w:r>
            <w:r>
              <w:fldChar w:fldCharType="begin"/>
            </w:r>
            <w:r>
              <w:instrText xml:space="preserve"> PAGEREF _Toc18003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A20F590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3538" w:history="1">
            <w:r>
              <w:t xml:space="preserve">1. </w:t>
            </w:r>
            <w:r>
              <w:rPr>
                <w:rFonts w:hint="eastAsia"/>
              </w:rPr>
              <w:t>系统简介</w:t>
            </w:r>
            <w:r>
              <w:tab/>
            </w:r>
            <w:r>
              <w:fldChar w:fldCharType="begin"/>
            </w:r>
            <w:r>
              <w:instrText xml:space="preserve"> PAGEREF _Toc3538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D795D19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20753" w:history="1">
            <w:r>
              <w:t xml:space="preserve">2. </w:t>
            </w:r>
            <w:r>
              <w:rPr>
                <w:rFonts w:hint="eastAsia"/>
              </w:rPr>
              <w:t>软硬件兼容性</w:t>
            </w:r>
            <w:r>
              <w:tab/>
            </w:r>
            <w:r>
              <w:fldChar w:fldCharType="begin"/>
            </w:r>
            <w:r>
              <w:instrText xml:space="preserve"> PAGEREF _Toc20753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3F53C02" w14:textId="77777777" w:rsidR="00D020E2" w:rsidRDefault="004C506B">
          <w:pPr>
            <w:pStyle w:val="TOC1"/>
            <w:tabs>
              <w:tab w:val="right" w:leader="dot" w:pos="8306"/>
            </w:tabs>
            <w:ind w:firstLine="480"/>
          </w:pPr>
          <w:hyperlink w:anchor="_Toc11471" w:history="1">
            <w:r>
              <w:rPr>
                <w:rFonts w:hint="eastAsia"/>
              </w:rPr>
              <w:t>二、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软件安装与卸载</w:t>
            </w:r>
            <w:r>
              <w:tab/>
            </w:r>
            <w:r>
              <w:fldChar w:fldCharType="begin"/>
            </w:r>
            <w:r>
              <w:instrText xml:space="preserve"> PAGEREF _Toc11471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20BEDD9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4376" w:history="1">
            <w:r>
              <w:t xml:space="preserve">1. </w:t>
            </w:r>
            <w:r>
              <w:rPr>
                <w:rFonts w:hint="eastAsia"/>
              </w:rPr>
              <w:t>安装</w:t>
            </w:r>
            <w:r>
              <w:tab/>
            </w:r>
            <w:r>
              <w:fldChar w:fldCharType="begin"/>
            </w:r>
            <w:r>
              <w:instrText xml:space="preserve"> PAGEREF _Toc4376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EB05E7F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1505" w:history="1">
            <w:r>
              <w:t xml:space="preserve">2. </w:t>
            </w:r>
            <w:r>
              <w:rPr>
                <w:rFonts w:hint="eastAsia"/>
              </w:rPr>
              <w:t>卸载</w:t>
            </w:r>
            <w:r>
              <w:tab/>
            </w:r>
            <w:r>
              <w:fldChar w:fldCharType="begin"/>
            </w:r>
            <w:r>
              <w:instrText xml:space="preserve"> PAGEREF _Toc1505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F25FE9C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27147" w:history="1">
            <w:r>
              <w:t xml:space="preserve">3. </w:t>
            </w:r>
            <w:r>
              <w:rPr>
                <w:rFonts w:hint="eastAsia"/>
              </w:rPr>
              <w:t>未安装</w:t>
            </w:r>
            <w:r>
              <w:rPr>
                <w:rFonts w:hint="eastAsia"/>
              </w:rPr>
              <w:t>.Net Framework4.6.2</w:t>
            </w:r>
            <w:r>
              <w:tab/>
            </w:r>
            <w:r>
              <w:fldChar w:fldCharType="begin"/>
            </w:r>
            <w:r>
              <w:instrText xml:space="preserve"> PAGEREF _Toc27147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FA59AAA" w14:textId="77777777" w:rsidR="00D020E2" w:rsidRDefault="004C506B">
          <w:pPr>
            <w:pStyle w:val="TOC1"/>
            <w:tabs>
              <w:tab w:val="right" w:leader="dot" w:pos="8306"/>
            </w:tabs>
            <w:ind w:firstLine="480"/>
          </w:pPr>
          <w:hyperlink w:anchor="_Toc16298" w:history="1">
            <w:r>
              <w:rPr>
                <w:rFonts w:hint="eastAsia"/>
              </w:rPr>
              <w:t>三、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软件操作说明</w:t>
            </w:r>
            <w:r>
              <w:tab/>
            </w:r>
            <w:r>
              <w:fldChar w:fldCharType="begin"/>
            </w:r>
            <w:r>
              <w:instrText xml:space="preserve"> PAGEREF _Toc16298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F2B2621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7016" w:history="1">
            <w:r>
              <w:t xml:space="preserve">1. </w:t>
            </w:r>
            <w:r>
              <w:rPr>
                <w:rFonts w:hint="eastAsia"/>
              </w:rPr>
              <w:t>系统启动</w:t>
            </w:r>
            <w:r>
              <w:tab/>
            </w:r>
            <w:r>
              <w:fldChar w:fldCharType="begin"/>
            </w:r>
            <w:r>
              <w:instrText xml:space="preserve"> PAGEREF _Toc7016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5628693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2443" w:history="1">
            <w:r>
              <w:t xml:space="preserve">2. </w:t>
            </w:r>
            <w:r>
              <w:rPr>
                <w:rFonts w:hint="eastAsia"/>
              </w:rPr>
              <w:t>通讯与解析</w:t>
            </w:r>
            <w:r>
              <w:tab/>
            </w:r>
            <w:r>
              <w:fldChar w:fldCharType="begin"/>
            </w:r>
            <w:r>
              <w:instrText xml:space="preserve"> PAGEREF _Toc2443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FD16CEC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13694" w:history="1">
            <w:r>
              <w:t xml:space="preserve">3. </w:t>
            </w:r>
            <w:r>
              <w:rPr>
                <w:rFonts w:hint="eastAsia"/>
              </w:rPr>
              <w:t>测点参数纵向配置</w:t>
            </w:r>
            <w:r>
              <w:tab/>
            </w:r>
            <w:r>
              <w:fldChar w:fldCharType="begin"/>
            </w:r>
            <w:r>
              <w:instrText xml:space="preserve"> PAGEREF _Toc13694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304C8A6E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8000" w:history="1">
            <w:r>
              <w:t xml:space="preserve">4. </w:t>
            </w:r>
            <w:r>
              <w:rPr>
                <w:rFonts w:hint="eastAsia"/>
              </w:rPr>
              <w:t>测点数据的阈值警报</w:t>
            </w:r>
            <w:r>
              <w:tab/>
            </w:r>
            <w:r>
              <w:fldChar w:fldCharType="begin"/>
            </w:r>
            <w:r>
              <w:instrText xml:space="preserve"> PAGEREF _Toc8000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036758A2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26393" w:history="1">
            <w:r>
              <w:t xml:space="preserve">5. </w:t>
            </w:r>
            <w:r>
              <w:rPr>
                <w:rFonts w:hint="eastAsia"/>
              </w:rPr>
              <w:t>测点数据采集与显示</w:t>
            </w:r>
            <w:r>
              <w:tab/>
            </w:r>
            <w:r>
              <w:fldChar w:fldCharType="begin"/>
            </w:r>
            <w:r>
              <w:instrText xml:space="preserve"> PAGEREF _Toc26393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EBFFAF2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22111" w:history="1">
            <w:r>
              <w:t xml:space="preserve">6. </w:t>
            </w:r>
            <w:r>
              <w:rPr>
                <w:rFonts w:hint="eastAsia"/>
              </w:rPr>
              <w:t>测点数据统计分析</w:t>
            </w:r>
            <w:r>
              <w:tab/>
            </w:r>
            <w:r>
              <w:fldChar w:fldCharType="begin"/>
            </w:r>
            <w:r>
              <w:instrText xml:space="preserve"> PAGEREF _Toc22111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160AE351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29067" w:history="1">
            <w:r>
              <w:t xml:space="preserve">7. </w:t>
            </w:r>
            <w:r>
              <w:rPr>
                <w:rFonts w:hint="eastAsia"/>
              </w:rPr>
              <w:t>测点数据疲劳损伤度计算</w:t>
            </w:r>
            <w:r>
              <w:tab/>
            </w:r>
            <w:r>
              <w:fldChar w:fldCharType="begin"/>
            </w:r>
            <w:r>
              <w:instrText xml:space="preserve"> PAGEREF _Toc29067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3ABF6641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27836" w:history="1">
            <w:r>
              <w:t xml:space="preserve">8. </w:t>
            </w:r>
            <w:r>
              <w:rPr>
                <w:rFonts w:hint="eastAsia"/>
              </w:rPr>
              <w:t>测点数据预报功能</w:t>
            </w:r>
            <w:r>
              <w:tab/>
            </w:r>
            <w:r>
              <w:fldChar w:fldCharType="begin"/>
            </w:r>
            <w:r>
              <w:instrText xml:space="preserve"> PAGEREF _Toc27836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5BC29E8F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15866" w:history="1">
            <w:r>
              <w:t xml:space="preserve">9. </w:t>
            </w:r>
            <w:r>
              <w:rPr>
                <w:rFonts w:hint="eastAsia"/>
              </w:rPr>
              <w:t>外部设备接入</w:t>
            </w:r>
            <w:r>
              <w:tab/>
            </w:r>
            <w:r>
              <w:fldChar w:fldCharType="begin"/>
            </w:r>
            <w:r>
              <w:instrText xml:space="preserve"> PAGEREF _Toc15866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5449B0B6" w14:textId="77777777" w:rsidR="00D020E2" w:rsidRDefault="004C506B">
          <w:pPr>
            <w:pStyle w:val="TOC2"/>
            <w:tabs>
              <w:tab w:val="right" w:leader="dot" w:pos="8306"/>
            </w:tabs>
            <w:ind w:left="480" w:firstLine="480"/>
          </w:pPr>
          <w:hyperlink w:anchor="_Toc18177" w:history="1">
            <w:r>
              <w:t xml:space="preserve">10. </w:t>
            </w:r>
            <w:r>
              <w:rPr>
                <w:rFonts w:hint="eastAsia"/>
              </w:rPr>
              <w:t>数据库功能</w:t>
            </w:r>
            <w:r>
              <w:tab/>
            </w:r>
            <w:r>
              <w:fldChar w:fldCharType="begin"/>
            </w:r>
            <w:r>
              <w:instrText xml:space="preserve"> PAGEREF _Toc18177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2A0D0B03" w14:textId="77777777" w:rsidR="00D020E2" w:rsidRDefault="004C506B">
          <w:pPr>
            <w:ind w:firstLine="480"/>
          </w:pPr>
          <w:r>
            <w:fldChar w:fldCharType="end"/>
          </w:r>
        </w:p>
      </w:sdtContent>
    </w:sdt>
    <w:p w14:paraId="516C4436" w14:textId="77777777" w:rsidR="00D020E2" w:rsidRDefault="00D020E2">
      <w:pPr>
        <w:ind w:firstLine="480"/>
      </w:pPr>
    </w:p>
    <w:p w14:paraId="4181A874" w14:textId="77777777" w:rsidR="00D020E2" w:rsidRDefault="00D020E2">
      <w:pPr>
        <w:ind w:firstLine="480"/>
      </w:pPr>
    </w:p>
    <w:p w14:paraId="26284601" w14:textId="77777777" w:rsidR="00D020E2" w:rsidRDefault="004C506B">
      <w:pPr>
        <w:ind w:firstLine="480"/>
      </w:pPr>
      <w:r>
        <w:br w:type="page"/>
      </w:r>
    </w:p>
    <w:p w14:paraId="7212625C" w14:textId="77777777" w:rsidR="00D020E2" w:rsidRDefault="004C506B">
      <w:pPr>
        <w:pStyle w:val="1"/>
      </w:pPr>
      <w:bookmarkStart w:id="0" w:name="_Toc18003"/>
      <w:r>
        <w:rPr>
          <w:rFonts w:hint="eastAsia"/>
        </w:rPr>
        <w:lastRenderedPageBreak/>
        <w:t>软件概述</w:t>
      </w:r>
      <w:bookmarkEnd w:id="0"/>
    </w:p>
    <w:p w14:paraId="465466FF" w14:textId="77777777" w:rsidR="00D020E2" w:rsidRDefault="004C506B">
      <w:pPr>
        <w:pStyle w:val="2"/>
        <w:ind w:left="5" w:hanging="5"/>
      </w:pPr>
      <w:bookmarkStart w:id="1" w:name="_Toc3538"/>
      <w:r>
        <w:rPr>
          <w:rFonts w:hint="eastAsia"/>
        </w:rPr>
        <w:t>系统简介</w:t>
      </w:r>
      <w:bookmarkEnd w:id="1"/>
    </w:p>
    <w:p w14:paraId="2F001CFB" w14:textId="77777777" w:rsidR="00D020E2" w:rsidRDefault="004C506B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我司研发的船体监测系统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Hull Monitor System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软件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以下简称</w:t>
      </w:r>
      <w:r>
        <w:rPr>
          <w:rFonts w:ascii="Times New Roman" w:hAnsi="Times New Roman" w:cs="Times New Roman" w:hint="eastAsia"/>
        </w:rPr>
        <w:t>HMS)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主要用于智能船舶的船体监测与辅助决策，由</w:t>
      </w:r>
      <w:r>
        <w:rPr>
          <w:rFonts w:ascii="Times New Roman" w:hAnsi="Times New Roman" w:cs="Times New Roman" w:hint="eastAsia"/>
        </w:rPr>
        <w:t>采集解析、阈值报警、统计分析、疲劳损伤、数据交换、数据存储等</w:t>
      </w:r>
      <w:r>
        <w:rPr>
          <w:rFonts w:ascii="Times New Roman" w:hAnsi="Times New Roman" w:cs="Times New Roman" w:hint="eastAsia"/>
        </w:rPr>
        <w:t>功能</w:t>
      </w:r>
      <w:r>
        <w:rPr>
          <w:rFonts w:ascii="Times New Roman" w:hAnsi="Times New Roman" w:cs="Times New Roman" w:hint="eastAsia"/>
        </w:rPr>
        <w:t>模块</w:t>
      </w:r>
      <w:r>
        <w:rPr>
          <w:rFonts w:ascii="Times New Roman" w:hAnsi="Times New Roman" w:cs="Times New Roman" w:hint="eastAsia"/>
        </w:rPr>
        <w:t>构成。本系统主要根据</w:t>
      </w:r>
      <w:r>
        <w:rPr>
          <w:rFonts w:ascii="Times New Roman" w:hAnsi="Times New Roman" w:cs="Times New Roman" w:hint="eastAsia"/>
        </w:rPr>
        <w:t>CCS</w:t>
      </w:r>
      <w:r>
        <w:rPr>
          <w:rFonts w:ascii="Times New Roman" w:hAnsi="Times New Roman" w:cs="Times New Roman" w:hint="eastAsia"/>
        </w:rPr>
        <w:t>《智能船舶规范》第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章“智能船体”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.4</w:t>
      </w:r>
      <w:r>
        <w:rPr>
          <w:rFonts w:ascii="Times New Roman" w:hAnsi="Times New Roman" w:cs="Times New Roman" w:hint="eastAsia"/>
        </w:rPr>
        <w:t>船体监测与辅助决策的相关要求进行开发。</w:t>
      </w:r>
    </w:p>
    <w:p w14:paraId="32648294" w14:textId="77777777" w:rsidR="00D020E2" w:rsidRDefault="004C506B">
      <w:pPr>
        <w:ind w:firstLine="480"/>
      </w:pPr>
      <w:r>
        <w:rPr>
          <w:rFonts w:ascii="Times New Roman" w:hAnsi="Times New Roman" w:cs="Times New Roman"/>
        </w:rPr>
        <w:t>该系统的监测软件为基于</w:t>
      </w:r>
      <w:r>
        <w:rPr>
          <w:rFonts w:ascii="Times New Roman" w:hAnsi="Times New Roman" w:cs="Times New Roman" w:hint="eastAsia"/>
        </w:rPr>
        <w:t>.Net</w:t>
      </w:r>
      <w:r>
        <w:rPr>
          <w:rFonts w:ascii="Times New Roman" w:hAnsi="Times New Roman" w:cs="Times New Roman" w:hint="eastAsia"/>
        </w:rPr>
        <w:t>框架，使用</w:t>
      </w:r>
      <w:r>
        <w:rPr>
          <w:rFonts w:ascii="Times New Roman" w:hAnsi="Times New Roman" w:cs="Times New Roman" w:hint="eastAsia"/>
        </w:rPr>
        <w:t>C#</w:t>
      </w:r>
      <w:r>
        <w:rPr>
          <w:rFonts w:ascii="Times New Roman" w:hAnsi="Times New Roman" w:cs="Times New Roman" w:hint="eastAsia"/>
        </w:rPr>
        <w:t>语言编写，适用于</w:t>
      </w:r>
      <w:r>
        <w:rPr>
          <w:rFonts w:ascii="Times New Roman" w:hAnsi="Times New Roman" w:cs="Times New Roman" w:hint="eastAsia"/>
        </w:rPr>
        <w:t>windows</w:t>
      </w:r>
      <w:r>
        <w:rPr>
          <w:rFonts w:ascii="Times New Roman" w:hAnsi="Times New Roman" w:cs="Times New Roman" w:hint="eastAsia"/>
        </w:rPr>
        <w:t>平台。软件满足多通道监测处理，可兼容多种类传感器，能满足多种船型船体监测与辅助决策的需求。</w:t>
      </w:r>
    </w:p>
    <w:p w14:paraId="54F246D9" w14:textId="77777777" w:rsidR="00D020E2" w:rsidRDefault="004C506B">
      <w:pPr>
        <w:pStyle w:val="2"/>
        <w:ind w:left="5" w:hanging="5"/>
      </w:pPr>
      <w:bookmarkStart w:id="2" w:name="_Toc20753"/>
      <w:r>
        <w:rPr>
          <w:rFonts w:hint="eastAsia"/>
        </w:rPr>
        <w:t>软硬件兼容性</w:t>
      </w:r>
      <w:bookmarkEnd w:id="2"/>
    </w:p>
    <w:p w14:paraId="6D94DFED" w14:textId="77777777" w:rsidR="00D020E2" w:rsidRDefault="004C506B">
      <w:pPr>
        <w:ind w:firstLine="480"/>
      </w:pPr>
      <w:r>
        <w:rPr>
          <w:rFonts w:hint="eastAsia"/>
        </w:rPr>
        <w:t>最低配置：</w:t>
      </w:r>
    </w:p>
    <w:p w14:paraId="035F72EC" w14:textId="77777777" w:rsidR="00D020E2" w:rsidRDefault="00D020E2">
      <w:pPr>
        <w:ind w:firstLine="480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956"/>
        <w:gridCol w:w="3647"/>
      </w:tblGrid>
      <w:tr w:rsidR="00D020E2" w14:paraId="16673AFF" w14:textId="77777777">
        <w:trPr>
          <w:trHeight w:val="449"/>
          <w:jc w:val="center"/>
        </w:trPr>
        <w:tc>
          <w:tcPr>
            <w:tcW w:w="1956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</w:tcPr>
          <w:p w14:paraId="7FC889E4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3647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</w:tcPr>
          <w:p w14:paraId="4B5EFEF1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Windows 7,8.1,10 x64</w:t>
            </w:r>
          </w:p>
        </w:tc>
      </w:tr>
      <w:tr w:rsidR="00D020E2" w14:paraId="4E098810" w14:textId="77777777">
        <w:trPr>
          <w:jc w:val="center"/>
        </w:trPr>
        <w:tc>
          <w:tcPr>
            <w:tcW w:w="1956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114EFB24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处理器</w:t>
            </w:r>
          </w:p>
        </w:tc>
        <w:tc>
          <w:tcPr>
            <w:tcW w:w="3647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1E0557E4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1.66GHz Intel i5</w:t>
            </w:r>
            <w:r>
              <w:rPr>
                <w:rFonts w:hint="eastAsia"/>
              </w:rPr>
              <w:t>或同等配置</w:t>
            </w:r>
          </w:p>
        </w:tc>
      </w:tr>
      <w:tr w:rsidR="00D020E2" w14:paraId="70254211" w14:textId="77777777">
        <w:trPr>
          <w:jc w:val="center"/>
        </w:trPr>
        <w:tc>
          <w:tcPr>
            <w:tcW w:w="1956" w:type="dxa"/>
            <w:tcBorders>
              <w:top w:val="nil"/>
              <w:left w:val="nil"/>
              <w:bottom w:val="nil"/>
              <w:right w:val="nil"/>
            </w:tcBorders>
          </w:tcPr>
          <w:p w14:paraId="5EB5BD87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内存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</w:tcPr>
          <w:p w14:paraId="7D34DD93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2048MB RAM</w:t>
            </w:r>
          </w:p>
        </w:tc>
      </w:tr>
      <w:tr w:rsidR="00D020E2" w14:paraId="5016690D" w14:textId="77777777">
        <w:trPr>
          <w:jc w:val="center"/>
        </w:trPr>
        <w:tc>
          <w:tcPr>
            <w:tcW w:w="1956" w:type="dxa"/>
            <w:tcBorders>
              <w:top w:val="nil"/>
              <w:left w:val="nil"/>
              <w:bottom w:val="nil"/>
              <w:right w:val="nil"/>
            </w:tcBorders>
          </w:tcPr>
          <w:p w14:paraId="60647525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显卡</w:t>
            </w:r>
          </w:p>
        </w:tc>
        <w:tc>
          <w:tcPr>
            <w:tcW w:w="3647" w:type="dxa"/>
            <w:tcBorders>
              <w:top w:val="nil"/>
              <w:left w:val="nil"/>
              <w:bottom w:val="nil"/>
              <w:right w:val="nil"/>
            </w:tcBorders>
          </w:tcPr>
          <w:p w14:paraId="08EEE6BC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HD Graphics 4000</w:t>
            </w:r>
            <w:r>
              <w:rPr>
                <w:rFonts w:hint="eastAsia"/>
              </w:rPr>
              <w:t>或更高</w:t>
            </w:r>
          </w:p>
        </w:tc>
      </w:tr>
      <w:tr w:rsidR="00D020E2" w14:paraId="5ECA53B1" w14:textId="77777777">
        <w:trPr>
          <w:jc w:val="center"/>
        </w:trPr>
        <w:tc>
          <w:tcPr>
            <w:tcW w:w="1956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06C8FEC1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3647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67E1DC39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500GB</w:t>
            </w:r>
          </w:p>
        </w:tc>
      </w:tr>
    </w:tbl>
    <w:p w14:paraId="12F9971A" w14:textId="77777777" w:rsidR="00D020E2" w:rsidRDefault="00D020E2">
      <w:pPr>
        <w:ind w:firstLine="480"/>
      </w:pPr>
    </w:p>
    <w:p w14:paraId="0C268635" w14:textId="77777777" w:rsidR="00D020E2" w:rsidRDefault="004C506B">
      <w:pPr>
        <w:ind w:firstLine="480"/>
      </w:pPr>
      <w:r>
        <w:rPr>
          <w:rFonts w:hint="eastAsia"/>
        </w:rPr>
        <w:t>推荐配置：</w:t>
      </w:r>
    </w:p>
    <w:p w14:paraId="3CF756DA" w14:textId="77777777" w:rsidR="00D020E2" w:rsidRDefault="00D020E2">
      <w:pPr>
        <w:ind w:firstLine="480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10"/>
        <w:gridCol w:w="3503"/>
      </w:tblGrid>
      <w:tr w:rsidR="00D020E2" w14:paraId="692A2C67" w14:textId="77777777">
        <w:trPr>
          <w:jc w:val="center"/>
        </w:trPr>
        <w:tc>
          <w:tcPr>
            <w:tcW w:w="2110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</w:tcPr>
          <w:p w14:paraId="77CBBA7D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3503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</w:tcPr>
          <w:p w14:paraId="5DBE50AF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Windows 7,8.1,10 x64</w:t>
            </w:r>
          </w:p>
        </w:tc>
      </w:tr>
      <w:tr w:rsidR="00D020E2" w14:paraId="03CE5502" w14:textId="77777777">
        <w:trPr>
          <w:jc w:val="center"/>
        </w:trPr>
        <w:tc>
          <w:tcPr>
            <w:tcW w:w="211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11F65BAA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处理器</w:t>
            </w:r>
          </w:p>
        </w:tc>
        <w:tc>
          <w:tcPr>
            <w:tcW w:w="3503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33273FFB" w14:textId="77777777" w:rsidR="00D020E2" w:rsidRDefault="004C506B">
            <w:pPr>
              <w:ind w:firstLine="480"/>
            </w:pPr>
            <w:r>
              <w:rPr>
                <w:rFonts w:hint="eastAsia"/>
              </w:rPr>
              <w:t xml:space="preserve">2.6GHz Intel </w:t>
            </w:r>
            <w:r>
              <w:rPr>
                <w:rFonts w:hint="eastAsia"/>
              </w:rPr>
              <w:t>i7</w:t>
            </w:r>
            <w:r>
              <w:rPr>
                <w:rFonts w:hint="eastAsia"/>
              </w:rPr>
              <w:t>或同等配置</w:t>
            </w:r>
          </w:p>
        </w:tc>
      </w:tr>
      <w:tr w:rsidR="00D020E2" w14:paraId="3D82B022" w14:textId="77777777">
        <w:trPr>
          <w:jc w:val="center"/>
        </w:trPr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</w:tcPr>
          <w:p w14:paraId="1D9FD285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内存</w:t>
            </w:r>
          </w:p>
        </w:tc>
        <w:tc>
          <w:tcPr>
            <w:tcW w:w="3503" w:type="dxa"/>
            <w:tcBorders>
              <w:top w:val="nil"/>
              <w:left w:val="nil"/>
              <w:bottom w:val="nil"/>
              <w:right w:val="nil"/>
            </w:tcBorders>
          </w:tcPr>
          <w:p w14:paraId="175BF2EA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8G RAM</w:t>
            </w:r>
          </w:p>
        </w:tc>
      </w:tr>
      <w:tr w:rsidR="00D020E2" w14:paraId="0ACE687D" w14:textId="77777777">
        <w:trPr>
          <w:jc w:val="center"/>
        </w:trPr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</w:tcPr>
          <w:p w14:paraId="59ABD9DF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显卡</w:t>
            </w:r>
          </w:p>
        </w:tc>
        <w:tc>
          <w:tcPr>
            <w:tcW w:w="3503" w:type="dxa"/>
            <w:tcBorders>
              <w:top w:val="nil"/>
              <w:left w:val="nil"/>
              <w:bottom w:val="nil"/>
              <w:right w:val="nil"/>
            </w:tcBorders>
          </w:tcPr>
          <w:p w14:paraId="30D231D4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NVIDIA GeForce GTX660</w:t>
            </w:r>
          </w:p>
        </w:tc>
      </w:tr>
      <w:tr w:rsidR="00D020E2" w14:paraId="658F55C0" w14:textId="77777777">
        <w:trPr>
          <w:jc w:val="center"/>
        </w:trPr>
        <w:tc>
          <w:tcPr>
            <w:tcW w:w="2110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2B8B280D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3503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48C4DBF" w14:textId="77777777" w:rsidR="00D020E2" w:rsidRDefault="004C506B">
            <w:pPr>
              <w:ind w:firstLine="480"/>
            </w:pPr>
            <w:r>
              <w:rPr>
                <w:rFonts w:hint="eastAsia"/>
              </w:rPr>
              <w:t>2TB</w:t>
            </w:r>
          </w:p>
        </w:tc>
      </w:tr>
    </w:tbl>
    <w:p w14:paraId="46D99DE3" w14:textId="77777777" w:rsidR="00D020E2" w:rsidRDefault="004C506B">
      <w:pPr>
        <w:ind w:firstLine="480"/>
      </w:pPr>
      <w:r>
        <w:br w:type="page"/>
      </w:r>
    </w:p>
    <w:p w14:paraId="258ADFF6" w14:textId="77777777" w:rsidR="00D020E2" w:rsidRDefault="004C506B">
      <w:pPr>
        <w:pStyle w:val="1"/>
      </w:pPr>
      <w:bookmarkStart w:id="3" w:name="_Toc11471"/>
      <w:r>
        <w:rPr>
          <w:rFonts w:hint="eastAsia"/>
        </w:rPr>
        <w:lastRenderedPageBreak/>
        <w:t>软件安装与卸载</w:t>
      </w:r>
      <w:bookmarkEnd w:id="3"/>
    </w:p>
    <w:p w14:paraId="5BBEB9AE" w14:textId="77777777" w:rsidR="00D020E2" w:rsidRDefault="004C506B">
      <w:pPr>
        <w:pStyle w:val="2"/>
        <w:numPr>
          <w:ilvl w:val="0"/>
          <w:numId w:val="3"/>
        </w:numPr>
      </w:pPr>
      <w:bookmarkStart w:id="4" w:name="_Toc4376"/>
      <w:r>
        <w:rPr>
          <w:rFonts w:hint="eastAsia"/>
        </w:rPr>
        <w:t>安装</w:t>
      </w:r>
      <w:bookmarkEnd w:id="4"/>
    </w:p>
    <w:p w14:paraId="3EE635D5" w14:textId="77777777" w:rsidR="00D020E2" w:rsidRDefault="004C506B">
      <w:pPr>
        <w:ind w:firstLine="480"/>
      </w:pPr>
      <w:r>
        <w:rPr>
          <w:rFonts w:hint="eastAsia"/>
        </w:rPr>
        <w:t>双击系统安装程序</w:t>
      </w:r>
      <w:r>
        <w:rPr>
          <w:rFonts w:hint="eastAsia"/>
        </w:rPr>
        <w:t>InstallHMS.exe</w:t>
      </w:r>
      <w:r>
        <w:rPr>
          <w:rFonts w:hint="eastAsia"/>
        </w:rPr>
        <w:t>进行安装，将会弹出</w:t>
      </w:r>
      <w:r>
        <w:rPr>
          <w:rFonts w:hint="eastAsia"/>
        </w:rPr>
        <w:t>HMS1.3.2</w:t>
      </w:r>
      <w:r>
        <w:rPr>
          <w:rFonts w:hint="eastAsia"/>
        </w:rPr>
        <w:t>安装向导界面。</w:t>
      </w:r>
    </w:p>
    <w:p w14:paraId="20ABFC41" w14:textId="77777777" w:rsidR="00D020E2" w:rsidRDefault="00D020E2">
      <w:pPr>
        <w:ind w:firstLine="480"/>
      </w:pPr>
    </w:p>
    <w:tbl>
      <w:tblPr>
        <w:tblStyle w:val="a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4800"/>
      </w:tblGrid>
      <w:tr w:rsidR="00D020E2" w14:paraId="67E76FBA" w14:textId="77777777">
        <w:trPr>
          <w:jc w:val="center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00F91538" w14:textId="77777777" w:rsidR="00D020E2" w:rsidRDefault="004C506B">
            <w:pPr>
              <w:ind w:firstLine="480"/>
            </w:pPr>
            <w:r>
              <w:rPr>
                <w:noProof/>
              </w:rPr>
              <w:drawing>
                <wp:inline distT="0" distB="0" distL="114935" distR="114935" wp14:anchorId="161CD621" wp14:editId="6B4F6C9A">
                  <wp:extent cx="751205" cy="833755"/>
                  <wp:effectExtent l="0" t="0" r="10795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205" cy="83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 w14:paraId="6EAFC362" w14:textId="77777777" w:rsidR="00D020E2" w:rsidRDefault="004C506B">
            <w:pPr>
              <w:ind w:firstLine="480"/>
            </w:pPr>
            <w:r>
              <w:rPr>
                <w:noProof/>
              </w:rPr>
              <w:drawing>
                <wp:inline distT="0" distB="0" distL="114935" distR="114935" wp14:anchorId="61064E1F" wp14:editId="49EFF6F8">
                  <wp:extent cx="2381885" cy="1718945"/>
                  <wp:effectExtent l="0" t="0" r="10795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885" cy="171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611F4" w14:textId="77777777" w:rsidR="00D020E2" w:rsidRDefault="00D020E2">
      <w:pPr>
        <w:ind w:firstLineChars="0" w:firstLine="0"/>
        <w:jc w:val="left"/>
      </w:pPr>
    </w:p>
    <w:p w14:paraId="47DBA03F" w14:textId="77777777" w:rsidR="00D020E2" w:rsidRDefault="004C506B">
      <w:pPr>
        <w:ind w:firstLine="480"/>
        <w:jc w:val="left"/>
      </w:pPr>
      <w:r>
        <w:rPr>
          <w:rFonts w:hint="eastAsia"/>
        </w:rPr>
        <w:t>在安装向导界面内，点击“下一步”，进入选择安装位置界面。点击浏览选择将要安装本系统的路径。</w:t>
      </w:r>
    </w:p>
    <w:p w14:paraId="4F9F6C39" w14:textId="77777777" w:rsidR="00D020E2" w:rsidRDefault="00D020E2">
      <w:pPr>
        <w:ind w:firstLine="480"/>
        <w:jc w:val="left"/>
      </w:pPr>
    </w:p>
    <w:p w14:paraId="3207B0A8" w14:textId="77777777" w:rsidR="00D020E2" w:rsidRDefault="004C506B">
      <w:pPr>
        <w:ind w:firstLine="480"/>
        <w:jc w:val="center"/>
      </w:pPr>
      <w:r>
        <w:rPr>
          <w:noProof/>
        </w:rPr>
        <w:drawing>
          <wp:inline distT="0" distB="0" distL="114935" distR="114935" wp14:anchorId="15E25DAA" wp14:editId="283006DF">
            <wp:extent cx="2272665" cy="1639570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F0B9" w14:textId="77777777" w:rsidR="00D020E2" w:rsidRDefault="00D020E2">
      <w:pPr>
        <w:ind w:firstLine="480"/>
        <w:jc w:val="center"/>
      </w:pPr>
    </w:p>
    <w:p w14:paraId="60EFE549" w14:textId="77777777" w:rsidR="00D020E2" w:rsidRDefault="004C506B">
      <w:pPr>
        <w:ind w:firstLine="480"/>
        <w:jc w:val="left"/>
      </w:pPr>
      <w:r>
        <w:rPr>
          <w:rFonts w:hint="eastAsia"/>
        </w:rPr>
        <w:t>点击“安装”按钮后将会执行安装系统操作，系统安装完成后将会提示已完成安装。安装成功后将会在桌面文件夹内显示</w:t>
      </w:r>
      <w:r>
        <w:rPr>
          <w:rFonts w:hint="eastAsia"/>
        </w:rPr>
        <w:t>HMS</w:t>
      </w:r>
      <w:r>
        <w:rPr>
          <w:rFonts w:hint="eastAsia"/>
        </w:rPr>
        <w:t>快捷方式。</w:t>
      </w:r>
    </w:p>
    <w:p w14:paraId="6E3C19ED" w14:textId="77777777" w:rsidR="00D020E2" w:rsidRDefault="00D020E2">
      <w:pPr>
        <w:ind w:firstLine="480"/>
        <w:jc w:val="left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955"/>
        <w:gridCol w:w="4280"/>
      </w:tblGrid>
      <w:tr w:rsidR="00D020E2" w14:paraId="183296DF" w14:textId="77777777">
        <w:trPr>
          <w:jc w:val="center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2BB9555" w14:textId="77777777" w:rsidR="00D020E2" w:rsidRDefault="004C506B">
            <w:pPr>
              <w:ind w:firstLine="480"/>
            </w:pPr>
            <w:r>
              <w:rPr>
                <w:noProof/>
              </w:rPr>
              <w:lastRenderedPageBreak/>
              <w:drawing>
                <wp:inline distT="0" distB="0" distL="114935" distR="114935" wp14:anchorId="558450C2" wp14:editId="501B01B6">
                  <wp:extent cx="2263775" cy="1633220"/>
                  <wp:effectExtent l="0" t="0" r="6985" b="1270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775" cy="163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0" w:type="dxa"/>
            <w:tcBorders>
              <w:top w:val="nil"/>
              <w:left w:val="nil"/>
              <w:bottom w:val="nil"/>
              <w:right w:val="nil"/>
            </w:tcBorders>
          </w:tcPr>
          <w:p w14:paraId="415C97A6" w14:textId="77777777" w:rsidR="00D020E2" w:rsidRDefault="004C506B">
            <w:pPr>
              <w:ind w:firstLine="480"/>
              <w:jc w:val="center"/>
            </w:pPr>
            <w:r>
              <w:rPr>
                <w:noProof/>
              </w:rPr>
              <w:drawing>
                <wp:inline distT="0" distB="0" distL="114935" distR="114935" wp14:anchorId="371D77C9" wp14:editId="00893D9A">
                  <wp:extent cx="2287905" cy="1650365"/>
                  <wp:effectExtent l="0" t="0" r="762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905" cy="165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29B23" w14:textId="77777777" w:rsidR="00D020E2" w:rsidRDefault="00D020E2">
      <w:pPr>
        <w:ind w:firstLine="480"/>
        <w:jc w:val="left"/>
      </w:pPr>
    </w:p>
    <w:p w14:paraId="15967B6A" w14:textId="77777777" w:rsidR="00D020E2" w:rsidRDefault="00D020E2">
      <w:pPr>
        <w:ind w:firstLine="480"/>
        <w:jc w:val="left"/>
      </w:pPr>
    </w:p>
    <w:p w14:paraId="490941FC" w14:textId="77777777" w:rsidR="00D020E2" w:rsidRDefault="004C506B">
      <w:pPr>
        <w:pStyle w:val="2"/>
        <w:numPr>
          <w:ilvl w:val="0"/>
          <w:numId w:val="3"/>
        </w:numPr>
      </w:pPr>
      <w:bookmarkStart w:id="5" w:name="_Toc1505"/>
      <w:r>
        <w:rPr>
          <w:rFonts w:hint="eastAsia"/>
        </w:rPr>
        <w:t>卸载</w:t>
      </w:r>
      <w:bookmarkEnd w:id="5"/>
    </w:p>
    <w:p w14:paraId="03354E65" w14:textId="77777777" w:rsidR="00D020E2" w:rsidRDefault="004C506B">
      <w:pPr>
        <w:ind w:firstLine="480"/>
      </w:pPr>
      <w:r>
        <w:rPr>
          <w:rFonts w:hint="eastAsia"/>
        </w:rPr>
        <w:t>索引到系统的安装路径，找到</w:t>
      </w:r>
      <w:r>
        <w:rPr>
          <w:rFonts w:hint="eastAsia"/>
        </w:rPr>
        <w:t>unist.exe</w:t>
      </w:r>
      <w:r>
        <w:rPr>
          <w:rFonts w:hint="eastAsia"/>
        </w:rPr>
        <w:t>卸载程序，双击开始卸载。点击“是”确认卸载，等待卸载完成即可。</w:t>
      </w:r>
    </w:p>
    <w:p w14:paraId="2F0D371C" w14:textId="77777777" w:rsidR="00D020E2" w:rsidRDefault="00D020E2">
      <w:pPr>
        <w:ind w:firstLine="480"/>
      </w:pPr>
    </w:p>
    <w:tbl>
      <w:tblPr>
        <w:tblStyle w:val="a5"/>
        <w:tblW w:w="0" w:type="auto"/>
        <w:tblInd w:w="1117" w:type="dxa"/>
        <w:tblLook w:val="04A0" w:firstRow="1" w:lastRow="0" w:firstColumn="1" w:lastColumn="0" w:noHBand="0" w:noVBand="1"/>
      </w:tblPr>
      <w:tblGrid>
        <w:gridCol w:w="2677"/>
        <w:gridCol w:w="4728"/>
      </w:tblGrid>
      <w:tr w:rsidR="00D020E2" w14:paraId="5C59E657" w14:textId="77777777">
        <w:tc>
          <w:tcPr>
            <w:tcW w:w="2677" w:type="dxa"/>
            <w:tcBorders>
              <w:top w:val="nil"/>
              <w:left w:val="nil"/>
              <w:bottom w:val="nil"/>
              <w:right w:val="nil"/>
            </w:tcBorders>
          </w:tcPr>
          <w:p w14:paraId="2907EC6A" w14:textId="77777777" w:rsidR="00D020E2" w:rsidRDefault="004C506B">
            <w:pPr>
              <w:ind w:firstLine="480"/>
            </w:pPr>
            <w:r>
              <w:rPr>
                <w:noProof/>
              </w:rPr>
              <w:drawing>
                <wp:inline distT="0" distB="0" distL="114300" distR="114300" wp14:anchorId="2C0CFFC8" wp14:editId="09BD7666">
                  <wp:extent cx="652780" cy="76200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5514" t="4344" r="6363" b="40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78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8" w:type="dxa"/>
            <w:tcBorders>
              <w:top w:val="nil"/>
              <w:left w:val="nil"/>
              <w:bottom w:val="nil"/>
              <w:right w:val="nil"/>
            </w:tcBorders>
          </w:tcPr>
          <w:p w14:paraId="300574AD" w14:textId="77777777" w:rsidR="00D020E2" w:rsidRDefault="004C506B">
            <w:pPr>
              <w:ind w:firstLine="480"/>
            </w:pPr>
            <w:r>
              <w:rPr>
                <w:noProof/>
              </w:rPr>
              <w:drawing>
                <wp:inline distT="0" distB="0" distL="114300" distR="114300" wp14:anchorId="4473E4C2" wp14:editId="2D1BC36D">
                  <wp:extent cx="2550795" cy="1202055"/>
                  <wp:effectExtent l="0" t="0" r="9525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9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795" cy="120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67B1B" w14:textId="77777777" w:rsidR="00D020E2" w:rsidRDefault="00D020E2">
      <w:pPr>
        <w:ind w:firstLine="480"/>
      </w:pPr>
    </w:p>
    <w:p w14:paraId="480DC367" w14:textId="77777777" w:rsidR="00D020E2" w:rsidRDefault="00D020E2">
      <w:pPr>
        <w:ind w:firstLine="480"/>
      </w:pPr>
    </w:p>
    <w:p w14:paraId="530E255A" w14:textId="77777777" w:rsidR="00D020E2" w:rsidRDefault="004C506B">
      <w:pPr>
        <w:pStyle w:val="2"/>
      </w:pPr>
      <w:bookmarkStart w:id="6" w:name="_Toc27147"/>
      <w:r>
        <w:rPr>
          <w:rFonts w:hint="eastAsia"/>
        </w:rPr>
        <w:t>未安装</w:t>
      </w:r>
      <w:r>
        <w:rPr>
          <w:rFonts w:hint="eastAsia"/>
        </w:rPr>
        <w:t>.Net Framework4.6.2</w:t>
      </w:r>
      <w:bookmarkEnd w:id="6"/>
    </w:p>
    <w:p w14:paraId="60BBCCDA" w14:textId="77777777" w:rsidR="00D020E2" w:rsidRDefault="004C506B">
      <w:pPr>
        <w:ind w:firstLineChars="374" w:firstLine="898"/>
      </w:pPr>
      <w:r>
        <w:rPr>
          <w:rFonts w:hint="eastAsia"/>
        </w:rPr>
        <w:t>双击系统安装文件夹内驱动文件夹内的</w:t>
      </w:r>
      <w:r>
        <w:rPr>
          <w:rFonts w:hint="eastAsia"/>
        </w:rPr>
        <w:t xml:space="preserve">Microsoft.NET Framework 4.6.2 </w:t>
      </w:r>
      <w:r>
        <w:rPr>
          <w:rFonts w:hint="eastAsia"/>
        </w:rPr>
        <w:t>离线的安装程序包，等待其解压文件完成后，点击继续进行安装运行框架。</w:t>
      </w:r>
    </w:p>
    <w:p w14:paraId="1FAEBB43" w14:textId="77777777" w:rsidR="00D020E2" w:rsidRDefault="00D020E2">
      <w:pPr>
        <w:ind w:firstLineChars="374" w:firstLine="898"/>
      </w:pPr>
    </w:p>
    <w:tbl>
      <w:tblPr>
        <w:tblStyle w:val="a5"/>
        <w:tblW w:w="0" w:type="auto"/>
        <w:tblInd w:w="1625" w:type="dxa"/>
        <w:tblLook w:val="04A0" w:firstRow="1" w:lastRow="0" w:firstColumn="1" w:lastColumn="0" w:noHBand="0" w:noVBand="1"/>
      </w:tblPr>
      <w:tblGrid>
        <w:gridCol w:w="2636"/>
        <w:gridCol w:w="4261"/>
      </w:tblGrid>
      <w:tr w:rsidR="00D020E2" w14:paraId="0B260FBF" w14:textId="77777777"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0D52BAAE" w14:textId="77777777" w:rsidR="00D020E2" w:rsidRDefault="004C506B">
            <w:pPr>
              <w:ind w:firstLine="480"/>
            </w:pPr>
            <w:r>
              <w:rPr>
                <w:noProof/>
              </w:rPr>
              <w:drawing>
                <wp:inline distT="0" distB="0" distL="114935" distR="114935" wp14:anchorId="1D24FFC5" wp14:editId="2F74F3DF">
                  <wp:extent cx="789940" cy="1143000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 w14:paraId="39D067AC" w14:textId="77777777" w:rsidR="00D020E2" w:rsidRDefault="004C506B">
            <w:pPr>
              <w:ind w:firstLine="480"/>
            </w:pPr>
            <w:r>
              <w:rPr>
                <w:noProof/>
              </w:rPr>
              <w:drawing>
                <wp:inline distT="0" distB="0" distL="114935" distR="114935" wp14:anchorId="34BC7A8B" wp14:editId="3DB5F9BE">
                  <wp:extent cx="2162175" cy="6000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6D932" w14:textId="77777777" w:rsidR="00D020E2" w:rsidRDefault="00D020E2">
      <w:pPr>
        <w:ind w:firstLineChars="374" w:firstLine="898"/>
      </w:pPr>
    </w:p>
    <w:p w14:paraId="29371F98" w14:textId="77777777" w:rsidR="00D020E2" w:rsidRDefault="00D020E2">
      <w:pPr>
        <w:ind w:firstLineChars="374" w:firstLine="898"/>
      </w:pPr>
    </w:p>
    <w:p w14:paraId="42C3C82F" w14:textId="77777777" w:rsidR="00D020E2" w:rsidRDefault="00D020E2">
      <w:pPr>
        <w:ind w:firstLineChars="374" w:firstLine="898"/>
      </w:pPr>
    </w:p>
    <w:p w14:paraId="6BE3953A" w14:textId="77777777" w:rsidR="00D020E2" w:rsidRDefault="00D020E2">
      <w:pPr>
        <w:ind w:firstLineChars="374" w:firstLine="898"/>
      </w:pPr>
    </w:p>
    <w:p w14:paraId="14E0D054" w14:textId="77777777" w:rsidR="00D020E2" w:rsidRDefault="00D020E2">
      <w:pPr>
        <w:ind w:firstLineChars="374" w:firstLine="898"/>
      </w:pPr>
    </w:p>
    <w:p w14:paraId="0FA4DC8B" w14:textId="77777777" w:rsidR="00D020E2" w:rsidRDefault="004C506B">
      <w:pPr>
        <w:ind w:firstLine="480"/>
      </w:pPr>
      <w:r>
        <w:br w:type="page"/>
      </w:r>
    </w:p>
    <w:p w14:paraId="42AD728C" w14:textId="77777777" w:rsidR="00D020E2" w:rsidRDefault="004C506B">
      <w:pPr>
        <w:pStyle w:val="1"/>
      </w:pPr>
      <w:bookmarkStart w:id="7" w:name="_Toc16298"/>
      <w:r>
        <w:rPr>
          <w:rFonts w:hint="eastAsia"/>
        </w:rPr>
        <w:lastRenderedPageBreak/>
        <w:t>软件操作说明</w:t>
      </w:r>
      <w:bookmarkEnd w:id="7"/>
    </w:p>
    <w:p w14:paraId="13104B97" w14:textId="77777777" w:rsidR="00D020E2" w:rsidRDefault="004C506B">
      <w:pPr>
        <w:pStyle w:val="2"/>
        <w:numPr>
          <w:ilvl w:val="0"/>
          <w:numId w:val="4"/>
        </w:numPr>
      </w:pPr>
      <w:bookmarkStart w:id="8" w:name="_Toc7016"/>
      <w:r>
        <w:rPr>
          <w:rFonts w:hint="eastAsia"/>
        </w:rPr>
        <w:t>系统启动</w:t>
      </w:r>
      <w:bookmarkEnd w:id="8"/>
    </w:p>
    <w:p w14:paraId="73309474" w14:textId="77777777" w:rsidR="00D020E2" w:rsidRDefault="004C506B">
      <w:pPr>
        <w:ind w:firstLine="480"/>
      </w:pPr>
      <w:r>
        <w:rPr>
          <w:rFonts w:hint="eastAsia"/>
        </w:rPr>
        <w:t>双击桌面上的</w:t>
      </w:r>
      <w:r>
        <w:rPr>
          <w:rFonts w:hint="eastAsia"/>
        </w:rPr>
        <w:t>HMS</w:t>
      </w:r>
      <w:r>
        <w:rPr>
          <w:rFonts w:hint="eastAsia"/>
        </w:rPr>
        <w:t>快捷方式启动软件，系统启动后界面如下图所示。</w:t>
      </w:r>
    </w:p>
    <w:p w14:paraId="29BC139D" w14:textId="77777777" w:rsidR="00D020E2" w:rsidRDefault="00D020E2">
      <w:pPr>
        <w:ind w:firstLine="480"/>
      </w:pPr>
    </w:p>
    <w:tbl>
      <w:tblPr>
        <w:tblStyle w:val="a5"/>
        <w:tblW w:w="0" w:type="auto"/>
        <w:tblInd w:w="370" w:type="dxa"/>
        <w:tblLook w:val="04A0" w:firstRow="1" w:lastRow="0" w:firstColumn="1" w:lastColumn="0" w:noHBand="0" w:noVBand="1"/>
      </w:tblPr>
      <w:tblGrid>
        <w:gridCol w:w="7652"/>
      </w:tblGrid>
      <w:tr w:rsidR="00D020E2" w14:paraId="25C5172D" w14:textId="77777777">
        <w:tc>
          <w:tcPr>
            <w:tcW w:w="7652" w:type="dxa"/>
            <w:tcBorders>
              <w:top w:val="nil"/>
              <w:left w:val="nil"/>
              <w:bottom w:val="nil"/>
              <w:right w:val="nil"/>
            </w:tcBorders>
          </w:tcPr>
          <w:p w14:paraId="2F49300C" w14:textId="77777777" w:rsidR="00D020E2" w:rsidRDefault="004C506B">
            <w:pPr>
              <w:ind w:firstLine="480"/>
            </w:pPr>
            <w:r>
              <w:rPr>
                <w:noProof/>
              </w:rPr>
              <w:drawing>
                <wp:inline distT="0" distB="0" distL="114300" distR="114300" wp14:anchorId="093AC04C" wp14:editId="2DEFE805">
                  <wp:extent cx="759460" cy="852805"/>
                  <wp:effectExtent l="0" t="0" r="254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0E2" w14:paraId="2797027F" w14:textId="77777777">
        <w:tc>
          <w:tcPr>
            <w:tcW w:w="7652" w:type="dxa"/>
            <w:tcBorders>
              <w:top w:val="nil"/>
              <w:left w:val="nil"/>
              <w:bottom w:val="nil"/>
              <w:right w:val="nil"/>
            </w:tcBorders>
          </w:tcPr>
          <w:p w14:paraId="1516D285" w14:textId="77777777" w:rsidR="00D020E2" w:rsidRDefault="004C506B">
            <w:pPr>
              <w:ind w:firstLine="480"/>
            </w:pPr>
            <w:r>
              <w:rPr>
                <w:noProof/>
              </w:rPr>
              <w:drawing>
                <wp:inline distT="0" distB="0" distL="114935" distR="114935" wp14:anchorId="67A4DB6F" wp14:editId="3A832670">
                  <wp:extent cx="4177665" cy="2361565"/>
                  <wp:effectExtent l="0" t="0" r="13335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66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7953B" w14:textId="77777777" w:rsidR="00D020E2" w:rsidRDefault="00D020E2">
      <w:pPr>
        <w:ind w:firstLineChars="0" w:firstLine="0"/>
      </w:pPr>
    </w:p>
    <w:p w14:paraId="4034E322" w14:textId="77777777" w:rsidR="00D020E2" w:rsidRDefault="004C506B">
      <w:pPr>
        <w:ind w:firstLine="480"/>
      </w:pPr>
      <w:r>
        <w:rPr>
          <w:rFonts w:hint="eastAsia"/>
        </w:rPr>
        <w:t>系统采用树形图结构设计，依次为本系统的五个主要界面，即：简要视图、详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视图、报警视图、数据库、参数设置。系统主界面左上角为监测总开关，在配置好相关参数后点击此开关开启监测。主界面左下角显示计算机系统时间以及系统稳定运行时间。主界面右下角显示处理器使用率以及物理内存占用率，设定为一秒钟更新频率。</w:t>
      </w:r>
    </w:p>
    <w:p w14:paraId="47FA5C01" w14:textId="77777777" w:rsidR="00D020E2" w:rsidRDefault="00D020E2">
      <w:pPr>
        <w:ind w:firstLineChars="0" w:firstLine="0"/>
      </w:pPr>
    </w:p>
    <w:p w14:paraId="6AA8653B" w14:textId="77777777" w:rsidR="00D020E2" w:rsidRDefault="004C506B">
      <w:pPr>
        <w:pStyle w:val="2"/>
        <w:numPr>
          <w:ilvl w:val="0"/>
          <w:numId w:val="4"/>
        </w:numPr>
      </w:pPr>
      <w:bookmarkStart w:id="9" w:name="_Toc2443"/>
      <w:r>
        <w:rPr>
          <w:rFonts w:hint="eastAsia"/>
        </w:rPr>
        <w:t>通讯与解析</w:t>
      </w:r>
      <w:bookmarkEnd w:id="9"/>
    </w:p>
    <w:p w14:paraId="59408497" w14:textId="77777777" w:rsidR="00D020E2" w:rsidRDefault="004C506B">
      <w:pPr>
        <w:ind w:firstLine="480"/>
      </w:pPr>
      <w:r>
        <w:rPr>
          <w:rFonts w:hint="eastAsia"/>
        </w:rPr>
        <w:t>点击打开系统的“参数设置”界面可进行系统通讯方式的切换以及解析规则的修改。界面如下图所示。</w:t>
      </w:r>
    </w:p>
    <w:p w14:paraId="1B2B6DDF" w14:textId="77777777" w:rsidR="00D020E2" w:rsidRDefault="00D020E2">
      <w:pPr>
        <w:ind w:firstLine="480"/>
      </w:pPr>
    </w:p>
    <w:p w14:paraId="6C22D5C2" w14:textId="77777777" w:rsidR="00D020E2" w:rsidRDefault="004C506B">
      <w:pPr>
        <w:ind w:firstLine="480"/>
      </w:pPr>
      <w:r>
        <w:rPr>
          <w:noProof/>
        </w:rPr>
        <w:lastRenderedPageBreak/>
        <w:drawing>
          <wp:inline distT="0" distB="0" distL="114300" distR="114300" wp14:anchorId="54666CDB" wp14:editId="786AE30C">
            <wp:extent cx="4402455" cy="2488565"/>
            <wp:effectExtent l="0" t="0" r="762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53D6" w14:textId="77777777" w:rsidR="00D020E2" w:rsidRDefault="00D020E2">
      <w:pPr>
        <w:ind w:firstLine="480"/>
      </w:pPr>
    </w:p>
    <w:p w14:paraId="3CF002FF" w14:textId="77777777" w:rsidR="00D020E2" w:rsidRDefault="004C506B">
      <w:pPr>
        <w:ind w:firstLineChars="0" w:firstLine="420"/>
      </w:pPr>
      <w:r>
        <w:rPr>
          <w:rFonts w:hint="eastAsia"/>
        </w:rPr>
        <w:t>系统支持</w:t>
      </w:r>
      <w:r>
        <w:rPr>
          <w:rFonts w:hint="eastAsia"/>
        </w:rPr>
        <w:t>UDP</w:t>
      </w:r>
      <w:r>
        <w:rPr>
          <w:rFonts w:hint="eastAsia"/>
        </w:rPr>
        <w:t>和串口两种通信方式。在系统的“参数设置”界面点击下拉框选择主通讯方式。</w:t>
      </w:r>
    </w:p>
    <w:p w14:paraId="5EAFCAB3" w14:textId="77777777" w:rsidR="00D020E2" w:rsidRDefault="004C506B">
      <w:pPr>
        <w:ind w:firstLine="480"/>
      </w:pPr>
      <w:r>
        <w:rPr>
          <w:rFonts w:hint="eastAsia"/>
        </w:rPr>
        <w:t>其中使用</w:t>
      </w:r>
      <w:r>
        <w:rPr>
          <w:rFonts w:hint="eastAsia"/>
        </w:rPr>
        <w:t>UDP</w:t>
      </w:r>
      <w:r>
        <w:rPr>
          <w:rFonts w:hint="eastAsia"/>
        </w:rPr>
        <w:t>通讯方式时，需要保证系统软件和监测解析设备在同一局域网下，两者之间的本地端口和目标端口进行交叉配置。</w:t>
      </w:r>
    </w:p>
    <w:p w14:paraId="19001B9B" w14:textId="77777777" w:rsidR="00D020E2" w:rsidRDefault="004C506B">
      <w:pPr>
        <w:ind w:firstLine="480"/>
      </w:pPr>
      <w:r>
        <w:rPr>
          <w:rFonts w:hint="eastAsia"/>
        </w:rPr>
        <w:t>其中使用串口通讯方式时，需要配置端口、波特率、数据位、校验位、停止位等参数。若有多台设备连接计算机，可打开</w:t>
      </w:r>
      <w:r>
        <w:rPr>
          <w:rFonts w:hint="eastAsia"/>
        </w:rPr>
        <w:t>windows</w:t>
      </w:r>
      <w:r>
        <w:rPr>
          <w:rFonts w:hint="eastAsia"/>
        </w:rPr>
        <w:t>系统内的设备管理器界面，选择其中的“端口”子项，查看具体的接入设备，如下图所示。</w:t>
      </w:r>
    </w:p>
    <w:p w14:paraId="342FD656" w14:textId="77777777" w:rsidR="00D020E2" w:rsidRDefault="00D020E2">
      <w:pPr>
        <w:ind w:firstLine="480"/>
      </w:pPr>
    </w:p>
    <w:p w14:paraId="2A3E7098" w14:textId="77777777" w:rsidR="00D020E2" w:rsidRDefault="004C506B">
      <w:pPr>
        <w:ind w:firstLine="480"/>
        <w:jc w:val="center"/>
      </w:pPr>
      <w:r>
        <w:rPr>
          <w:noProof/>
        </w:rPr>
        <w:drawing>
          <wp:inline distT="0" distB="0" distL="114300" distR="114300" wp14:anchorId="37954D3A" wp14:editId="75C08C4C">
            <wp:extent cx="2183130" cy="554990"/>
            <wp:effectExtent l="0" t="0" r="1143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rcRect l="6601" t="72243" b="4475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3868" w14:textId="77777777" w:rsidR="00D020E2" w:rsidRDefault="00D020E2">
      <w:pPr>
        <w:ind w:firstLine="480"/>
        <w:jc w:val="center"/>
      </w:pPr>
    </w:p>
    <w:p w14:paraId="10EAC8AC" w14:textId="77777777" w:rsidR="00D020E2" w:rsidRDefault="004C506B">
      <w:pPr>
        <w:ind w:firstLine="480"/>
      </w:pPr>
      <w:r>
        <w:rPr>
          <w:rFonts w:hint="eastAsia"/>
        </w:rPr>
        <w:t>切换通讯方式后，系统通过</w:t>
      </w:r>
      <w:proofErr w:type="gramStart"/>
      <w:r>
        <w:rPr>
          <w:rFonts w:hint="eastAsia"/>
        </w:rPr>
        <w:t>弹窗方式</w:t>
      </w:r>
      <w:proofErr w:type="gramEnd"/>
      <w:r>
        <w:rPr>
          <w:rFonts w:hint="eastAsia"/>
        </w:rPr>
        <w:t>提示切换成功，如下图所示。</w:t>
      </w:r>
    </w:p>
    <w:p w14:paraId="1A212EA0" w14:textId="77777777" w:rsidR="00D020E2" w:rsidRDefault="00D020E2">
      <w:pPr>
        <w:ind w:firstLine="480"/>
      </w:pPr>
    </w:p>
    <w:p w14:paraId="06067630" w14:textId="77777777" w:rsidR="00D020E2" w:rsidRDefault="004C506B">
      <w:pPr>
        <w:ind w:firstLine="480"/>
        <w:jc w:val="center"/>
      </w:pPr>
      <w:r>
        <w:rPr>
          <w:noProof/>
        </w:rPr>
        <w:drawing>
          <wp:inline distT="0" distB="0" distL="114300" distR="114300" wp14:anchorId="76D344D4" wp14:editId="220477B9">
            <wp:extent cx="2619375" cy="486410"/>
            <wp:effectExtent l="0" t="0" r="190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BC8B" w14:textId="77777777" w:rsidR="00D020E2" w:rsidRDefault="00D020E2">
      <w:pPr>
        <w:ind w:firstLine="480"/>
        <w:jc w:val="center"/>
      </w:pPr>
    </w:p>
    <w:p w14:paraId="6E7E07AB" w14:textId="77777777" w:rsidR="00D020E2" w:rsidRDefault="004C506B">
      <w:pPr>
        <w:ind w:firstLine="480"/>
        <w:jc w:val="center"/>
      </w:pPr>
      <w:r>
        <w:rPr>
          <w:noProof/>
        </w:rPr>
        <w:drawing>
          <wp:inline distT="0" distB="0" distL="114300" distR="114300" wp14:anchorId="2071ADAE" wp14:editId="4420ABE6">
            <wp:extent cx="2614295" cy="485775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2FE4" w14:textId="77777777" w:rsidR="00D020E2" w:rsidRDefault="00D020E2">
      <w:pPr>
        <w:ind w:firstLine="480"/>
        <w:jc w:val="center"/>
      </w:pPr>
    </w:p>
    <w:p w14:paraId="39AF38F0" w14:textId="77777777" w:rsidR="00D020E2" w:rsidRDefault="004C506B">
      <w:pPr>
        <w:ind w:firstLineChars="0" w:firstLine="420"/>
      </w:pPr>
      <w:r>
        <w:rPr>
          <w:rFonts w:hint="eastAsia"/>
        </w:rPr>
        <w:lastRenderedPageBreak/>
        <w:t>解析规则用于将通过</w:t>
      </w:r>
      <w:r>
        <w:rPr>
          <w:rFonts w:hint="eastAsia"/>
        </w:rPr>
        <w:t>UDP</w:t>
      </w:r>
      <w:r>
        <w:rPr>
          <w:rFonts w:hint="eastAsia"/>
        </w:rPr>
        <w:t>或</w:t>
      </w:r>
      <w:r>
        <w:rPr>
          <w:rFonts w:hint="eastAsia"/>
        </w:rPr>
        <w:t>者串口接受的数据解析为单个传感器的数据，使用头尾标志加分隔符标志法。如图所示，解析规则为“</w:t>
      </w:r>
      <w:r>
        <w:rPr>
          <w:rFonts w:hint="eastAsia"/>
        </w:rPr>
        <w:t>S,%,%,%,E</w:t>
      </w:r>
      <w:r>
        <w:rPr>
          <w:rFonts w:hint="eastAsia"/>
        </w:rPr>
        <w:t>”，其将验证数据起始是否为字符</w:t>
      </w:r>
      <w:r>
        <w:rPr>
          <w:rFonts w:hint="eastAsia"/>
        </w:rPr>
        <w:t>S</w:t>
      </w:r>
      <w:r>
        <w:rPr>
          <w:rFonts w:hint="eastAsia"/>
        </w:rPr>
        <w:t>，结束是否为字符</w:t>
      </w:r>
      <w:r>
        <w:rPr>
          <w:rFonts w:hint="eastAsia"/>
        </w:rPr>
        <w:t>E</w:t>
      </w:r>
      <w:r>
        <w:rPr>
          <w:rFonts w:hint="eastAsia"/>
        </w:rPr>
        <w:t>。之后使用字符</w:t>
      </w:r>
      <w:r>
        <w:rPr>
          <w:rFonts w:hint="eastAsia"/>
        </w:rPr>
        <w:t>%</w:t>
      </w:r>
      <w:r>
        <w:rPr>
          <w:rFonts w:hint="eastAsia"/>
        </w:rPr>
        <w:t>进行传感器数据的切割得到传感器索引、传感器名以及传感器值。所解析到的传感器将会在下方表格中显示。</w:t>
      </w:r>
    </w:p>
    <w:p w14:paraId="12281373" w14:textId="77777777" w:rsidR="00D020E2" w:rsidRDefault="004C506B">
      <w:pPr>
        <w:ind w:firstLine="480"/>
      </w:pPr>
      <w:r>
        <w:rPr>
          <w:rFonts w:hint="eastAsia"/>
        </w:rPr>
        <w:t>解析规则需要满足采集设备的发送编码规则，一般在软件内无需修改。</w:t>
      </w:r>
    </w:p>
    <w:p w14:paraId="267EE876" w14:textId="77777777" w:rsidR="00D020E2" w:rsidRDefault="00D020E2">
      <w:pPr>
        <w:ind w:firstLine="480"/>
      </w:pPr>
    </w:p>
    <w:p w14:paraId="6DA8CDDB" w14:textId="77777777" w:rsidR="00D020E2" w:rsidRDefault="004C506B">
      <w:pPr>
        <w:ind w:firstLine="480"/>
        <w:jc w:val="center"/>
      </w:pPr>
      <w:r>
        <w:rPr>
          <w:noProof/>
        </w:rPr>
        <w:drawing>
          <wp:inline distT="0" distB="0" distL="114935" distR="114935" wp14:anchorId="346F7F88" wp14:editId="347C4A3E">
            <wp:extent cx="1974850" cy="1734185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rcRect b="6919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4656" w14:textId="77777777" w:rsidR="00D020E2" w:rsidRDefault="00D020E2">
      <w:pPr>
        <w:ind w:firstLine="480"/>
        <w:jc w:val="center"/>
      </w:pPr>
    </w:p>
    <w:p w14:paraId="730D5424" w14:textId="77777777" w:rsidR="00D020E2" w:rsidRDefault="004C506B">
      <w:pPr>
        <w:pStyle w:val="2"/>
        <w:numPr>
          <w:ilvl w:val="0"/>
          <w:numId w:val="4"/>
        </w:numPr>
      </w:pPr>
      <w:bookmarkStart w:id="10" w:name="_Toc13694"/>
      <w:bookmarkStart w:id="11" w:name="_Toc8000"/>
      <w:r>
        <w:rPr>
          <w:rFonts w:hint="eastAsia"/>
        </w:rPr>
        <w:t>测点参数纵向配置</w:t>
      </w:r>
      <w:bookmarkEnd w:id="10"/>
    </w:p>
    <w:p w14:paraId="6161CF81" w14:textId="77777777" w:rsidR="00D020E2" w:rsidRDefault="004C506B">
      <w:pPr>
        <w:ind w:firstLine="480"/>
      </w:pPr>
      <w:r>
        <w:rPr>
          <w:rFonts w:hint="eastAsia"/>
        </w:rPr>
        <w:t>在系统的“简要视图”界面，可纵向的对传感器相关参数进行修改。可修改的参数包括：传感器名、传感类型、安装位置、滤波器参数、短更新周期、长更新周期以及是否</w:t>
      </w:r>
      <w:r>
        <w:rPr>
          <w:rFonts w:hint="eastAsia"/>
        </w:rPr>
        <w:t>启用传感器。</w:t>
      </w:r>
      <w:proofErr w:type="gramStart"/>
      <w:r>
        <w:rPr>
          <w:rFonts w:hint="eastAsia"/>
        </w:rPr>
        <w:t>点击每</w:t>
      </w:r>
      <w:proofErr w:type="gramEnd"/>
      <w:r>
        <w:rPr>
          <w:rFonts w:hint="eastAsia"/>
        </w:rPr>
        <w:t>一行的最后一个单元的按钮可将配置参数保存至配置文件。配置文件位于软件安装目录内的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文件夹内的</w:t>
      </w:r>
      <w:r>
        <w:rPr>
          <w:rFonts w:hint="eastAsia"/>
        </w:rPr>
        <w:t>sensor.ini</w:t>
      </w:r>
      <w:r>
        <w:rPr>
          <w:rFonts w:hint="eastAsia"/>
        </w:rPr>
        <w:t>文件内。</w:t>
      </w:r>
    </w:p>
    <w:p w14:paraId="00626D65" w14:textId="77777777" w:rsidR="00D020E2" w:rsidRDefault="00D020E2">
      <w:pPr>
        <w:ind w:firstLine="480"/>
      </w:pPr>
    </w:p>
    <w:p w14:paraId="5B0B73E3" w14:textId="77777777" w:rsidR="00D020E2" w:rsidRDefault="004C506B">
      <w:pPr>
        <w:ind w:firstLine="480"/>
      </w:pPr>
      <w:r>
        <w:rPr>
          <w:noProof/>
        </w:rPr>
        <w:drawing>
          <wp:inline distT="0" distB="0" distL="114300" distR="114300" wp14:anchorId="1F38EB17" wp14:editId="659F9E88">
            <wp:extent cx="4810125" cy="1022985"/>
            <wp:effectExtent l="0" t="0" r="571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AE25" w14:textId="77777777" w:rsidR="00D020E2" w:rsidRDefault="00D020E2">
      <w:pPr>
        <w:ind w:firstLine="480"/>
      </w:pPr>
    </w:p>
    <w:p w14:paraId="2E4AB223" w14:textId="77777777" w:rsidR="00D020E2" w:rsidRDefault="004C506B">
      <w:pPr>
        <w:ind w:firstLine="480"/>
      </w:pPr>
      <w:r>
        <w:rPr>
          <w:rFonts w:hint="eastAsia"/>
        </w:rPr>
        <w:t>其中关于数字滤波器的参数设置，应符合“滤波器类型，截止频率”的格式。其中滤波器类型包括高通滤波器：</w:t>
      </w:r>
      <w:r>
        <w:rPr>
          <w:rFonts w:hint="eastAsia"/>
        </w:rPr>
        <w:t>H</w:t>
      </w:r>
      <w:r>
        <w:rPr>
          <w:rFonts w:hint="eastAsia"/>
        </w:rPr>
        <w:t>、低通滤波器：</w:t>
      </w:r>
      <w:r>
        <w:rPr>
          <w:rFonts w:hint="eastAsia"/>
        </w:rPr>
        <w:t>L</w:t>
      </w:r>
      <w:r>
        <w:rPr>
          <w:rFonts w:hint="eastAsia"/>
        </w:rPr>
        <w:t>。其中截止频率采用归一化形式，即频率除以两倍信号采样率，用户不必自行</w:t>
      </w:r>
      <w:proofErr w:type="gramStart"/>
      <w:r>
        <w:rPr>
          <w:rFonts w:hint="eastAsia"/>
        </w:rPr>
        <w:t>更改此</w:t>
      </w:r>
      <w:proofErr w:type="gramEnd"/>
      <w:r>
        <w:rPr>
          <w:rFonts w:hint="eastAsia"/>
        </w:rPr>
        <w:t>参数，系统内已经内置</w:t>
      </w:r>
      <w:r>
        <w:rPr>
          <w:rFonts w:hint="eastAsia"/>
        </w:rPr>
        <w:lastRenderedPageBreak/>
        <w:t>了使用有限元分析得出的最佳截止频率。</w:t>
      </w:r>
    </w:p>
    <w:p w14:paraId="02A0A363" w14:textId="77777777" w:rsidR="00D020E2" w:rsidRDefault="004C506B">
      <w:pPr>
        <w:ind w:firstLine="480"/>
      </w:pPr>
      <w:r>
        <w:rPr>
          <w:rFonts w:hint="eastAsia"/>
        </w:rPr>
        <w:t>其中关于短更新周期，其单位为秒，</w:t>
      </w:r>
      <w:proofErr w:type="gramStart"/>
      <w:r>
        <w:rPr>
          <w:rFonts w:hint="eastAsia"/>
        </w:rPr>
        <w:t>更改此</w:t>
      </w:r>
      <w:proofErr w:type="gramEnd"/>
      <w:r>
        <w:rPr>
          <w:rFonts w:hint="eastAsia"/>
        </w:rPr>
        <w:t>值将会更改</w:t>
      </w:r>
      <w:proofErr w:type="gramStart"/>
      <w:r>
        <w:rPr>
          <w:rFonts w:hint="eastAsia"/>
        </w:rPr>
        <w:t>动态时历曲线</w:t>
      </w:r>
      <w:proofErr w:type="gramEnd"/>
      <w:r>
        <w:rPr>
          <w:rFonts w:hint="eastAsia"/>
        </w:rPr>
        <w:t>的刷新频率。如短更新周期为</w:t>
      </w:r>
      <w:r>
        <w:rPr>
          <w:rFonts w:hint="eastAsia"/>
        </w:rPr>
        <w:t>1s</w:t>
      </w:r>
      <w:r>
        <w:rPr>
          <w:rFonts w:hint="eastAsia"/>
        </w:rPr>
        <w:t>，即</w:t>
      </w:r>
      <w:proofErr w:type="gramStart"/>
      <w:r>
        <w:rPr>
          <w:rFonts w:hint="eastAsia"/>
        </w:rPr>
        <w:t>动态时历曲线</w:t>
      </w:r>
      <w:proofErr w:type="gramEnd"/>
      <w:r>
        <w:rPr>
          <w:rFonts w:hint="eastAsia"/>
        </w:rPr>
        <w:t>将会</w:t>
      </w:r>
      <w:r>
        <w:rPr>
          <w:rFonts w:hint="eastAsia"/>
        </w:rPr>
        <w:t>1</w:t>
      </w:r>
      <w:r>
        <w:rPr>
          <w:rFonts w:hint="eastAsia"/>
        </w:rPr>
        <w:t>秒钟更新一次，推荐值为</w:t>
      </w:r>
      <w:r>
        <w:rPr>
          <w:rFonts w:hint="eastAsia"/>
        </w:rPr>
        <w:t>1s</w:t>
      </w:r>
      <w:r>
        <w:rPr>
          <w:rFonts w:hint="eastAsia"/>
        </w:rPr>
        <w:t>。</w:t>
      </w:r>
    </w:p>
    <w:p w14:paraId="67A8C90E" w14:textId="77777777" w:rsidR="00D020E2" w:rsidRDefault="004C506B">
      <w:pPr>
        <w:ind w:firstLine="480"/>
      </w:pPr>
      <w:r>
        <w:rPr>
          <w:rFonts w:hint="eastAsia"/>
        </w:rPr>
        <w:t>其中关于长更新周期，其单位为分钟，</w:t>
      </w:r>
      <w:proofErr w:type="gramStart"/>
      <w:r>
        <w:rPr>
          <w:rFonts w:hint="eastAsia"/>
        </w:rPr>
        <w:t>更改此</w:t>
      </w:r>
      <w:proofErr w:type="gramEnd"/>
      <w:r>
        <w:rPr>
          <w:rFonts w:hint="eastAsia"/>
        </w:rPr>
        <w:t>值将会更改统计、疲劳寿命预测功能的执行频率，推荐值为</w:t>
      </w:r>
      <w:r>
        <w:rPr>
          <w:rFonts w:hint="eastAsia"/>
        </w:rPr>
        <w:t>30min</w:t>
      </w:r>
      <w:r>
        <w:rPr>
          <w:rFonts w:hint="eastAsia"/>
        </w:rPr>
        <w:t>。</w:t>
      </w:r>
    </w:p>
    <w:p w14:paraId="513611DA" w14:textId="77777777" w:rsidR="00D020E2" w:rsidRDefault="004C506B">
      <w:pPr>
        <w:pStyle w:val="2"/>
        <w:numPr>
          <w:ilvl w:val="0"/>
          <w:numId w:val="4"/>
        </w:numPr>
      </w:pPr>
      <w:r>
        <w:rPr>
          <w:rFonts w:hint="eastAsia"/>
        </w:rPr>
        <w:t>测点数据的阈值警报</w:t>
      </w:r>
      <w:bookmarkEnd w:id="11"/>
    </w:p>
    <w:p w14:paraId="2257BB07" w14:textId="77777777" w:rsidR="00D020E2" w:rsidRDefault="004C506B">
      <w:pPr>
        <w:ind w:firstLine="480"/>
      </w:pPr>
      <w:r>
        <w:rPr>
          <w:rFonts w:hint="eastAsia"/>
        </w:rPr>
        <w:t>点击进入详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视图，显示监测点的报警颜色。</w:t>
      </w:r>
    </w:p>
    <w:p w14:paraId="1AAEC56D" w14:textId="77777777" w:rsidR="00D020E2" w:rsidRDefault="004C506B">
      <w:pPr>
        <w:ind w:firstLine="480"/>
      </w:pPr>
      <w:r>
        <w:rPr>
          <w:rFonts w:hint="eastAsia"/>
        </w:rPr>
        <w:t>系统根据材料的屈服极限服从正态分布，按照不同的占比设定不同的报警颜色，具体范围即颜色如下表所示。在图纸上标注传感器安装点，信号灯的颜色变化反应了该测点此时的应力范围。</w:t>
      </w:r>
    </w:p>
    <w:p w14:paraId="3DD89DD2" w14:textId="77777777" w:rsidR="00D020E2" w:rsidRDefault="004C506B">
      <w:pPr>
        <w:ind w:firstLine="480"/>
        <w:jc w:val="center"/>
      </w:pPr>
      <w:r>
        <w:rPr>
          <w:noProof/>
        </w:rPr>
        <w:drawing>
          <wp:inline distT="0" distB="0" distL="114300" distR="114300" wp14:anchorId="3791A4B1" wp14:editId="6967F99B">
            <wp:extent cx="3886835" cy="2125980"/>
            <wp:effectExtent l="0" t="0" r="14605" b="762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B561C" w14:textId="77777777" w:rsidR="00D020E2" w:rsidRDefault="00D020E2">
      <w:pPr>
        <w:ind w:firstLine="480"/>
        <w:jc w:val="center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95"/>
        <w:gridCol w:w="2497"/>
      </w:tblGrid>
      <w:tr w:rsidR="00D020E2" w14:paraId="2371CDA9" w14:textId="77777777">
        <w:trPr>
          <w:jc w:val="center"/>
        </w:trPr>
        <w:tc>
          <w:tcPr>
            <w:tcW w:w="2895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</w:tcPr>
          <w:p w14:paraId="2B933B54" w14:textId="77777777" w:rsidR="00D020E2" w:rsidRDefault="004C506B">
            <w:pPr>
              <w:ind w:firstLine="480"/>
              <w:jc w:val="center"/>
            </w:pPr>
            <w:r>
              <w:rPr>
                <w:rFonts w:hint="eastAsia"/>
              </w:rPr>
              <w:t>应力范围（</w:t>
            </w:r>
            <w:r>
              <w:rPr>
                <w:rFonts w:hint="eastAsia"/>
              </w:rPr>
              <w:t>MPa</w:t>
            </w:r>
            <w:r>
              <w:rPr>
                <w:rFonts w:hint="eastAsia"/>
              </w:rPr>
              <w:t>）</w:t>
            </w:r>
          </w:p>
        </w:tc>
        <w:tc>
          <w:tcPr>
            <w:tcW w:w="2497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</w:tcPr>
          <w:p w14:paraId="4A57C01C" w14:textId="77777777" w:rsidR="00D020E2" w:rsidRDefault="004C506B">
            <w:pPr>
              <w:ind w:firstLine="480"/>
              <w:jc w:val="center"/>
            </w:pPr>
            <w:r>
              <w:rPr>
                <w:rFonts w:hint="eastAsia"/>
              </w:rPr>
              <w:t>颜色</w:t>
            </w:r>
          </w:p>
        </w:tc>
      </w:tr>
      <w:tr w:rsidR="00D020E2" w14:paraId="01D07420" w14:textId="77777777">
        <w:trPr>
          <w:trHeight w:val="486"/>
          <w:jc w:val="center"/>
        </w:trPr>
        <w:tc>
          <w:tcPr>
            <w:tcW w:w="2895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FEB9DEA" w14:textId="77777777" w:rsidR="00D020E2" w:rsidRDefault="004C506B">
            <w:pPr>
              <w:ind w:firstLine="480"/>
              <w:jc w:val="center"/>
            </w:pPr>
            <w:r>
              <w:rPr>
                <w:rFonts w:hint="eastAsia"/>
              </w:rPr>
              <w:t>0~60</w:t>
            </w:r>
          </w:p>
        </w:tc>
        <w:tc>
          <w:tcPr>
            <w:tcW w:w="2497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6D160BD2" w14:textId="77777777" w:rsidR="00D020E2" w:rsidRDefault="004C506B">
            <w:pPr>
              <w:ind w:firstLine="480"/>
              <w:jc w:val="center"/>
            </w:pPr>
            <w:r>
              <w:rPr>
                <w:rFonts w:hint="eastAsia"/>
              </w:rPr>
              <w:t>由灰至蓝闪烁</w:t>
            </w:r>
          </w:p>
        </w:tc>
      </w:tr>
      <w:tr w:rsidR="00D020E2" w14:paraId="6996D2B8" w14:textId="77777777">
        <w:trPr>
          <w:jc w:val="center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</w:tcPr>
          <w:p w14:paraId="3503946A" w14:textId="77777777" w:rsidR="00D020E2" w:rsidRDefault="004C506B">
            <w:pPr>
              <w:ind w:firstLine="480"/>
              <w:jc w:val="center"/>
            </w:pPr>
            <w:r>
              <w:rPr>
                <w:rFonts w:hint="eastAsia"/>
              </w:rPr>
              <w:t>60~120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</w:tcPr>
          <w:p w14:paraId="65618777" w14:textId="77777777" w:rsidR="00D020E2" w:rsidRDefault="004C506B">
            <w:pPr>
              <w:ind w:firstLine="480"/>
              <w:jc w:val="center"/>
            </w:pPr>
            <w:r>
              <w:rPr>
                <w:rFonts w:hint="eastAsia"/>
              </w:rPr>
              <w:t>由灰至黄闪烁</w:t>
            </w:r>
          </w:p>
        </w:tc>
      </w:tr>
      <w:tr w:rsidR="00D020E2" w14:paraId="196600AA" w14:textId="77777777">
        <w:trPr>
          <w:jc w:val="center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</w:tcPr>
          <w:p w14:paraId="5A1ECBA9" w14:textId="77777777" w:rsidR="00D020E2" w:rsidRDefault="004C506B">
            <w:pPr>
              <w:ind w:firstLine="480"/>
              <w:jc w:val="center"/>
            </w:pPr>
            <w:r>
              <w:rPr>
                <w:rFonts w:hint="eastAsia"/>
              </w:rPr>
              <w:t>120~175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</w:tcPr>
          <w:p w14:paraId="6A780508" w14:textId="77777777" w:rsidR="00D020E2" w:rsidRDefault="004C506B">
            <w:pPr>
              <w:ind w:firstLine="480"/>
              <w:jc w:val="center"/>
            </w:pPr>
            <w:r>
              <w:rPr>
                <w:rFonts w:hint="eastAsia"/>
              </w:rPr>
              <w:t>由</w:t>
            </w:r>
            <w:proofErr w:type="gramStart"/>
            <w:r>
              <w:rPr>
                <w:rFonts w:hint="eastAsia"/>
              </w:rPr>
              <w:t>灰至橙闪烁</w:t>
            </w:r>
            <w:proofErr w:type="gramEnd"/>
          </w:p>
        </w:tc>
      </w:tr>
      <w:tr w:rsidR="00D020E2" w14:paraId="23BEC6E6" w14:textId="77777777">
        <w:trPr>
          <w:jc w:val="center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</w:tcPr>
          <w:p w14:paraId="79343DCA" w14:textId="77777777" w:rsidR="00D020E2" w:rsidRDefault="004C506B">
            <w:pPr>
              <w:ind w:firstLine="480"/>
              <w:jc w:val="center"/>
            </w:pPr>
            <w:r>
              <w:rPr>
                <w:rFonts w:hint="eastAsia"/>
              </w:rPr>
              <w:t>175~215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</w:tcPr>
          <w:p w14:paraId="64336BE3" w14:textId="77777777" w:rsidR="00D020E2" w:rsidRDefault="004C506B">
            <w:pPr>
              <w:ind w:firstLine="480"/>
              <w:jc w:val="center"/>
            </w:pPr>
            <w:r>
              <w:rPr>
                <w:rFonts w:hint="eastAsia"/>
              </w:rPr>
              <w:t>由灰至红闪烁</w:t>
            </w:r>
          </w:p>
        </w:tc>
      </w:tr>
      <w:tr w:rsidR="00D020E2" w14:paraId="623DF813" w14:textId="77777777">
        <w:trPr>
          <w:jc w:val="center"/>
        </w:trPr>
        <w:tc>
          <w:tcPr>
            <w:tcW w:w="2895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68E11A74" w14:textId="77777777" w:rsidR="00D020E2" w:rsidRDefault="004C506B">
            <w:pPr>
              <w:ind w:firstLine="480"/>
              <w:jc w:val="center"/>
            </w:pPr>
            <w:r>
              <w:rPr>
                <w:rFonts w:hint="eastAsia"/>
              </w:rPr>
              <w:t>215~</w:t>
            </w:r>
          </w:p>
        </w:tc>
        <w:tc>
          <w:tcPr>
            <w:tcW w:w="2497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EC0B720" w14:textId="77777777" w:rsidR="00D020E2" w:rsidRDefault="004C506B">
            <w:pPr>
              <w:ind w:firstLine="480"/>
              <w:jc w:val="center"/>
            </w:pPr>
            <w:r>
              <w:rPr>
                <w:rFonts w:hint="eastAsia"/>
              </w:rPr>
              <w:t>由灰至黑闪烁</w:t>
            </w:r>
          </w:p>
        </w:tc>
      </w:tr>
    </w:tbl>
    <w:p w14:paraId="7E62EC9B" w14:textId="77777777" w:rsidR="00D020E2" w:rsidRDefault="00D020E2">
      <w:pPr>
        <w:ind w:firstLineChars="0" w:firstLine="0"/>
      </w:pPr>
    </w:p>
    <w:p w14:paraId="341BF23E" w14:textId="77777777" w:rsidR="00D020E2" w:rsidRDefault="004C506B">
      <w:pPr>
        <w:ind w:firstLineChars="0" w:firstLine="0"/>
      </w:pPr>
      <w:r>
        <w:rPr>
          <w:rFonts w:hint="eastAsia"/>
        </w:rPr>
        <w:t>在主界面“报警视图”内，将显示阈值报警记录。详细结果将会保存到数据库内。在左侧可设置刷新时报警记录条数、限定发生报警的传感器、限定报警种类以及</w:t>
      </w:r>
      <w:r>
        <w:rPr>
          <w:rFonts w:hint="eastAsia"/>
        </w:rPr>
        <w:lastRenderedPageBreak/>
        <w:t>刷新时间间隔。</w:t>
      </w:r>
    </w:p>
    <w:p w14:paraId="2F28F8C9" w14:textId="77777777" w:rsidR="00D020E2" w:rsidRDefault="004C506B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54DFB14F" wp14:editId="24A20329">
            <wp:extent cx="4763770" cy="2697480"/>
            <wp:effectExtent l="0" t="0" r="635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FCB4" w14:textId="77777777" w:rsidR="00D020E2" w:rsidRDefault="00D020E2">
      <w:pPr>
        <w:ind w:firstLineChars="0" w:firstLine="0"/>
        <w:jc w:val="center"/>
      </w:pPr>
    </w:p>
    <w:p w14:paraId="25D75C62" w14:textId="77777777" w:rsidR="00D020E2" w:rsidRDefault="004C506B">
      <w:pPr>
        <w:pStyle w:val="2"/>
        <w:numPr>
          <w:ilvl w:val="0"/>
          <w:numId w:val="4"/>
        </w:numPr>
      </w:pPr>
      <w:bookmarkStart w:id="12" w:name="_Toc26393"/>
      <w:r>
        <w:rPr>
          <w:rFonts w:hint="eastAsia"/>
        </w:rPr>
        <w:t>测点数据采集与显示</w:t>
      </w:r>
      <w:bookmarkEnd w:id="12"/>
    </w:p>
    <w:p w14:paraId="51FFF105" w14:textId="77777777" w:rsidR="00D020E2" w:rsidRDefault="004C506B">
      <w:pPr>
        <w:ind w:firstLine="480"/>
      </w:pPr>
      <w:r>
        <w:rPr>
          <w:rFonts w:hint="eastAsia"/>
        </w:rPr>
        <w:t>在详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视图内点击信号灯，可进入单个测点的详细功能查看界面，如下图所示。在此界面内，亦可以单独修改传感器参数：传感器名、传感器类型、安装位置、短周期更新、长周期、滤波器以及是否启用。</w:t>
      </w:r>
    </w:p>
    <w:p w14:paraId="62CE295A" w14:textId="77777777" w:rsidR="00D020E2" w:rsidRDefault="00D020E2">
      <w:pPr>
        <w:ind w:firstLine="480"/>
      </w:pPr>
    </w:p>
    <w:p w14:paraId="1A15480D" w14:textId="77777777" w:rsidR="00D020E2" w:rsidRDefault="004C506B">
      <w:pPr>
        <w:ind w:firstLine="480"/>
      </w:pPr>
      <w:r>
        <w:rPr>
          <w:noProof/>
        </w:rPr>
        <w:drawing>
          <wp:inline distT="0" distB="0" distL="114300" distR="114300" wp14:anchorId="765FFF1A" wp14:editId="5BCA8606">
            <wp:extent cx="4774565" cy="2708275"/>
            <wp:effectExtent l="0" t="0" r="10795" b="44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D2D8" w14:textId="77777777" w:rsidR="00D020E2" w:rsidRDefault="00D020E2">
      <w:pPr>
        <w:ind w:firstLine="480"/>
      </w:pPr>
    </w:p>
    <w:p w14:paraId="059A842F" w14:textId="77777777" w:rsidR="00D020E2" w:rsidRDefault="004C506B">
      <w:pPr>
        <w:ind w:firstLine="480"/>
      </w:pPr>
      <w:r>
        <w:rPr>
          <w:rFonts w:hint="eastAsia"/>
        </w:rPr>
        <w:t>右侧为系统的时历动态曲线的显示，系统将根据所设置的短周期更新间隔来</w:t>
      </w:r>
      <w:r>
        <w:rPr>
          <w:rFonts w:hint="eastAsia"/>
        </w:rPr>
        <w:lastRenderedPageBreak/>
        <w:t>更新数据点。将更新短周期内信号数值的最大值曲线、最小值曲线以及平均值曲线。</w:t>
      </w:r>
      <w:proofErr w:type="gramStart"/>
      <w:r>
        <w:rPr>
          <w:rFonts w:hint="eastAsia"/>
        </w:rPr>
        <w:t>勾选下方</w:t>
      </w:r>
      <w:proofErr w:type="gramEnd"/>
      <w:r>
        <w:rPr>
          <w:rFonts w:hint="eastAsia"/>
        </w:rPr>
        <w:t>“节能显示”后，当时历动态曲线不可见时将不会更新数据点，可降低系统的运行负载。</w:t>
      </w:r>
      <w:proofErr w:type="gramStart"/>
      <w:r>
        <w:rPr>
          <w:rFonts w:hint="eastAsia"/>
        </w:rPr>
        <w:t>勾选“自动</w:t>
      </w:r>
      <w:r>
        <w:rPr>
          <w:rFonts w:hint="eastAsia"/>
        </w:rPr>
        <w:t>Y</w:t>
      </w:r>
      <w:r>
        <w:rPr>
          <w:rFonts w:hint="eastAsia"/>
        </w:rPr>
        <w:t>轴”</w:t>
      </w:r>
      <w:proofErr w:type="gramEnd"/>
      <w:r>
        <w:rPr>
          <w:rFonts w:hint="eastAsia"/>
        </w:rPr>
        <w:t>后，在绘图时将自动调整</w:t>
      </w:r>
      <w:r>
        <w:rPr>
          <w:rFonts w:hint="eastAsia"/>
        </w:rPr>
        <w:t>Y</w:t>
      </w:r>
      <w:r>
        <w:rPr>
          <w:rFonts w:hint="eastAsia"/>
        </w:rPr>
        <w:t>轴范围，使曲线完整显示。</w:t>
      </w:r>
    </w:p>
    <w:p w14:paraId="13CDBF24" w14:textId="77777777" w:rsidR="00D020E2" w:rsidRDefault="004C506B">
      <w:pPr>
        <w:ind w:firstLine="480"/>
      </w:pPr>
      <w:r>
        <w:rPr>
          <w:rFonts w:hint="eastAsia"/>
        </w:rPr>
        <w:t>可使用鼠标对时历动态曲线图进行</w:t>
      </w:r>
      <w:r>
        <w:rPr>
          <w:rFonts w:hint="eastAsia"/>
        </w:rPr>
        <w:t>操作。在时历动态曲线图上，按住鼠标右键并拖动可以平移拖拽画布；滚动鼠标滚轮缩放画布；按住鼠标中间并拖动可放大所拖动的区域；双击</w:t>
      </w:r>
      <w:proofErr w:type="gramStart"/>
      <w:r>
        <w:rPr>
          <w:rFonts w:hint="eastAsia"/>
        </w:rPr>
        <w:t>鼠标中键还原</w:t>
      </w:r>
      <w:proofErr w:type="gramEnd"/>
      <w:r>
        <w:rPr>
          <w:rFonts w:hint="eastAsia"/>
        </w:rPr>
        <w:t>画布视图；在曲线点上按住鼠标左键可</w:t>
      </w:r>
      <w:proofErr w:type="gramStart"/>
      <w:r>
        <w:rPr>
          <w:rFonts w:hint="eastAsia"/>
        </w:rPr>
        <w:t>查看此</w:t>
      </w:r>
      <w:proofErr w:type="gramEnd"/>
      <w:r>
        <w:rPr>
          <w:rFonts w:hint="eastAsia"/>
        </w:rPr>
        <w:t>点的具体坐标。</w:t>
      </w:r>
    </w:p>
    <w:p w14:paraId="572A872B" w14:textId="77777777" w:rsidR="00D020E2" w:rsidRDefault="00D020E2">
      <w:pPr>
        <w:ind w:firstLine="480"/>
      </w:pPr>
    </w:p>
    <w:p w14:paraId="15905437" w14:textId="77777777" w:rsidR="00D020E2" w:rsidRDefault="004C506B">
      <w:pPr>
        <w:pStyle w:val="2"/>
        <w:numPr>
          <w:ilvl w:val="0"/>
          <w:numId w:val="4"/>
        </w:numPr>
      </w:pPr>
      <w:bookmarkStart w:id="13" w:name="_Toc22111"/>
      <w:r>
        <w:rPr>
          <w:rFonts w:hint="eastAsia"/>
        </w:rPr>
        <w:t>测点数据统计分析</w:t>
      </w:r>
      <w:bookmarkEnd w:id="13"/>
    </w:p>
    <w:p w14:paraId="5CFB826B" w14:textId="77777777" w:rsidR="00D020E2" w:rsidRDefault="004C506B">
      <w:pPr>
        <w:ind w:firstLine="480"/>
      </w:pPr>
      <w:r>
        <w:rPr>
          <w:rFonts w:hint="eastAsia"/>
        </w:rPr>
        <w:t>系统按照船级社规范要求内置了</w:t>
      </w:r>
      <w:r>
        <w:rPr>
          <w:rFonts w:hint="eastAsia"/>
        </w:rPr>
        <w:t>7</w:t>
      </w:r>
      <w:r>
        <w:rPr>
          <w:rFonts w:hint="eastAsia"/>
        </w:rPr>
        <w:t>中统计算法：最大值、最小值、平均值、标准差、偏度、峰度、</w:t>
      </w:r>
      <w:proofErr w:type="gramStart"/>
      <w:r>
        <w:rPr>
          <w:rFonts w:hint="eastAsia"/>
        </w:rPr>
        <w:t>峭度以及</w:t>
      </w:r>
      <w:proofErr w:type="gramEnd"/>
      <w:r>
        <w:rPr>
          <w:rFonts w:hint="eastAsia"/>
        </w:rPr>
        <w:t>平均</w:t>
      </w:r>
      <w:proofErr w:type="gramStart"/>
      <w:r>
        <w:rPr>
          <w:rFonts w:hint="eastAsia"/>
        </w:rPr>
        <w:t>跨零率</w:t>
      </w:r>
      <w:proofErr w:type="gramEnd"/>
      <w:r>
        <w:rPr>
          <w:rFonts w:hint="eastAsia"/>
        </w:rPr>
        <w:t>。所设定的长周期更新间隔将决定统计算法结果更新周期。其效果图如下图所示，所得的计算结果将会存储到数据库内。</w:t>
      </w:r>
    </w:p>
    <w:p w14:paraId="37C724CE" w14:textId="77777777" w:rsidR="00D020E2" w:rsidRDefault="00D020E2">
      <w:pPr>
        <w:ind w:firstLine="480"/>
      </w:pPr>
    </w:p>
    <w:p w14:paraId="6DDBB5D2" w14:textId="77777777" w:rsidR="00D020E2" w:rsidRDefault="004C506B">
      <w:pPr>
        <w:ind w:firstLine="480"/>
        <w:jc w:val="center"/>
      </w:pPr>
      <w:r>
        <w:rPr>
          <w:noProof/>
        </w:rPr>
        <w:drawing>
          <wp:inline distT="0" distB="0" distL="114300" distR="114300" wp14:anchorId="03847E82" wp14:editId="0CF5EB0A">
            <wp:extent cx="1595120" cy="1808480"/>
            <wp:effectExtent l="0" t="0" r="508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rcRect r="56949" b="28226"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21F7" w14:textId="77777777" w:rsidR="00D020E2" w:rsidRDefault="00D020E2">
      <w:pPr>
        <w:ind w:firstLine="480"/>
        <w:jc w:val="center"/>
      </w:pPr>
    </w:p>
    <w:p w14:paraId="11B2D122" w14:textId="77777777" w:rsidR="00D020E2" w:rsidRDefault="004C506B">
      <w:pPr>
        <w:pStyle w:val="2"/>
        <w:numPr>
          <w:ilvl w:val="0"/>
          <w:numId w:val="4"/>
        </w:numPr>
      </w:pPr>
      <w:bookmarkStart w:id="14" w:name="_Toc29067"/>
      <w:r>
        <w:rPr>
          <w:rFonts w:hint="eastAsia"/>
        </w:rPr>
        <w:t>测点数据疲劳损伤度计算</w:t>
      </w:r>
      <w:bookmarkEnd w:id="14"/>
    </w:p>
    <w:p w14:paraId="140DB502" w14:textId="77777777" w:rsidR="00D020E2" w:rsidRDefault="004C506B">
      <w:pPr>
        <w:ind w:firstLine="480"/>
      </w:pPr>
      <w:r>
        <w:rPr>
          <w:rFonts w:hint="eastAsia"/>
        </w:rPr>
        <w:t>在详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界面点击右侧的“疲劳寿命预测”选项页跳转至疲劳预</w:t>
      </w:r>
      <w:r>
        <w:rPr>
          <w:rFonts w:hint="eastAsia"/>
        </w:rPr>
        <w:t>测视图。软件内置了基于名义应力法的线性疲劳累积损伤度计算算法。需要设定</w:t>
      </w:r>
      <w:r>
        <w:rPr>
          <w:rFonts w:hint="eastAsia"/>
        </w:rPr>
        <w:t>K</w:t>
      </w:r>
      <w:r>
        <w:rPr>
          <w:rFonts w:hint="eastAsia"/>
        </w:rPr>
        <w:t>参数、材料的极限应力以及用于应力分布统计图显示的细分度。细分度数值越大，应力分布统计越稀疏。</w:t>
      </w:r>
    </w:p>
    <w:p w14:paraId="6CE5D548" w14:textId="77777777" w:rsidR="00D020E2" w:rsidRDefault="00D020E2">
      <w:pPr>
        <w:ind w:firstLine="480"/>
      </w:pPr>
    </w:p>
    <w:p w14:paraId="483416E7" w14:textId="77777777" w:rsidR="00D020E2" w:rsidRDefault="004C506B">
      <w:pPr>
        <w:ind w:firstLine="480"/>
        <w:jc w:val="center"/>
      </w:pPr>
      <w:r>
        <w:rPr>
          <w:noProof/>
        </w:rPr>
        <w:drawing>
          <wp:inline distT="0" distB="0" distL="114300" distR="114300" wp14:anchorId="51469FBF" wp14:editId="1D6B364F">
            <wp:extent cx="4427220" cy="3253105"/>
            <wp:effectExtent l="0" t="0" r="7620" b="825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7D8D" w14:textId="77777777" w:rsidR="00D020E2" w:rsidRDefault="00D020E2">
      <w:pPr>
        <w:ind w:firstLine="480"/>
        <w:jc w:val="center"/>
      </w:pPr>
    </w:p>
    <w:p w14:paraId="176057B4" w14:textId="77777777" w:rsidR="00D020E2" w:rsidRDefault="004C506B">
      <w:pPr>
        <w:pStyle w:val="2"/>
        <w:numPr>
          <w:ilvl w:val="0"/>
          <w:numId w:val="4"/>
        </w:numPr>
      </w:pPr>
      <w:bookmarkStart w:id="15" w:name="_Toc27836"/>
      <w:r>
        <w:rPr>
          <w:rFonts w:hint="eastAsia"/>
        </w:rPr>
        <w:t>测点数据预报功能</w:t>
      </w:r>
      <w:bookmarkEnd w:id="15"/>
    </w:p>
    <w:p w14:paraId="661140D2" w14:textId="77777777" w:rsidR="00D020E2" w:rsidRDefault="004C506B">
      <w:pPr>
        <w:ind w:firstLine="480"/>
      </w:pPr>
      <w:r>
        <w:rPr>
          <w:rFonts w:hint="eastAsia"/>
        </w:rPr>
        <w:t>在详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界面点击右侧的“傅里叶变换预测”选项页跳转到预测显示视图。软件内置了基于傅里叶变换的预测功能，使用过去四个小时的采集监测数据作为输入，预测出未来一个小时的测点数据。其运行结果如图所示。</w:t>
      </w:r>
    </w:p>
    <w:p w14:paraId="3EF0AD7A" w14:textId="77777777" w:rsidR="00D020E2" w:rsidRDefault="004C506B">
      <w:pPr>
        <w:ind w:firstLine="480"/>
        <w:jc w:val="center"/>
      </w:pPr>
      <w:r>
        <w:rPr>
          <w:noProof/>
        </w:rPr>
        <w:drawing>
          <wp:inline distT="0" distB="0" distL="114300" distR="114300" wp14:anchorId="350F38F6" wp14:editId="2408FB0D">
            <wp:extent cx="3781425" cy="27908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FE75" w14:textId="77777777" w:rsidR="00D020E2" w:rsidRDefault="00D020E2">
      <w:pPr>
        <w:ind w:firstLine="480"/>
        <w:jc w:val="center"/>
      </w:pPr>
    </w:p>
    <w:p w14:paraId="429D9FE0" w14:textId="77777777" w:rsidR="00D020E2" w:rsidRDefault="004C506B">
      <w:pPr>
        <w:pStyle w:val="2"/>
        <w:ind w:left="0"/>
      </w:pPr>
      <w:bookmarkStart w:id="16" w:name="_Toc15866"/>
      <w:r>
        <w:rPr>
          <w:rFonts w:hint="eastAsia"/>
        </w:rPr>
        <w:lastRenderedPageBreak/>
        <w:t>外部设备接入</w:t>
      </w:r>
      <w:bookmarkEnd w:id="16"/>
    </w:p>
    <w:p w14:paraId="340B3841" w14:textId="77777777" w:rsidR="00D020E2" w:rsidRDefault="004C506B">
      <w:pPr>
        <w:ind w:firstLine="480"/>
      </w:pPr>
      <w:r>
        <w:rPr>
          <w:rFonts w:hint="eastAsia"/>
        </w:rPr>
        <w:t>在系统的“外部设备”界面，可监测如船舶运动参数、海况等参数。如：航速、航向、风速、风向、船横摇角、纵摇角、垂</w:t>
      </w:r>
      <w:r>
        <w:rPr>
          <w:rFonts w:hint="eastAsia"/>
        </w:rPr>
        <w:t>荡以及加速度。</w:t>
      </w:r>
    </w:p>
    <w:p w14:paraId="2D79F453" w14:textId="77777777" w:rsidR="00D020E2" w:rsidRDefault="004C506B">
      <w:pPr>
        <w:ind w:firstLine="480"/>
      </w:pPr>
      <w:r>
        <w:rPr>
          <w:noProof/>
        </w:rPr>
        <w:drawing>
          <wp:inline distT="0" distB="0" distL="114300" distR="114300" wp14:anchorId="0793F8B8" wp14:editId="52B959E6">
            <wp:extent cx="4463415" cy="2929255"/>
            <wp:effectExtent l="0" t="0" r="1905" b="1206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DE68" w14:textId="77777777" w:rsidR="00D020E2" w:rsidRDefault="004C506B">
      <w:pPr>
        <w:pStyle w:val="2"/>
        <w:numPr>
          <w:ilvl w:val="0"/>
          <w:numId w:val="4"/>
        </w:numPr>
      </w:pPr>
      <w:bookmarkStart w:id="17" w:name="_Toc18177"/>
      <w:r>
        <w:rPr>
          <w:rFonts w:hint="eastAsia"/>
        </w:rPr>
        <w:t>数据库功能</w:t>
      </w:r>
      <w:bookmarkEnd w:id="17"/>
    </w:p>
    <w:p w14:paraId="7BC715D7" w14:textId="77777777" w:rsidR="00D020E2" w:rsidRDefault="004C506B">
      <w:pPr>
        <w:ind w:firstLine="480"/>
      </w:pPr>
      <w:r>
        <w:rPr>
          <w:rFonts w:hint="eastAsia"/>
        </w:rPr>
        <w:t>点击“数据库”进入数据库视图。在左侧树形列表内选择数据库内的表，点击后将在右侧显示表的具体内容。点击下方第一个按钮将刷新数据库内容到界面上。点击第二个按钮弹出数据筛选弹窗，在此弹窗上可基于值关系筛选数据，如下图所示。点击第三个按钮可将筛选出的数据导出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xls</w:t>
      </w:r>
      <w:proofErr w:type="spellEnd"/>
      <w:r>
        <w:rPr>
          <w:rFonts w:hint="eastAsia"/>
        </w:rPr>
        <w:t>文件，供后期科研计算使用。</w:t>
      </w:r>
    </w:p>
    <w:p w14:paraId="1F9DE60C" w14:textId="77777777" w:rsidR="00D020E2" w:rsidRDefault="004C506B">
      <w:pPr>
        <w:ind w:firstLine="480"/>
      </w:pPr>
      <w:r>
        <w:rPr>
          <w:noProof/>
        </w:rPr>
        <w:drawing>
          <wp:inline distT="0" distB="0" distL="114300" distR="114300" wp14:anchorId="2BBAA918" wp14:editId="32F5BDB5">
            <wp:extent cx="4486275" cy="2536190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2777" w14:textId="77777777" w:rsidR="00D020E2" w:rsidRDefault="00D020E2">
      <w:pPr>
        <w:ind w:firstLine="480"/>
      </w:pPr>
    </w:p>
    <w:p w14:paraId="19E9B030" w14:textId="77777777" w:rsidR="00D020E2" w:rsidRDefault="004C506B">
      <w:pPr>
        <w:ind w:firstLine="480"/>
        <w:jc w:val="center"/>
      </w:pPr>
      <w:r>
        <w:rPr>
          <w:noProof/>
        </w:rPr>
        <w:drawing>
          <wp:inline distT="0" distB="0" distL="114300" distR="114300" wp14:anchorId="187BA73E" wp14:editId="5ACBAADF">
            <wp:extent cx="2381250" cy="1485900"/>
            <wp:effectExtent l="0" t="0" r="1143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DE81" w14:textId="77777777" w:rsidR="00D020E2" w:rsidRDefault="00D020E2">
      <w:pPr>
        <w:ind w:firstLineChars="0" w:firstLine="420"/>
      </w:pPr>
    </w:p>
    <w:sectPr w:rsidR="00D020E2" w:rsidSect="000613AE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EF3BD" w14:textId="77777777" w:rsidR="004C506B" w:rsidRDefault="004C506B">
      <w:pPr>
        <w:spacing w:line="240" w:lineRule="auto"/>
        <w:ind w:firstLine="480"/>
      </w:pPr>
      <w:r>
        <w:separator/>
      </w:r>
    </w:p>
  </w:endnote>
  <w:endnote w:type="continuationSeparator" w:id="0">
    <w:p w14:paraId="25EF9881" w14:textId="77777777" w:rsidR="004C506B" w:rsidRDefault="004C506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2690E" w14:textId="77777777" w:rsidR="000613AE" w:rsidRDefault="000613AE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F811F" w14:textId="77777777" w:rsidR="000613AE" w:rsidRDefault="000613AE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0C719" w14:textId="77777777" w:rsidR="000613AE" w:rsidRDefault="000613AE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99580" w14:textId="77777777" w:rsidR="004C506B" w:rsidRDefault="004C506B">
      <w:pPr>
        <w:spacing w:line="240" w:lineRule="auto"/>
        <w:ind w:firstLine="480"/>
      </w:pPr>
      <w:r>
        <w:separator/>
      </w:r>
    </w:p>
  </w:footnote>
  <w:footnote w:type="continuationSeparator" w:id="0">
    <w:p w14:paraId="5ABAF527" w14:textId="77777777" w:rsidR="004C506B" w:rsidRDefault="004C506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3C255" w14:textId="3B8B0682" w:rsidR="000613AE" w:rsidRDefault="000613AE" w:rsidP="000613AE">
    <w:pPr>
      <w:pStyle w:val="a4"/>
      <w:pBdr>
        <w:bottom w:val="single" w:sz="4" w:space="1" w:color="auto"/>
      </w:pBdr>
      <w:ind w:firstLineChars="0" w:firstLine="0"/>
      <w:jc w:val="left"/>
    </w:pPr>
    <w:r>
      <w:rPr>
        <w:rFonts w:hint="eastAsia"/>
      </w:rPr>
      <w:t>船体监测系统软件使用说明书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18BCD" w14:textId="729C46AD" w:rsidR="00D020E2" w:rsidRDefault="000613AE" w:rsidP="000613AE">
    <w:pPr>
      <w:pStyle w:val="a4"/>
      <w:pBdr>
        <w:bottom w:val="single" w:sz="4" w:space="1" w:color="auto"/>
      </w:pBdr>
      <w:ind w:firstLineChars="0" w:firstLine="0"/>
      <w:jc w:val="left"/>
    </w:pPr>
    <w:r>
      <w:rPr>
        <w:rFonts w:hint="eastAsia"/>
      </w:rPr>
      <w:t>江苏科技大学</w:t>
    </w:r>
    <w:r>
      <w:rPr>
        <w:rFonts w:hint="eastAsia"/>
      </w:rPr>
      <w:t xml:space="preserve"> -</w:t>
    </w:r>
    <w:r>
      <w:t xml:space="preserve"> </w:t>
    </w:r>
    <w:r w:rsidRPr="000613AE">
      <w:rPr>
        <w:rFonts w:hint="eastAsia"/>
      </w:rPr>
      <w:t>莫瑞康秋（南京）海洋装备有限责任公司</w:t>
    </w:r>
    <w:r w:rsidR="004C506B">
      <w:rPr>
        <w:rFonts w:hint="eastAsia"/>
      </w:rPr>
      <w:t xml:space="preserve">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0C3C4" w14:textId="77777777" w:rsidR="000613AE" w:rsidRDefault="000613AE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5F97CD1"/>
    <w:multiLevelType w:val="singleLevel"/>
    <w:tmpl w:val="F5F97CD1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75681305"/>
    <w:multiLevelType w:val="singleLevel"/>
    <w:tmpl w:val="75681305"/>
    <w:lvl w:ilvl="0">
      <w:start w:val="1"/>
      <w:numFmt w:val="chineseCounting"/>
      <w:pStyle w:val="1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defaultTabStop w:val="420"/>
  <w:evenAndOddHeaders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282655F"/>
    <w:rsid w:val="000613AE"/>
    <w:rsid w:val="002F67B6"/>
    <w:rsid w:val="004C506B"/>
    <w:rsid w:val="00D020E2"/>
    <w:rsid w:val="00F47063"/>
    <w:rsid w:val="01E47E91"/>
    <w:rsid w:val="08583B7C"/>
    <w:rsid w:val="08AC2464"/>
    <w:rsid w:val="0C6C5353"/>
    <w:rsid w:val="0C9F1C0D"/>
    <w:rsid w:val="0FAD2DBF"/>
    <w:rsid w:val="10CA35F6"/>
    <w:rsid w:val="139C075E"/>
    <w:rsid w:val="14AB7D53"/>
    <w:rsid w:val="18335FAF"/>
    <w:rsid w:val="19504AEA"/>
    <w:rsid w:val="1A4A7291"/>
    <w:rsid w:val="1BCC3E9C"/>
    <w:rsid w:val="1D4E515E"/>
    <w:rsid w:val="1D9D161D"/>
    <w:rsid w:val="1E9A61F7"/>
    <w:rsid w:val="1F3F160F"/>
    <w:rsid w:val="21616D14"/>
    <w:rsid w:val="222203FB"/>
    <w:rsid w:val="222E2A6C"/>
    <w:rsid w:val="22B01A0E"/>
    <w:rsid w:val="22C87D3E"/>
    <w:rsid w:val="22FC2B8D"/>
    <w:rsid w:val="245F1DBB"/>
    <w:rsid w:val="279B4BA4"/>
    <w:rsid w:val="284B6333"/>
    <w:rsid w:val="28874EFE"/>
    <w:rsid w:val="28D9394B"/>
    <w:rsid w:val="291A00AA"/>
    <w:rsid w:val="2A0A761C"/>
    <w:rsid w:val="2FDC6380"/>
    <w:rsid w:val="302E0829"/>
    <w:rsid w:val="31BB2085"/>
    <w:rsid w:val="332F03BD"/>
    <w:rsid w:val="338574A2"/>
    <w:rsid w:val="34715804"/>
    <w:rsid w:val="39806052"/>
    <w:rsid w:val="3D1302F0"/>
    <w:rsid w:val="4179766D"/>
    <w:rsid w:val="42344BC2"/>
    <w:rsid w:val="4282655F"/>
    <w:rsid w:val="42847935"/>
    <w:rsid w:val="460717EB"/>
    <w:rsid w:val="49C36186"/>
    <w:rsid w:val="49E667BA"/>
    <w:rsid w:val="4A2F7622"/>
    <w:rsid w:val="4A3B6B4F"/>
    <w:rsid w:val="4D637161"/>
    <w:rsid w:val="4EC7758F"/>
    <w:rsid w:val="500176F6"/>
    <w:rsid w:val="50385E1C"/>
    <w:rsid w:val="51FB3B9D"/>
    <w:rsid w:val="57466D53"/>
    <w:rsid w:val="578A4951"/>
    <w:rsid w:val="583C29F1"/>
    <w:rsid w:val="59DF3BA8"/>
    <w:rsid w:val="5C854316"/>
    <w:rsid w:val="6237099F"/>
    <w:rsid w:val="663E603F"/>
    <w:rsid w:val="667D3D49"/>
    <w:rsid w:val="67172B46"/>
    <w:rsid w:val="6AB35B27"/>
    <w:rsid w:val="6B8D3BF9"/>
    <w:rsid w:val="6BC75162"/>
    <w:rsid w:val="6BC81F1E"/>
    <w:rsid w:val="6C6709D5"/>
    <w:rsid w:val="6D5D0D2E"/>
    <w:rsid w:val="6F102DBB"/>
    <w:rsid w:val="6F5C5A76"/>
    <w:rsid w:val="72523FBB"/>
    <w:rsid w:val="727C42F9"/>
    <w:rsid w:val="769720DE"/>
    <w:rsid w:val="773615D9"/>
    <w:rsid w:val="774038AE"/>
    <w:rsid w:val="77804F71"/>
    <w:rsid w:val="77BE2E16"/>
    <w:rsid w:val="78043DB2"/>
    <w:rsid w:val="79182935"/>
    <w:rsid w:val="7A3A67AE"/>
    <w:rsid w:val="7CF6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E7B10F"/>
  <w15:docId w15:val="{633DA83B-FD57-447F-AEF4-F4C6F9256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0" w:after="40" w:line="576" w:lineRule="auto"/>
      <w:ind w:firstLineChars="0" w:firstLine="0"/>
      <w:outlineLvl w:val="0"/>
    </w:pPr>
    <w:rPr>
      <w:b/>
      <w:kern w:val="44"/>
      <w:sz w:val="32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2"/>
      </w:numPr>
      <w:spacing w:before="40" w:after="40" w:line="413" w:lineRule="auto"/>
      <w:ind w:firstLineChars="0" w:firstLine="0"/>
      <w:outlineLvl w:val="1"/>
    </w:pPr>
    <w:rPr>
      <w:rFonts w:ascii="Arial" w:hAnsi="Arial"/>
      <w:b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qFormat/>
    <w:rPr>
      <w:color w:val="0000FF"/>
      <w:u w:val="single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658</Words>
  <Characters>3757</Characters>
  <Application>Microsoft Office Word</Application>
  <DocSecurity>0</DocSecurity>
  <Lines>31</Lines>
  <Paragraphs>8</Paragraphs>
  <ScaleCrop>false</ScaleCrop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dwb</dc:creator>
  <cp:lastModifiedBy>丁 仕风</cp:lastModifiedBy>
  <cp:revision>4</cp:revision>
  <dcterms:created xsi:type="dcterms:W3CDTF">2021-05-10T02:59:00Z</dcterms:created>
  <dcterms:modified xsi:type="dcterms:W3CDTF">2021-05-27T08:46:00Z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  <property fmtid="{D5CDD505-2E9C-101B-9397-08002B2CF9AE}" pid="3" name="ICV">
    <vt:lpwstr>4C16583CCBD243029C27BB5880815808</vt:lpwstr>
  </property>
</Properties>
</file>