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models &amp; personalization research</w:t>
      </w:r>
    </w:p>
    <w:p>
      <w:pPr>
        <w:spacing w:after="160"/>
      </w:pPr>
      <w:r>
        <w:rPr>
          <w:rFonts w:ascii="Arial" w:cs="Arial" w:eastAsia="Arial" w:hAnsi="Arial"/>
          <w:i/>
          <w:iCs/>
          <w:color w:val="555555"/>
          <w:sz w:val="22"/>
          <w:szCs w:val="22"/>
        </w:rPr>
        <w:t xml:space="preserve">Prepared for Futurely — July 7, 2026</w:t>
      </w:r>
    </w:p>
    <w:p>
      <w:pPr>
        <w:spacing w:after="160"/>
      </w:pPr>
      <w:r>
        <w:rPr>
          <w:rFonts w:ascii="Arial" w:cs="Arial" w:eastAsia="Arial" w:hAnsi="Arial"/>
          <w:color w:val="555555"/>
          <w:sz w:val="22"/>
          <w:szCs w:val="22"/>
        </w:rPr>
        <w:t xml:space="preserve">Which AI models fit Futurely's personalization features, what each realistically costs at scale, and what to run where.</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2"/>
      </w:pPr>
      <w:r>
        <w:t xml:space="preserve">Executive summary</w:t>
      </w:r>
    </w:p>
    <w:p>
      <w:pPr>
        <w:spacing w:after="160"/>
      </w:pPr>
      <w:r>
        <w:rPr>
          <w:rFonts w:ascii="Arial" w:cs="Arial" w:eastAsia="Arial" w:hAnsi="Arial"/>
          <w:sz w:val="22"/>
          <w:szCs w:val="22"/>
        </w:rPr>
        <w:t xml:space="preserve">Futurely runs four AI-driven personalization features today, and all four are currently served by the same model: openrouter/free, OpenRouter's Free Models Router. That is a real constraint, not a placeholder — it caps the whole app at 50 requests/day (1,000/day once $10 has ever been spent on the account), rotates the underlying model month to month with no quality floor, and carries free-tier data terms that are a poor fit for a product that stores COPPA consent fields. This document surveys the current model landscape across Anthropic, Google, OpenAI, and open-weight options; defines what Futurely's actual features need from a model; reviews each realistic candidate against those needs; prices them out at a representative usage volume; and recommends a concrete, tiered model strategy.</w:t>
      </w:r>
    </w:p>
    <w:p>
      <w:pPr>
        <w:pStyle w:val="Heading2"/>
      </w:pPr>
      <w:r>
        <w:t xml:space="preserve">Where Futurely uses AI today</w:t>
      </w:r>
    </w:p>
    <w:p>
      <w:pPr>
        <w:spacing w:after="160"/>
      </w:pPr>
      <w:r>
        <w:rPr>
          <w:rFonts w:ascii="Arial" w:cs="Arial" w:eastAsia="Arial" w:hAnsi="Arial"/>
          <w:sz w:val="22"/>
          <w:szCs w:val="22"/>
        </w:rPr>
        <w:t xml:space="preserve">Four features in the codebase call an LLM, all through the same OpenRouter client pointed at model 'openrouter/free':</w:t>
      </w:r>
    </w:p>
    <w:p>
      <w:pPr>
        <w:pStyle w:val="ListParagraph"/>
        <w:numPr>
          <w:ilvl w:val="0"/>
          <w:numId w:val="2"/>
        </w:numPr>
        <w:spacing w:after="120"/>
      </w:pPr>
      <w:r>
        <w:rPr>
          <w:rFonts w:ascii="Arial" w:cs="Arial" w:eastAsia="Arial" w:hAnsi="Arial"/>
          <w:sz w:val="22"/>
          <w:szCs w:val="22"/>
        </w:rPr>
        <w:t xml:space="preserve">Student AI chat — POST /api/ai/chat, surfaced in AIChatScreen.tsx. A conversational academic companion. Its system prompt embeds the student's first name, unweighted/weighted GPA, class rank, current course grades, pending assignments, SAT score, and stated college goal as plain text.</w:t>
      </w:r>
    </w:p>
    <w:p>
      <w:pPr>
        <w:pStyle w:val="ListParagraph"/>
        <w:numPr>
          <w:ilvl w:val="0"/>
          <w:numId w:val="2"/>
        </w:numPr>
        <w:spacing w:after="120"/>
      </w:pPr>
      <w:r>
        <w:rPr>
          <w:rFonts w:ascii="Arial" w:cs="Arial" w:eastAsia="Arial" w:hAnsi="Arial"/>
          <w:sz w:val="22"/>
          <w:szCs w:val="22"/>
        </w:rPr>
        <w:t xml:space="preserve">Parent AI chat — POST /api/parent/students/:id/chat. Same pattern, scoped to a parent's linked child, with course grades and GPA embedded directly.</w:t>
      </w:r>
    </w:p>
    <w:p>
      <w:pPr>
        <w:pStyle w:val="ListParagraph"/>
        <w:numPr>
          <w:ilvl w:val="0"/>
          <w:numId w:val="2"/>
        </w:numPr>
        <w:spacing w:after="120"/>
      </w:pPr>
      <w:r>
        <w:rPr>
          <w:rFonts w:ascii="Arial" w:cs="Arial" w:eastAsia="Arial" w:hAnsi="Arial"/>
          <w:sz w:val="22"/>
          <w:szCs w:val="22"/>
        </w:rPr>
        <w:t xml:space="preserve">Study plan generator — GET /api/ai/study-plan. Produces a day-by-day study calendar as JSON. The response is parsed by stripping markdown code fences with a regex and calling JSON.parse — there is no schema enforcement at the API call itself.</w:t>
      </w:r>
    </w:p>
    <w:p>
      <w:pPr>
        <w:pStyle w:val="ListParagraph"/>
        <w:numPr>
          <w:ilvl w:val="0"/>
          <w:numId w:val="2"/>
        </w:numPr>
        <w:spacing w:after="120"/>
      </w:pPr>
      <w:r>
        <w:rPr>
          <w:rFonts w:ascii="Arial" w:cs="Arial" w:eastAsia="Arial" w:hAnsi="Arial"/>
          <w:sz w:val="22"/>
          <w:szCs w:val="22"/>
        </w:rPr>
        <w:t xml:space="preserve">College insights — generateCollegeInsights() in collegeInsightsPrompt.ts. The one feature built to a stricter data-hygiene standard: the prompt uses only derived, positional fields (e.g. “within the middle 50% SAT range”) and never a raw score or GPA number, and the output is validated against a Zod schema before use.</w:t>
      </w:r>
    </w:p>
    <w:p>
      <w:pPr>
        <w:spacing w:after="160"/>
      </w:pPr>
      <w:r>
        <w:rPr>
          <w:rFonts w:ascii="Arial" w:cs="Arial" w:eastAsia="Arial" w:hAnsi="Arial"/>
          <w:sz w:val="22"/>
          <w:szCs w:val="22"/>
        </w:rPr>
        <w:t xml:space="preserve">Two inconsistencies are worth flagging up front, since they shape the recommendations below. First, features 1 and 2 put real student names and grades into a prompt; features 3 and 4 don't — there is no single PII policy applied across all four. Second, ARCHITECTURE.md describes a four-provider AI layer (Anthropic, OpenAI, OpenRouter, Gemini), and @google/generative-ai is a listed dependency, but nothing under backend/src actually imports @google/generative-ai or @anthropic-ai/sdk (the latter isn't even in package.json). In practice, 100% of AI calls today go through one OpenRouter account. This document treats that as the baseline to improve on, not as an existing multi-provider strategy.</w:t>
      </w:r>
    </w:p>
    <w:p>
      <w:pPr>
        <w:pStyle w:val="Heading2"/>
      </w:pPr>
      <w:r>
        <w:t xml:space="preserve">Personal goals for models</w:t>
      </w:r>
    </w:p>
    <w:p>
      <w:pPr>
        <w:spacing w:after="160"/>
      </w:pPr>
      <w:r>
        <w:rPr>
          <w:rFonts w:ascii="Arial" w:cs="Arial" w:eastAsia="Arial" w:hAnsi="Arial"/>
          <w:sz w:val="22"/>
          <w:szCs w:val="22"/>
        </w:rPr>
        <w:t xml:space="preserve">Requirements below are derived directly from the four features above, not from a generic “what's the best model” framing:</w:t>
      </w:r>
    </w:p>
    <w:p>
      <w:pPr>
        <w:pStyle w:val="ListParagraph"/>
        <w:numPr>
          <w:ilvl w:val="0"/>
          <w:numId w:val="3"/>
        </w:numPr>
        <w:spacing w:after="100"/>
      </w:pPr>
      <w:r>
        <w:rPr>
          <w:rFonts w:ascii="Arial" w:cs="Arial" w:eastAsia="Arial" w:hAnsi="Arial"/>
          <w:sz w:val="22"/>
          <w:szCs w:val="22"/>
        </w:rPr>
        <w:t xml:space="preserve">Reliable structured output — the study plan and college insights features both need well-formed JSON against a fixed shape. A model that occasionally wraps output in prose, or drops a field, silently breaks a feature that has no server-side schema retry today.</w:t>
      </w:r>
    </w:p>
    <w:p>
      <w:pPr>
        <w:pStyle w:val="ListParagraph"/>
        <w:numPr>
          <w:ilvl w:val="0"/>
          <w:numId w:val="3"/>
        </w:numPr>
        <w:spacing w:after="100"/>
      </w:pPr>
      <w:r>
        <w:rPr>
          <w:rFonts w:ascii="Arial" w:cs="Arial" w:eastAsia="Arial" w:hAnsi="Arial"/>
          <w:sz w:val="22"/>
          <w:szCs w:val="22"/>
        </w:rPr>
        <w:t xml:space="preserve">Groundedness over raw capability — both chat features need a warm, encouraging “counselor” tone while strictly refusing to invent a grade or fact not present in the prompt. This is a faithfulness requirement more than a reasoning-benchmark one.</w:t>
      </w:r>
    </w:p>
    <w:p>
      <w:pPr>
        <w:pStyle w:val="ListParagraph"/>
        <w:numPr>
          <w:ilvl w:val="0"/>
          <w:numId w:val="3"/>
        </w:numPr>
        <w:spacing w:after="100"/>
      </w:pPr>
      <w:r>
        <w:rPr>
          <w:rFonts w:ascii="Arial" w:cs="Arial" w:eastAsia="Arial" w:hAnsi="Arial"/>
          <w:sz w:val="22"/>
          <w:szCs w:val="22"/>
        </w:rPr>
        <w:t xml:space="preserve">Low latency — chat runs synchronously inside a mobile screen; a 10-second wait for “what's my weakest class” reads as broken, not thoughtful.</w:t>
      </w:r>
    </w:p>
    <w:p>
      <w:pPr>
        <w:pStyle w:val="ListParagraph"/>
        <w:numPr>
          <w:ilvl w:val="0"/>
          <w:numId w:val="3"/>
        </w:numPr>
        <w:spacing w:after="100"/>
      </w:pPr>
      <w:r>
        <w:rPr>
          <w:rFonts w:ascii="Arial" w:cs="Arial" w:eastAsia="Arial" w:hAnsi="Arial"/>
          <w:sz w:val="22"/>
          <w:szCs w:val="22"/>
        </w:rPr>
        <w:t xml:space="preserve">Youth-data-appropriate handling — the schema already carries COPPA fields (coppaConsentStatus, coppaParentEmail, etc.). A provider whose terms allow training on submitted prompts is a real compliance exposure once real student names and grades are in that prompt, independent of whether the current code is itself COPPA-compliant.</w:t>
      </w:r>
    </w:p>
    <w:p>
      <w:pPr>
        <w:pStyle w:val="ListParagraph"/>
        <w:numPr>
          <w:ilvl w:val="0"/>
          <w:numId w:val="3"/>
        </w:numPr>
        <w:spacing w:after="100"/>
      </w:pPr>
      <w:r>
        <w:rPr>
          <w:rFonts w:ascii="Arial" w:cs="Arial" w:eastAsia="Arial" w:hAnsi="Arial"/>
          <w:sz w:val="22"/>
          <w:szCs w:val="22"/>
        </w:rPr>
        <w:t xml:space="preserve">Cost predictability at near-zero budget — there's no billing or revenue infrastructure live in this codebase beyond a stubbed marketplace route. Any model strategy has to survive at effectively $0–low spend without hard-capping growth the way the free router's daily ceiling does.</w:t>
      </w:r>
    </w:p>
    <w:p>
      <w:pPr>
        <w:pStyle w:val="ListParagraph"/>
        <w:numPr>
          <w:ilvl w:val="0"/>
          <w:numId w:val="3"/>
        </w:numPr>
        <w:spacing w:after="100"/>
      </w:pPr>
      <w:r>
        <w:rPr>
          <w:rFonts w:ascii="Arial" w:cs="Arial" w:eastAsia="Arial" w:hAnsi="Arial"/>
          <w:sz w:val="22"/>
          <w:szCs w:val="22"/>
        </w:rPr>
        <w:t xml:space="preserve">Multi-audience tone control — the same underlying student data needs a different voice for the student vs. the parent vs. a future counselor-facing surface.</w:t>
      </w:r>
    </w:p>
    <w:p>
      <w:pPr>
        <w:pStyle w:val="Heading2"/>
      </w:pPr>
      <w:r>
        <w:t xml:space="preserve">Possible models</w:t>
      </w:r>
    </w:p>
    <w:p>
      <w:pPr>
        <w:spacing w:after="160"/>
      </w:pPr>
      <w:r>
        <w:rPr>
          <w:rFonts w:ascii="Arial" w:cs="Arial" w:eastAsia="Arial" w:hAnsi="Arial"/>
          <w:sz w:val="22"/>
          <w:szCs w:val="22"/>
        </w:rPr>
        <w:t xml:space="preserve">Realistic candidates, grouped by provider. Pricing is per 1M tokens, sourced from each provider's official pricing page (Anthropic, Google) or current API-pricing trackers (OpenAI, open-weight), as of July 2026 — see Sources.</w:t>
      </w:r>
    </w:p>
    <w:tbl>
      <w:tblPr>
        <w:tblW w:type="dxa" w:w="9364"/>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00"/>
        <w:gridCol w:w="1732"/>
        <w:gridCol w:w="1732"/>
      </w:tblGrid>
      <w:tr>
        <w:trPr>
          <w:tblHeader/>
        </w:trPr>
        <w:tc>
          <w:tcPr>
            <w:tcW w:type="dxa" w:w="26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17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window</w:t>
            </w:r>
          </w:p>
        </w:tc>
        <w:tc>
          <w:tcPr>
            <w:tcW w:type="dxa" w:w="1732"/>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$/1M</w:t>
            </w:r>
          </w:p>
        </w:tc>
        <w:tc>
          <w:tcPr>
            <w:tcW w:type="dxa" w:w="1732"/>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$/1M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Claude Haiku 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Anthropic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200K</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$5.00</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Claude Sonnet 5 (intro, through Aug 31 '26)</w:t>
            </w:r>
          </w:p>
        </w:tc>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Anthropic</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1M</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Claude Sonnet 5 (standard, from Sep 1 '26)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Anthropic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1M</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$3.00</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$15.00</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Claude Opus 4.8</w:t>
            </w:r>
          </w:p>
        </w:tc>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Anthropic</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200K</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$5.00</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$25.00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Claude Fable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Anthropic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1M</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$10.00</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$50.00</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Gemini 3.1 Flash-Lite</w:t>
            </w:r>
          </w:p>
        </w:tc>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Google</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1M</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$0.25</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$1.50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Gemini 3.5 Flash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Google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1M</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$1.50</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$9.00</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Gemini 3.1 Pro Preview (≤200K)</w:t>
            </w:r>
          </w:p>
        </w:tc>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Google</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1M</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$12.00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GPT-5.6 Luna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OpenAI (via OpenRouter)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$6.00</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GPT-5.6 Terra</w:t>
            </w:r>
          </w:p>
        </w:tc>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OpenAI (via OpenRouter)</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$2.50</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$15.00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GPT-5.6 Sol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OpenAI (via OpenRouter)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$5.00</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$30.00</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DeepSeek V4 Flash</w:t>
            </w:r>
          </w:p>
        </w:tc>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Open-weight (via OpenRouter)</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$0.14</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$0.28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Qwen 3.6 Plus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Open-weight (via OpenRouter)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$0.50</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$3.00</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Llama 3.3 70B (Groq)</w:t>
            </w:r>
          </w:p>
        </w:tc>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Open-weight</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$0.59</w:t>
            </w:r>
          </w:p>
        </w:tc>
        <w:tc>
          <w:tcPr>
            <w:tcW w:type="dxa" w:w="1732"/>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$0.79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openrouter/free (status quo)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OpenRouter free router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varies</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$0.00</w:t>
            </w:r>
          </w:p>
        </w:tc>
        <w:tc>
          <w:tcPr>
            <w:tcW w:type="dxa" w:w="17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$0.00</w:t>
            </w:r>
          </w:p>
        </w:tc>
      </w:tr>
    </w:tbl>
    <w:p>
      <w:pPr>
        <w:spacing w:after="160"/>
      </w:pPr>
      <w:r>
        <w:rPr>
          <w:rFonts w:ascii="Arial" w:cs="Arial" w:eastAsia="Arial" w:hAnsi="Arial"/>
          <w:i/>
          <w:iCs/>
          <w:color w:val="555555"/>
          <w:sz w:val="20"/>
          <w:szCs w:val="20"/>
        </w:rPr>
        <w:t xml:space="preserve">Note: LearnLM, Google's education-research-tuned model family, is not a separately purchasable API model — Google has folded its pedagogy tuning directly into mainline Gemini rather than shipping it as its own SKU.</w:t>
      </w:r>
    </w:p>
    <w:p>
      <w:pPr>
        <w:pStyle w:val="Heading2"/>
      </w:pPr>
      <w:r>
        <w:t xml:space="preserve">Full review — specialization to Futurely's purpose</w:t>
      </w:r>
    </w:p>
    <w:p>
      <w:pPr>
        <w:pStyle w:val="Heading3"/>
      </w:pPr>
      <w:r>
        <w:t xml:space="preserve">Claude family (Anthropic)</w:t>
      </w:r>
    </w:p>
    <w:p>
      <w:pPr>
        <w:spacing w:after="160"/>
      </w:pPr>
      <w:r>
        <w:rPr>
          <w:rFonts w:ascii="Arial" w:cs="Arial" w:eastAsia="Arial" w:hAnsi="Arial"/>
          <w:sz w:val="22"/>
          <w:szCs w:val="22"/>
        </w:rPr>
        <w:t xml:space="preserve">Haiku 4.5 is the cheapest Claude model at $1/$5 per MTok. Anthropic's tool-use and structured-output path benchmarks under 0.2% schema-compliance failure, which fits the study-plan and college-insights JSON directly, and it's fast enough for synchronous chat. Paid-tier prompts are not used to train future models. This is the strongest general-purpose default for the workload.</w:t>
      </w:r>
    </w:p>
    <w:p>
      <w:pPr>
        <w:spacing w:after="160"/>
      </w:pPr>
      <w:r>
        <w:rPr>
          <w:rFonts w:ascii="Arial" w:cs="Arial" w:eastAsia="Arial" w:hAnsi="Arial"/>
          <w:sz w:val="22"/>
          <w:szCs w:val="22"/>
        </w:rPr>
        <w:t xml:space="preserve">Sonnet 5 is priced at $2/$10 through an introductory window that runs through August 31, 2026, then $3/$15 afterward. It brings meaningfully stronger reasoning to the “counselor tone plus gap-aware advice” work that college insights specifically does, at a price temporarily close to Haiku's. Worth reserving for that one feature rather than every chat turn.</w:t>
      </w:r>
    </w:p>
    <w:p>
      <w:pPr>
        <w:spacing w:after="160"/>
      </w:pPr>
      <w:r>
        <w:rPr>
          <w:rFonts w:ascii="Arial" w:cs="Arial" w:eastAsia="Arial" w:hAnsi="Arial"/>
          <w:sz w:val="22"/>
          <w:szCs w:val="22"/>
        </w:rPr>
        <w:t xml:space="preserve">Opus 4.8 ($5/$25) and Fable 5 ($10/$50) are frontier-tier models. Nothing in Futurely's current feature set — a four-sentence chat reply, a five-step action list, a day-by-day calendar — needs that level of reasoning; both are cost-inefficient here.</w:t>
      </w:r>
    </w:p>
    <w:p>
      <w:pPr>
        <w:pStyle w:val="Heading3"/>
      </w:pPr>
      <w:r>
        <w:t xml:space="preserve">Gemini family (Google)</w:t>
      </w:r>
    </w:p>
    <w:p>
      <w:pPr>
        <w:spacing w:after="160"/>
      </w:pPr>
      <w:r>
        <w:rPr>
          <w:rFonts w:ascii="Arial" w:cs="Arial" w:eastAsia="Arial" w:hAnsi="Arial"/>
          <w:sz w:val="22"/>
          <w:szCs w:val="22"/>
        </w:rPr>
        <w:t xml:space="preserve">Gemini 3.1 Flash-Lite ($0.25/$1.50) is the cheapest frontier-adjacent model surveyed, and Google positions it explicitly for high-volume, simple tasks — a reasonable match for the two chat endpoints on paper.</w:t>
      </w:r>
    </w:p>
    <w:p>
      <w:pPr>
        <w:spacing w:after="160"/>
      </w:pPr>
      <w:r>
        <w:rPr>
          <w:rFonts w:ascii="Arial" w:cs="Arial" w:eastAsia="Arial" w:hAnsi="Arial"/>
          <w:sz w:val="22"/>
          <w:szCs w:val="22"/>
        </w:rPr>
        <w:t xml:space="preserve">Gemini 3.5 Flash ($1.50/$9.00) is Google's current flagship speed model. Google states that its LearnLM pedagogy tuning — built on educational-research principles for how people learn — now lives directly inside mainline Gemini rather than a separate model. That's the one provider-level claim in this survey about teaching quality specifically, not just general capability, which matters for an academic-coaching product.</w:t>
      </w:r>
    </w:p>
    <w:p>
      <w:pPr>
        <w:spacing w:after="160"/>
      </w:pPr>
      <w:r>
        <w:rPr>
          <w:rFonts w:ascii="Arial" w:cs="Arial" w:eastAsia="Arial" w:hAnsi="Arial"/>
          <w:sz w:val="22"/>
          <w:szCs w:val="22"/>
        </w:rPr>
        <w:t xml:space="preserve">Gemini 3.1 Pro Preview ($2/$12 at or under 200K tokens) is a strong multimodal/agentic option priced close to Sonnet 5's post-introductory rate. Futurely's prompts are well under the 200K threshold where Gemini's long-context pricing cliff would apply, so that tier is irrelevant here.</w:t>
      </w:r>
    </w:p>
    <w:p>
      <w:pPr>
        <w:pStyle w:val="Heading3"/>
      </w:pPr>
      <w:r>
        <w:t xml:space="preserve">OpenAI (GPT-5.6 family)</w:t>
      </w:r>
    </w:p>
    <w:p>
      <w:pPr>
        <w:spacing w:after="160"/>
      </w:pPr>
      <w:r>
        <w:rPr>
          <w:rFonts w:ascii="Arial" w:cs="Arial" w:eastAsia="Arial" w:hAnsi="Arial"/>
          <w:sz w:val="22"/>
          <w:szCs w:val="22"/>
        </w:rPr>
        <w:t xml:space="preserve">Luna ($1/$6), Terra ($2.50/$15), and Sol ($5/$30) come from the provider with the best-tested structured-output enforcement in the industry (under 0.1% failure) — the strongest candidate specifically for the study-plan JSON endpoint on paper. In practice, adopting any of these means standing up a new provider account: backend/.env.example provisions no OPENAI_API_KEY today, and the existing openai SDK usage is pinned to OpenRouter's baseURL, not OpenAI's own endpoint.</w:t>
      </w:r>
    </w:p>
    <w:p>
      <w:pPr>
        <w:pStyle w:val="Heading3"/>
      </w:pPr>
      <w:r>
        <w:t xml:space="preserve">Open-weight models (DeepSeek, Qwen, Llama)</w:t>
      </w:r>
    </w:p>
    <w:p>
      <w:pPr>
        <w:spacing w:after="160"/>
      </w:pPr>
      <w:r>
        <w:rPr>
          <w:rFonts w:ascii="Arial" w:cs="Arial" w:eastAsia="Arial" w:hAnsi="Arial"/>
          <w:sz w:val="22"/>
          <w:szCs w:val="22"/>
        </w:rPr>
        <w:t xml:space="preserve">DeepSeek V4 Flash ($0.14/$0.28), Qwen 3.6 Plus ($0.50/$3.00), and Llama 3.3 70B ($0.59/$0.79) are the cheapest usable tier, and all are reachable through the OpenRouter account already configured — no new integration work, just a different model string. The trade-off is twofold: data-handling terms vary by which upstream host OpenRouter routes to for a given open-weight model, and independent structured-output benchmarks put open-weight instruction-following meaningfully behind the frontier labs on strict schema compliance.</w:t>
      </w:r>
    </w:p>
    <w:p>
      <w:pPr>
        <w:pStyle w:val="Heading3"/>
      </w:pPr>
      <w:r>
        <w:t xml:space="preserve">Status quo — OpenRouter Free Models Router</w:t>
      </w:r>
    </w:p>
    <w:p>
      <w:pPr>
        <w:spacing w:after="160"/>
      </w:pPr>
      <w:r>
        <w:rPr>
          <w:rFonts w:ascii="Arial" w:cs="Arial" w:eastAsia="Arial" w:hAnsi="Arial"/>
          <w:sz w:val="22"/>
          <w:szCs w:val="22"/>
        </w:rPr>
        <w:t xml:space="preserve">$0 direct cost and zero integration change, but with real limits: 50 requests/day account-wide until $10 has ever been spent, 1,000/day after that, and 20 requests/minute. The underlying model is reselected from a rotating free pool — currently things like DeepSeek R1, Llama 4 Scout, and Qwen3 Coder 480B — that shifts month to month as upstream labs add or pull free hosting. NextStep AI's tone and reliability can change with no code change on Futurely's side, and that free roster is tuned by upstream labs for general promotion, not for coaching minors through academic decisions. At even a few hundred daily active students sending a handful of messages a day, the 1,000/day ceiling is within easy reach — this is a scaling wall, not just a savings line.</w:t>
      </w:r>
    </w:p>
    <w:p>
      <w:pPr>
        <w:pStyle w:val="Heading2"/>
      </w:pPr>
      <w:r>
        <w:t xml:space="preserve">Cost efficiency</w:t>
      </w:r>
    </w:p>
    <w:p>
      <w:pPr>
        <w:spacing w:after="160"/>
      </w:pPr>
      <w:r>
        <w:rPr>
          <w:rFonts w:ascii="Arial" w:cs="Arial" w:eastAsia="Arial" w:hAnsi="Arial"/>
          <w:sz w:val="22"/>
          <w:szCs w:val="22"/>
        </w:rPr>
        <w:t xml:space="preserve">Modeled on an illustrative volume: 2,000 combined student + parent chat turns/day (~600 input / 200 output tokens each), 500 study-plan generations/day (~700 input / 1,400 output tokens each — JSON output is verbose), and 300 college-insight generations/day (~500 input / 900 output tokens each). Over a 30-day month that's roughly 51M input tokens and 41M output tokens combined, and 84,000 total calls — already 2.8x past OpenRouter's paid-tier free-router ceiling of ~30,000/month.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Modeled monthly cost</w:t>
            </w:r>
          </w:p>
        </w:tc>
        <w:tc>
          <w:tcPr>
            <w:tcW w:type="dxa" w:w="25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openrouter/free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Capped around 30,000 calls/month even after $10 spent — this volume exceeds that by ~2.8x</w:t>
            </w:r>
          </w:p>
        </w:tc>
      </w:tr>
      <w:tr>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DeepSeek V4 Flash</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~$19</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Cheapest paid option; weaker schema compliance in independent benchmarks</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Gemini 3.1 Flash-Lite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~$74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Cheapest frontier-adjacent option</w:t>
            </w:r>
          </w:p>
        </w:tc>
      </w:tr>
      <w:tr>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Llama 3.3 70B</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~$63</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Open-weight, via Groq hosting</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Qwen 3.6 Plus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~$149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Open-weight</w:t>
            </w:r>
          </w:p>
        </w:tc>
      </w:tr>
      <w:tr>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Claude Haiku 4.5</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~$257</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Recommended default — see verdict</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GPT-5.6 Luna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~$298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Requires a new OpenAI provider account</w:t>
            </w:r>
          </w:p>
        </w:tc>
      </w:tr>
      <w:tr>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Gemini 3.5 Flash</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~$446</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Includes LearnLM-derived pedagogy tuning</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Claude Sonnet 5 (intro pricing)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At full volume across all 3 features — recommendation below scopes this to college insights only</w:t>
            </w:r>
          </w:p>
        </w:tc>
      </w:tr>
      <w:tr>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Gemini 3.1 Pro Preview</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~$595</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GPT-5.6 Terra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~$744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Requires a new OpenAI provider account</w:t>
            </w:r>
          </w:p>
        </w:tc>
      </w:tr>
      <w:tr>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Claude Sonnet 5 (standard pricing)</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~$770</w:t>
            </w:r>
          </w:p>
        </w:tc>
        <w:tc>
          <w:tcPr>
            <w:tcW w:type="dxa" w:w="25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r>
              <w:rPr>
                <w:rFonts w:ascii="Arial" w:cs="Arial" w:eastAsia="Arial" w:hAnsi="Arial"/>
                <w:b w:val="false"/>
                <w:bCs w:val="false"/>
                <w:sz w:val="20"/>
                <w:szCs w:val="20"/>
              </w:rPr>
              <w:t xml:space="preserve"/>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Claude Opus 4.8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~$1,283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 feature here needs this level of reasoning</w:t>
            </w:r>
          </w:p>
        </w:tc>
      </w:tr>
    </w:tbl>
    <w:p>
      <w:pPr>
        <w:spacing w:after="160"/>
      </w:pPr>
      <w:r>
        <w:rPr>
          <w:rFonts w:ascii="Arial" w:cs="Arial" w:eastAsia="Arial" w:hAnsi="Arial"/>
          <w:i/>
          <w:iCs/>
          <w:color w:val="555555"/>
          <w:sz w:val="20"/>
          <w:szCs w:val="20"/>
        </w:rPr>
        <w:t xml:space="preserve">These are illustrative, not a forecast — real token counts depend on how much portal/transcript data gets stuffed into each prompt and how chatty students actually are. The relative ordering is the useful part.</w:t>
      </w:r>
    </w:p>
    <w:p>
      <w:pPr>
        <w:pStyle w:val="Heading2"/>
      </w:pPr>
      <w:r>
        <w:t xml:space="preserve">Final verdict</w:t>
      </w:r>
    </w:p>
    <w:p>
      <w:pPr>
        <w:pStyle w:val="ListParagraph"/>
        <w:numPr>
          <w:ilvl w:val="0"/>
          <w:numId w:val="2"/>
        </w:numPr>
        <w:spacing w:after="120"/>
      </w:pPr>
      <w:r>
        <w:rPr>
          <w:rFonts w:ascii="Arial" w:cs="Arial" w:eastAsia="Arial" w:hAnsi="Arial"/>
          <w:sz w:val="22"/>
          <w:szCs w:val="22"/>
        </w:rPr>
        <w:t xml:space="preserve">Move off openrouter/free for anything that can contain a real student's name or grades — today, features 1 and 2. This is primarily a compliance call, not a cost one: every free tier surveyed here (OpenRouter's free router, Gemini's free tier) explicitly permits using submitted prompts to improve the provider's models, which sits badly next to the app's own COPPA consent fields.</w:t>
      </w:r>
    </w:p>
    <w:p>
      <w:pPr>
        <w:pStyle w:val="ListParagraph"/>
        <w:numPr>
          <w:ilvl w:val="0"/>
          <w:numId w:val="2"/>
        </w:numPr>
        <w:spacing w:after="120"/>
      </w:pPr>
      <w:r>
        <w:rPr>
          <w:rFonts w:ascii="Arial" w:cs="Arial" w:eastAsia="Arial" w:hAnsi="Arial"/>
          <w:sz w:val="22"/>
          <w:szCs w:val="22"/>
        </w:rPr>
        <w:t xml:space="preserve">Adopt Claude Haiku 4.5 as the default workhorse for both chat endpoints and the study-plan JSON endpoint. It's the cheapest model surveyed with a first-party structured-output/tool-use path (under 0.2% schema failure), fast enough for synchronous chat, and paid-tier prompts aren't used for training. At the modeled volume it runs roughly $257/month for the chat load alone — well inside a pre-revenue budget — and the code change is small: the existing OpenAI-SDK-shaped client can point at Anthropic's OpenAI-compatible endpoint, or a native call can be added (Anthropic's SDK isn't currently a dependency despite ARCHITECTURE.md implying otherwise).</w:t>
      </w:r>
    </w:p>
    <w:p>
      <w:pPr>
        <w:pStyle w:val="ListParagraph"/>
        <w:numPr>
          <w:ilvl w:val="0"/>
          <w:numId w:val="2"/>
        </w:numPr>
        <w:spacing w:after="120"/>
      </w:pPr>
      <w:r>
        <w:rPr>
          <w:rFonts w:ascii="Arial" w:cs="Arial" w:eastAsia="Arial" w:hAnsi="Arial"/>
          <w:sz w:val="22"/>
          <w:szCs w:val="22"/>
        </w:rPr>
        <w:t xml:space="preserve">Reserve Claude Sonnet 5 specifically for generateCollegeInsights while its introductory $2/$10 pricing holds (through August 31, 2026). That feature is the one already built to a stricter PII standard and a Zod-validated schema, and it's counselor-tone, gap-aware output rather than a quick chat reply — the modest step up in reasoning quality is well spent on a lower-volume, higher-stakes output (one narrative per college a student is actively evaluating, not per message).</w:t>
      </w:r>
    </w:p>
    <w:p>
      <w:pPr>
        <w:pStyle w:val="ListParagraph"/>
        <w:numPr>
          <w:ilvl w:val="0"/>
          <w:numId w:val="2"/>
        </w:numPr>
        <w:spacing w:after="120"/>
      </w:pPr>
      <w:r>
        <w:rPr>
          <w:rFonts w:ascii="Arial" w:cs="Arial" w:eastAsia="Arial" w:hAnsi="Arial"/>
          <w:sz w:val="22"/>
          <w:szCs w:val="22"/>
        </w:rPr>
        <w:t xml:space="preserve">Run Gemini 3.1 Flash-Lite as a real A/B test against Haiku 4.5 on the two chat endpoints. It's cheaper still (~$74/month modeled) and it's the only provider in this survey making a specific pedagogy-quality claim (LearnLM tuning folded into mainline Gemini) rather than a general-capability one. The cost of testing it is a second provider account and SDK to maintain for a workload that's already cheap either way.</w:t>
      </w:r>
    </w:p>
    <w:p>
      <w:pPr>
        <w:pStyle w:val="ListParagraph"/>
        <w:numPr>
          <w:ilvl w:val="0"/>
          <w:numId w:val="2"/>
        </w:numPr>
        <w:spacing w:after="120"/>
      </w:pPr>
      <w:r>
        <w:rPr>
          <w:rFonts w:ascii="Arial" w:cs="Arial" w:eastAsia="Arial" w:hAnsi="Arial"/>
          <w:sz w:val="22"/>
          <w:szCs w:val="22"/>
        </w:rPr>
        <w:t xml:space="preserve">Skip the open-weight tier (DeepSeek, Qwen, Llama) for now despite the lowest sticker price. Independent structured-output benchmarks put frontier-lab schema compliance meaningfully ahead of open-weight instruction-following, and college-admissions coaching is exactly the domain where an occasional malformed or off-tone response has real cost — a wrongly-framed “you're not competitive for this school” is a worse failure than a slower response.</w:t>
      </w:r>
    </w:p>
    <w:p>
      <w:pPr>
        <w:pStyle w:val="ListParagraph"/>
        <w:numPr>
          <w:ilvl w:val="0"/>
          <w:numId w:val="2"/>
        </w:numPr>
        <w:spacing w:after="120"/>
      </w:pPr>
      <w:r>
        <w:rPr>
          <w:rFonts w:ascii="Arial" w:cs="Arial" w:eastAsia="Arial" w:hAnsi="Arial"/>
          <w:sz w:val="22"/>
          <w:szCs w:val="22"/>
        </w:rPr>
        <w:t xml:space="preserve">Don't adopt GPT-5.6 right now. It would be a third full provider integration for models that don't clearly outperform Haiku 4.5 or Gemini Flash-Lite on this specific workload, and no OpenAI key exists in the deployed environment today — added operational surface area without a proven feature-specific advantage here.</w:t>
      </w:r>
    </w:p>
    <w:p>
      <w:pPr>
        <w:pStyle w:val="Heading2"/>
      </w:pPr>
      <w:r>
        <w:t xml:space="preserve">Sources</w:t>
      </w:r>
    </w:p>
    <w:p>
      <w:pPr>
        <w:spacing w:after="80"/>
      </w:pPr>
      <w:r>
        <w:rPr>
          <w:rFonts w:ascii="Arial" w:cs="Arial" w:eastAsia="Arial" w:hAnsi="Arial"/>
          <w:sz w:val="20"/>
          <w:szCs w:val="20"/>
        </w:rPr>
        <w:t xml:space="preserve">• </w:t>
      </w:r>
      <w:hyperlink w:history="1" r:id="rIdru5liebcoe3q9pm2orubc">
        <w:r>
          <w:rPr>
            <w:rStyle w:val="Hyperlink"/>
            <w:rFonts w:ascii="Arial" w:cs="Arial" w:eastAsia="Arial" w:hAnsi="Arial"/>
            <w:sz w:val="20"/>
            <w:szCs w:val="20"/>
          </w:rPr>
          <w:t xml:space="preserve">Claude Platform Docs — Pricing</w:t>
        </w:r>
      </w:hyperlink>
    </w:p>
    <w:p>
      <w:pPr>
        <w:spacing w:after="80"/>
      </w:pPr>
      <w:r>
        <w:rPr>
          <w:rFonts w:ascii="Arial" w:cs="Arial" w:eastAsia="Arial" w:hAnsi="Arial"/>
          <w:sz w:val="20"/>
          <w:szCs w:val="20"/>
        </w:rPr>
        <w:t xml:space="preserve">• </w:t>
      </w:r>
      <w:hyperlink w:history="1" r:id="rIdzolgkzkcd8n-se63m0tcw">
        <w:r>
          <w:rPr>
            <w:rStyle w:val="Hyperlink"/>
            <w:rFonts w:ascii="Arial" w:cs="Arial" w:eastAsia="Arial" w:hAnsi="Arial"/>
            <w:sz w:val="20"/>
            <w:szCs w:val="20"/>
          </w:rPr>
          <w:t xml:space="preserve">Gemini Developer API pricing</w:t>
        </w:r>
      </w:hyperlink>
    </w:p>
    <w:p>
      <w:pPr>
        <w:spacing w:after="80"/>
      </w:pPr>
      <w:r>
        <w:rPr>
          <w:rFonts w:ascii="Arial" w:cs="Arial" w:eastAsia="Arial" w:hAnsi="Arial"/>
          <w:sz w:val="20"/>
          <w:szCs w:val="20"/>
        </w:rPr>
        <w:t xml:space="preserve">• </w:t>
      </w:r>
      <w:hyperlink w:history="1" r:id="rId3f_hzikd_qracoxuexbc8">
        <w:r>
          <w:rPr>
            <w:rStyle w:val="Hyperlink"/>
            <w:rFonts w:ascii="Arial" w:cs="Arial" w:eastAsia="Arial" w:hAnsi="Arial"/>
            <w:sz w:val="20"/>
            <w:szCs w:val="20"/>
          </w:rPr>
          <w:t xml:space="preserve">Google — LearnLM in Gemini</w:t>
        </w:r>
      </w:hyperlink>
    </w:p>
    <w:p>
      <w:pPr>
        <w:spacing w:after="80"/>
      </w:pPr>
      <w:r>
        <w:rPr>
          <w:rFonts w:ascii="Arial" w:cs="Arial" w:eastAsia="Arial" w:hAnsi="Arial"/>
          <w:sz w:val="20"/>
          <w:szCs w:val="20"/>
        </w:rPr>
        <w:t xml:space="preserve">• </w:t>
      </w:r>
      <w:hyperlink w:history="1" r:id="rId0jtgobkchffna8ihutcal">
        <w:r>
          <w:rPr>
            <w:rStyle w:val="Hyperlink"/>
            <w:rFonts w:ascii="Arial" w:cs="Arial" w:eastAsia="Arial" w:hAnsi="Arial"/>
            <w:sz w:val="20"/>
            <w:szCs w:val="20"/>
          </w:rPr>
          <w:t xml:space="preserve">OpenRouter — Auto Router / Free Models Router</w:t>
        </w:r>
      </w:hyperlink>
    </w:p>
    <w:p>
      <w:pPr>
        <w:spacing w:after="80"/>
      </w:pPr>
      <w:r>
        <w:rPr>
          <w:rFonts w:ascii="Arial" w:cs="Arial" w:eastAsia="Arial" w:hAnsi="Arial"/>
          <w:sz w:val="20"/>
          <w:szCs w:val="20"/>
        </w:rPr>
        <w:t xml:space="preserve">• </w:t>
      </w:r>
      <w:hyperlink w:history="1" r:id="rIdo5dv-dtjevukq6vzk0nkh">
        <w:r>
          <w:rPr>
            <w:rStyle w:val="Hyperlink"/>
            <w:rFonts w:ascii="Arial" w:cs="Arial" w:eastAsia="Arial" w:hAnsi="Arial"/>
            <w:sz w:val="20"/>
            <w:szCs w:val="20"/>
          </w:rPr>
          <w:t xml:space="preserve">OpenRouter — Free Models Router</w:t>
        </w:r>
      </w:hyperlink>
    </w:p>
    <w:p>
      <w:pPr>
        <w:spacing w:after="80"/>
      </w:pPr>
      <w:r>
        <w:rPr>
          <w:rFonts w:ascii="Arial" w:cs="Arial" w:eastAsia="Arial" w:hAnsi="Arial"/>
          <w:sz w:val="20"/>
          <w:szCs w:val="20"/>
        </w:rPr>
        <w:t xml:space="preserve">• </w:t>
      </w:r>
      <w:hyperlink w:history="1" r:id="rIdp4-7sl2v3nas44sk7wtxy">
        <w:r>
          <w:rPr>
            <w:rStyle w:val="Hyperlink"/>
            <w:rFonts w:ascii="Arial" w:cs="Arial" w:eastAsia="Arial" w:hAnsi="Arial"/>
            <w:sz w:val="20"/>
            <w:szCs w:val="20"/>
          </w:rPr>
          <w:t xml:space="preserve">OpenRouter — API Rate Limits</w:t>
        </w:r>
      </w:hyperlink>
    </w:p>
    <w:p>
      <w:pPr>
        <w:spacing w:after="80"/>
      </w:pPr>
      <w:r>
        <w:rPr>
          <w:rFonts w:ascii="Arial" w:cs="Arial" w:eastAsia="Arial" w:hAnsi="Arial"/>
          <w:sz w:val="20"/>
          <w:szCs w:val="20"/>
        </w:rPr>
        <w:t xml:space="preserve">• </w:t>
      </w:r>
      <w:hyperlink w:history="1" r:id="rIdrtu-5cywe0rhww-vmxnb-">
        <w:r>
          <w:rPr>
            <w:rStyle w:val="Hyperlink"/>
            <w:rFonts w:ascii="Arial" w:cs="Arial" w:eastAsia="Arial" w:hAnsi="Arial"/>
            <w:sz w:val="20"/>
            <w:szCs w:val="20"/>
          </w:rPr>
          <w:t xml:space="preserve">AI Pricing Guru — OpenAI GPT-5.6 pricing</w:t>
        </w:r>
      </w:hyperlink>
    </w:p>
    <w:p>
      <w:pPr>
        <w:spacing w:after="80"/>
      </w:pPr>
      <w:r>
        <w:rPr>
          <w:rFonts w:ascii="Arial" w:cs="Arial" w:eastAsia="Arial" w:hAnsi="Arial"/>
          <w:sz w:val="20"/>
          <w:szCs w:val="20"/>
        </w:rPr>
        <w:t xml:space="preserve">• </w:t>
      </w:r>
      <w:hyperlink w:history="1" r:id="rIdhizudhtnfts2uwhu0whfj">
        <w:r>
          <w:rPr>
            <w:rStyle w:val="Hyperlink"/>
            <w:rFonts w:ascii="Arial" w:cs="Arial" w:eastAsia="Arial" w:hAnsi="Arial"/>
            <w:sz w:val="20"/>
            <w:szCs w:val="20"/>
          </w:rPr>
          <w:t xml:space="preserve">Morph — OpenAI API pricing (2026)</w:t>
        </w:r>
      </w:hyperlink>
    </w:p>
    <w:p>
      <w:pPr>
        <w:spacing w:after="80"/>
      </w:pPr>
      <w:r>
        <w:rPr>
          <w:rFonts w:ascii="Arial" w:cs="Arial" w:eastAsia="Arial" w:hAnsi="Arial"/>
          <w:sz w:val="20"/>
          <w:szCs w:val="20"/>
        </w:rPr>
        <w:t xml:space="preserve">• </w:t>
      </w:r>
      <w:hyperlink w:history="1" r:id="rIdeq2kjoaqpnvknvkankduo">
        <w:r>
          <w:rPr>
            <w:rStyle w:val="Hyperlink"/>
            <w:rFonts w:ascii="Arial" w:cs="Arial" w:eastAsia="Arial" w:hAnsi="Arial"/>
            <w:sz w:val="20"/>
            <w:szCs w:val="20"/>
          </w:rPr>
          <w:t xml:space="preserve">Spheron — DeepSeek vs Llama 4 vs Qwen 3 cost comparison</w:t>
        </w:r>
      </w:hyperlink>
    </w:p>
    <w:p>
      <w:pPr>
        <w:spacing w:after="80"/>
      </w:pPr>
      <w:r>
        <w:rPr>
          <w:rFonts w:ascii="Arial" w:cs="Arial" w:eastAsia="Arial" w:hAnsi="Arial"/>
          <w:sz w:val="20"/>
          <w:szCs w:val="20"/>
        </w:rPr>
        <w:t xml:space="preserve">• </w:t>
      </w:r>
      <w:hyperlink w:history="1" r:id="rIdukqylh2ps3fokkqjgydxw">
        <w:r>
          <w:rPr>
            <w:rStyle w:val="Hyperlink"/>
            <w:rFonts w:ascii="Arial" w:cs="Arial" w:eastAsia="Arial" w:hAnsi="Arial"/>
            <w:sz w:val="20"/>
            <w:szCs w:val="20"/>
          </w:rPr>
          <w:t xml:space="preserve">DeepSeek API Docs — Models &amp; Pricing</w:t>
        </w:r>
      </w:hyperlink>
    </w:p>
    <w:p>
      <w:pPr>
        <w:spacing w:after="80"/>
      </w:pPr>
      <w:r>
        <w:rPr>
          <w:rFonts w:ascii="Arial" w:cs="Arial" w:eastAsia="Arial" w:hAnsi="Arial"/>
          <w:sz w:val="20"/>
          <w:szCs w:val="20"/>
        </w:rPr>
        <w:t xml:space="preserve">• </w:t>
      </w:r>
      <w:hyperlink w:history="1" r:id="rIdgpynlccuf_ihfgoji4fgy">
        <w:r>
          <w:rPr>
            <w:rStyle w:val="Hyperlink"/>
            <w:rFonts w:ascii="Arial" w:cs="Arial" w:eastAsia="Arial" w:hAnsi="Arial"/>
            <w:sz w:val="20"/>
            <w:szCs w:val="20"/>
          </w:rPr>
          <w:t xml:space="preserve">AI Pricing Guru — Groq API pricing</w:t>
        </w:r>
      </w:hyperlink>
    </w:p>
    <w:p>
      <w:pPr>
        <w:spacing w:after="80"/>
      </w:pPr>
      <w:r>
        <w:rPr>
          <w:rFonts w:ascii="Arial" w:cs="Arial" w:eastAsia="Arial" w:hAnsi="Arial"/>
          <w:sz w:val="20"/>
          <w:szCs w:val="20"/>
        </w:rPr>
        <w:t xml:space="preserve">• </w:t>
      </w:r>
      <w:hyperlink w:history="1" r:id="rIdp03scmmzktjtqnpb9yft9">
        <w:r>
          <w:rPr>
            <w:rStyle w:val="Hyperlink"/>
            <w:rFonts w:ascii="Arial" w:cs="Arial" w:eastAsia="Arial" w:hAnsi="Arial"/>
            <w:sz w:val="20"/>
            <w:szCs w:val="20"/>
          </w:rPr>
          <w:t xml:space="preserve">TokenMix — Structured Output and JSON Mode Guide 2026</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Futurely — AI Models &amp; Personalization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3B57"/>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F3B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E6B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u5liebcoe3q9pm2orubc" Type="http://schemas.openxmlformats.org/officeDocument/2006/relationships/hyperlink" Target="https://platform.claude.com/docs/en/about-claude/pricing" TargetMode="External"/><Relationship Id="rIdzolgkzkcd8n-se63m0tcw" Type="http://schemas.openxmlformats.org/officeDocument/2006/relationships/hyperlink" Target="https://ai.google.dev/gemini-api/docs/pricing" TargetMode="External"/><Relationship Id="rId3f_hzikd_qracoxuexbc8" Type="http://schemas.openxmlformats.org/officeDocument/2006/relationships/hyperlink" Target="https://ai.google.dev/gemini-api/docs/learnlm" TargetMode="External"/><Relationship Id="rId0jtgobkchffna8ihutcal" Type="http://schemas.openxmlformats.org/officeDocument/2006/relationships/hyperlink" Target="https://openrouter.ai/docs/guides/routing/routers/auto-router" TargetMode="External"/><Relationship Id="rIdo5dv-dtjevukq6vzk0nkh" Type="http://schemas.openxmlformats.org/officeDocument/2006/relationships/hyperlink" Target="https://openrouter.ai/openrouter/free" TargetMode="External"/><Relationship Id="rIdp4-7sl2v3nas44sk7wtxy" Type="http://schemas.openxmlformats.org/officeDocument/2006/relationships/hyperlink" Target="https://openrouter.ai/docs/api/reference/limits" TargetMode="External"/><Relationship Id="rIdrtu-5cywe0rhww-vmxnb-" Type="http://schemas.openxmlformats.org/officeDocument/2006/relationships/hyperlink" Target="https://www.aipricing.guru/openai-pricing/" TargetMode="External"/><Relationship Id="rIdhizudhtnfts2uwhu0whfj" Type="http://schemas.openxmlformats.org/officeDocument/2006/relationships/hyperlink" Target="https://www.morphllm.com/openai-api-pricing" TargetMode="External"/><Relationship Id="rIdeq2kjoaqpnvknvkankduo" Type="http://schemas.openxmlformats.org/officeDocument/2006/relationships/hyperlink" Target="https://www.spheron.network/blog/deepseek-vs-llama-4-vs-qwen3/" TargetMode="External"/><Relationship Id="rIdukqylh2ps3fokkqjgydxw" Type="http://schemas.openxmlformats.org/officeDocument/2006/relationships/hyperlink" Target="https://api-docs.deepseek.com/quick_start/pricing" TargetMode="External"/><Relationship Id="rIdgpynlccuf_ihfgoji4fgy" Type="http://schemas.openxmlformats.org/officeDocument/2006/relationships/hyperlink" Target="https://www.aipricing.guru/groq-pricing/" TargetMode="External"/><Relationship Id="rIdp03scmmzktjtqnpb9yft9" Type="http://schemas.openxmlformats.org/officeDocument/2006/relationships/hyperlink" Target="https://tokenmix.ai/blog/structured-output-json-guide"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2026-07-08T02:15:39.044Z</dcterms:created>
  <dcterms:modified xsi:type="dcterms:W3CDTF">2026-07-08T02:15:39.044Z</dcterms:modified>
</cp:coreProperties>
</file>

<file path=docProps/custom.xml><?xml version="1.0" encoding="utf-8"?>
<Properties xmlns="http://schemas.openxmlformats.org/officeDocument/2006/custom-properties" xmlns:vt="http://schemas.openxmlformats.org/officeDocument/2006/docPropsVTypes"/>
</file>