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02B12" w14:textId="77777777" w:rsidR="00EE5FC1" w:rsidRDefault="00000000">
      <w:pPr>
        <w:spacing w:before="1200"/>
        <w:jc w:val="center"/>
      </w:pPr>
      <w:r>
        <w:rPr>
          <w:b/>
          <w:bCs/>
          <w:color w:val="1F6FEB"/>
          <w:sz w:val="52"/>
          <w:szCs w:val="52"/>
        </w:rPr>
        <w:t>Migração para a Nuvem AWS</w:t>
      </w:r>
    </w:p>
    <w:p w14:paraId="39B10A69" w14:textId="77777777" w:rsidR="00EE5FC1" w:rsidRDefault="00000000">
      <w:pPr>
        <w:jc w:val="center"/>
      </w:pPr>
      <w:r>
        <w:rPr>
          <w:b/>
          <w:bCs/>
          <w:sz w:val="36"/>
          <w:szCs w:val="36"/>
        </w:rPr>
        <w:t>Documentação de Infraestrutura do MVP — Mercantis</w:t>
      </w:r>
    </w:p>
    <w:p w14:paraId="57E932D0" w14:textId="77777777" w:rsidR="00EE5FC1" w:rsidRDefault="00000000">
      <w:pPr>
        <w:spacing w:before="200"/>
        <w:jc w:val="center"/>
      </w:pPr>
      <w:r>
        <w:rPr>
          <w:color w:val="555555"/>
          <w:sz w:val="24"/>
          <w:szCs w:val="24"/>
        </w:rPr>
        <w:t>Infraestrutura como código (</w:t>
      </w:r>
      <w:proofErr w:type="spellStart"/>
      <w:r>
        <w:rPr>
          <w:color w:val="555555"/>
          <w:sz w:val="24"/>
          <w:szCs w:val="24"/>
        </w:rPr>
        <w:t>Terraform</w:t>
      </w:r>
      <w:proofErr w:type="spellEnd"/>
      <w:r>
        <w:rPr>
          <w:color w:val="555555"/>
          <w:sz w:val="24"/>
          <w:szCs w:val="24"/>
        </w:rPr>
        <w:t xml:space="preserve">) · </w:t>
      </w:r>
      <w:proofErr w:type="spellStart"/>
      <w:r>
        <w:rPr>
          <w:color w:val="555555"/>
          <w:sz w:val="24"/>
          <w:szCs w:val="24"/>
        </w:rPr>
        <w:t>Frontend</w:t>
      </w:r>
      <w:proofErr w:type="spellEnd"/>
      <w:r>
        <w:rPr>
          <w:color w:val="555555"/>
          <w:sz w:val="24"/>
          <w:szCs w:val="24"/>
        </w:rPr>
        <w:t xml:space="preserve"> em Docker · RDS </w:t>
      </w:r>
      <w:proofErr w:type="spellStart"/>
      <w:r>
        <w:rPr>
          <w:color w:val="555555"/>
          <w:sz w:val="24"/>
          <w:szCs w:val="24"/>
        </w:rPr>
        <w:t>MariaDB</w:t>
      </w:r>
      <w:proofErr w:type="spellEnd"/>
    </w:p>
    <w:p w14:paraId="284F3925" w14:textId="77777777" w:rsidR="00EE5FC1" w:rsidRDefault="00000000">
      <w:pPr>
        <w:spacing w:before="700"/>
        <w:jc w:val="center"/>
      </w:pPr>
      <w:r>
        <w:t xml:space="preserve">TI5A — Cloud </w:t>
      </w:r>
      <w:proofErr w:type="spellStart"/>
      <w:r>
        <w:t>Computing</w:t>
      </w:r>
      <w:proofErr w:type="spellEnd"/>
      <w:r>
        <w:t xml:space="preserve"> · ESPM · Semestre 2026-I</w:t>
      </w:r>
    </w:p>
    <w:p w14:paraId="02500348" w14:textId="77777777" w:rsidR="00EE5FC1" w:rsidRDefault="00000000">
      <w:pPr>
        <w:spacing w:before="80" w:after="360"/>
        <w:jc w:val="center"/>
      </w:pPr>
      <w:r>
        <w:rPr>
          <w:color w:val="555555"/>
        </w:rPr>
        <w:t>Estudo de caso Mercantis / move2cloud</w:t>
      </w:r>
    </w:p>
    <w:p w14:paraId="0F675AFA" w14:textId="40B5A18D" w:rsidR="00EE5FC1" w:rsidRDefault="00000000" w:rsidP="00C13383">
      <w:pPr>
        <w:spacing w:before="200" w:after="80"/>
        <w:jc w:val="center"/>
      </w:pPr>
      <w:r>
        <w:rPr>
          <w:b/>
          <w:bCs/>
          <w:color w:val="232F3E"/>
          <w:sz w:val="24"/>
          <w:szCs w:val="24"/>
        </w:rPr>
        <w:t>Credenciais de acesso para avaliação</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3000"/>
        <w:gridCol w:w="6360"/>
      </w:tblGrid>
      <w:tr w:rsidR="00EE5FC1" w14:paraId="658FE9D1" w14:textId="77777777">
        <w:trPr>
          <w:tblHeader/>
        </w:trPr>
        <w:tc>
          <w:tcPr>
            <w:tcW w:w="3000" w:type="dxa"/>
            <w:shd w:val="clear" w:color="auto" w:fill="1F6FEB"/>
            <w:tcMar>
              <w:top w:w="60" w:type="dxa"/>
              <w:left w:w="110" w:type="dxa"/>
              <w:bottom w:w="60" w:type="dxa"/>
              <w:right w:w="110" w:type="dxa"/>
            </w:tcMar>
            <w:vAlign w:val="center"/>
          </w:tcPr>
          <w:p w14:paraId="0B19E7C3" w14:textId="77777777" w:rsidR="00EE5FC1" w:rsidRDefault="00000000">
            <w:pPr>
              <w:spacing w:line="252" w:lineRule="auto"/>
            </w:pPr>
            <w:r>
              <w:rPr>
                <w:b/>
                <w:bCs/>
                <w:color w:val="FFFFFF"/>
                <w:sz w:val="19"/>
                <w:szCs w:val="19"/>
              </w:rPr>
              <w:t>Campo</w:t>
            </w:r>
          </w:p>
        </w:tc>
        <w:tc>
          <w:tcPr>
            <w:tcW w:w="6360" w:type="dxa"/>
            <w:shd w:val="clear" w:color="auto" w:fill="1F6FEB"/>
            <w:tcMar>
              <w:top w:w="60" w:type="dxa"/>
              <w:left w:w="110" w:type="dxa"/>
              <w:bottom w:w="60" w:type="dxa"/>
              <w:right w:w="110" w:type="dxa"/>
            </w:tcMar>
            <w:vAlign w:val="center"/>
          </w:tcPr>
          <w:p w14:paraId="7BDCED7E" w14:textId="77777777" w:rsidR="00EE5FC1" w:rsidRDefault="00000000">
            <w:pPr>
              <w:spacing w:line="252" w:lineRule="auto"/>
            </w:pPr>
            <w:r>
              <w:rPr>
                <w:b/>
                <w:bCs/>
                <w:color w:val="FFFFFF"/>
                <w:sz w:val="19"/>
                <w:szCs w:val="19"/>
              </w:rPr>
              <w:t>Valor (preencher)</w:t>
            </w:r>
          </w:p>
        </w:tc>
      </w:tr>
      <w:tr w:rsidR="00EE5FC1" w14:paraId="4B6787D5" w14:textId="77777777">
        <w:tc>
          <w:tcPr>
            <w:tcW w:w="3000" w:type="dxa"/>
            <w:shd w:val="clear" w:color="auto" w:fill="FFFFFF"/>
            <w:tcMar>
              <w:top w:w="60" w:type="dxa"/>
              <w:left w:w="110" w:type="dxa"/>
              <w:bottom w:w="60" w:type="dxa"/>
              <w:right w:w="110" w:type="dxa"/>
            </w:tcMar>
            <w:vAlign w:val="center"/>
          </w:tcPr>
          <w:p w14:paraId="5D09D842" w14:textId="77777777" w:rsidR="00EE5FC1" w:rsidRDefault="00000000">
            <w:pPr>
              <w:spacing w:line="252" w:lineRule="auto"/>
            </w:pPr>
            <w:r>
              <w:rPr>
                <w:color w:val="111111"/>
                <w:sz w:val="19"/>
                <w:szCs w:val="19"/>
              </w:rPr>
              <w:t xml:space="preserve">Access </w:t>
            </w:r>
            <w:proofErr w:type="spellStart"/>
            <w:r>
              <w:rPr>
                <w:color w:val="111111"/>
                <w:sz w:val="19"/>
                <w:szCs w:val="19"/>
              </w:rPr>
              <w:t>key</w:t>
            </w:r>
            <w:proofErr w:type="spellEnd"/>
            <w:r>
              <w:rPr>
                <w:color w:val="111111"/>
                <w:sz w:val="19"/>
                <w:szCs w:val="19"/>
              </w:rPr>
              <w:t xml:space="preserve"> ID</w:t>
            </w:r>
          </w:p>
        </w:tc>
        <w:tc>
          <w:tcPr>
            <w:tcW w:w="6360" w:type="dxa"/>
            <w:shd w:val="clear" w:color="auto" w:fill="FFFFFF"/>
            <w:tcMar>
              <w:top w:w="60" w:type="dxa"/>
              <w:left w:w="110" w:type="dxa"/>
              <w:bottom w:w="60" w:type="dxa"/>
              <w:right w:w="110" w:type="dxa"/>
            </w:tcMar>
            <w:vAlign w:val="center"/>
          </w:tcPr>
          <w:p w14:paraId="5DBA33F1" w14:textId="77777777" w:rsidR="00EE5FC1" w:rsidRDefault="00000000">
            <w:pPr>
              <w:spacing w:line="252" w:lineRule="auto"/>
            </w:pPr>
            <w:r>
              <w:rPr>
                <w:color w:val="111111"/>
                <w:sz w:val="19"/>
                <w:szCs w:val="19"/>
              </w:rPr>
              <w:t>____________________________________________</w:t>
            </w:r>
          </w:p>
        </w:tc>
      </w:tr>
      <w:tr w:rsidR="00EE5FC1" w14:paraId="25EC4D1B" w14:textId="77777777">
        <w:tc>
          <w:tcPr>
            <w:tcW w:w="3000" w:type="dxa"/>
            <w:shd w:val="clear" w:color="auto" w:fill="FFFFFF"/>
            <w:tcMar>
              <w:top w:w="60" w:type="dxa"/>
              <w:left w:w="110" w:type="dxa"/>
              <w:bottom w:w="60" w:type="dxa"/>
              <w:right w:w="110" w:type="dxa"/>
            </w:tcMar>
            <w:vAlign w:val="center"/>
          </w:tcPr>
          <w:p w14:paraId="5DD2C3B4" w14:textId="77777777" w:rsidR="00EE5FC1" w:rsidRDefault="00000000">
            <w:pPr>
              <w:spacing w:line="252" w:lineRule="auto"/>
            </w:pPr>
            <w:proofErr w:type="spellStart"/>
            <w:r>
              <w:rPr>
                <w:color w:val="111111"/>
                <w:sz w:val="19"/>
                <w:szCs w:val="19"/>
              </w:rPr>
              <w:t>Secret</w:t>
            </w:r>
            <w:proofErr w:type="spellEnd"/>
            <w:r>
              <w:rPr>
                <w:color w:val="111111"/>
                <w:sz w:val="19"/>
                <w:szCs w:val="19"/>
              </w:rPr>
              <w:t xml:space="preserve"> </w:t>
            </w:r>
            <w:proofErr w:type="spellStart"/>
            <w:r>
              <w:rPr>
                <w:color w:val="111111"/>
                <w:sz w:val="19"/>
                <w:szCs w:val="19"/>
              </w:rPr>
              <w:t>access</w:t>
            </w:r>
            <w:proofErr w:type="spellEnd"/>
            <w:r>
              <w:rPr>
                <w:color w:val="111111"/>
                <w:sz w:val="19"/>
                <w:szCs w:val="19"/>
              </w:rPr>
              <w:t xml:space="preserve"> </w:t>
            </w:r>
            <w:proofErr w:type="spellStart"/>
            <w:r>
              <w:rPr>
                <w:color w:val="111111"/>
                <w:sz w:val="19"/>
                <w:szCs w:val="19"/>
              </w:rPr>
              <w:t>key</w:t>
            </w:r>
            <w:proofErr w:type="spellEnd"/>
          </w:p>
        </w:tc>
        <w:tc>
          <w:tcPr>
            <w:tcW w:w="6360" w:type="dxa"/>
            <w:shd w:val="clear" w:color="auto" w:fill="FFFFFF"/>
            <w:tcMar>
              <w:top w:w="60" w:type="dxa"/>
              <w:left w:w="110" w:type="dxa"/>
              <w:bottom w:w="60" w:type="dxa"/>
              <w:right w:w="110" w:type="dxa"/>
            </w:tcMar>
            <w:vAlign w:val="center"/>
          </w:tcPr>
          <w:p w14:paraId="79AABB9C" w14:textId="77777777" w:rsidR="00EE5FC1" w:rsidRDefault="00000000">
            <w:pPr>
              <w:spacing w:line="252" w:lineRule="auto"/>
            </w:pPr>
            <w:r>
              <w:rPr>
                <w:color w:val="111111"/>
                <w:sz w:val="19"/>
                <w:szCs w:val="19"/>
              </w:rPr>
              <w:t>____________________________________________</w:t>
            </w:r>
          </w:p>
        </w:tc>
      </w:tr>
      <w:tr w:rsidR="00EE5FC1" w14:paraId="6A570767" w14:textId="77777777">
        <w:tc>
          <w:tcPr>
            <w:tcW w:w="3000" w:type="dxa"/>
            <w:shd w:val="clear" w:color="auto" w:fill="FFFFFF"/>
            <w:tcMar>
              <w:top w:w="60" w:type="dxa"/>
              <w:left w:w="110" w:type="dxa"/>
              <w:bottom w:w="60" w:type="dxa"/>
              <w:right w:w="110" w:type="dxa"/>
            </w:tcMar>
            <w:vAlign w:val="center"/>
          </w:tcPr>
          <w:p w14:paraId="7556BAFB" w14:textId="77777777" w:rsidR="00EE5FC1" w:rsidRDefault="00000000">
            <w:pPr>
              <w:spacing w:line="252" w:lineRule="auto"/>
            </w:pPr>
            <w:r>
              <w:rPr>
                <w:color w:val="111111"/>
                <w:sz w:val="19"/>
                <w:szCs w:val="19"/>
              </w:rPr>
              <w:t>AWS_DEFAULT_REGION</w:t>
            </w:r>
          </w:p>
        </w:tc>
        <w:tc>
          <w:tcPr>
            <w:tcW w:w="6360" w:type="dxa"/>
            <w:shd w:val="clear" w:color="auto" w:fill="FFFFFF"/>
            <w:tcMar>
              <w:top w:w="60" w:type="dxa"/>
              <w:left w:w="110" w:type="dxa"/>
              <w:bottom w:w="60" w:type="dxa"/>
              <w:right w:w="110" w:type="dxa"/>
            </w:tcMar>
            <w:vAlign w:val="center"/>
          </w:tcPr>
          <w:p w14:paraId="1B50158A" w14:textId="77777777" w:rsidR="00EE5FC1" w:rsidRDefault="00000000">
            <w:pPr>
              <w:spacing w:line="252" w:lineRule="auto"/>
            </w:pPr>
            <w:r>
              <w:rPr>
                <w:color w:val="111111"/>
                <w:sz w:val="19"/>
                <w:szCs w:val="19"/>
              </w:rPr>
              <w:t>sa-east-1</w:t>
            </w:r>
            <w:proofErr w:type="gramStart"/>
            <w:r>
              <w:rPr>
                <w:color w:val="111111"/>
                <w:sz w:val="19"/>
                <w:szCs w:val="19"/>
              </w:rPr>
              <w:t xml:space="preserve">   (</w:t>
            </w:r>
            <w:proofErr w:type="gramEnd"/>
            <w:r>
              <w:rPr>
                <w:color w:val="111111"/>
                <w:sz w:val="19"/>
                <w:szCs w:val="19"/>
              </w:rPr>
              <w:t>região onde a infraestrutura está provisionada)</w:t>
            </w:r>
          </w:p>
        </w:tc>
      </w:tr>
    </w:tbl>
    <w:p w14:paraId="4E86443A" w14:textId="086A1AF7" w:rsidR="00C13383" w:rsidRDefault="00000000" w:rsidP="00C13383">
      <w:pPr>
        <w:spacing w:before="100"/>
        <w:jc w:val="center"/>
        <w:rPr>
          <w:i/>
          <w:iCs/>
          <w:color w:val="888888"/>
          <w:sz w:val="16"/>
          <w:szCs w:val="16"/>
        </w:rPr>
      </w:pPr>
      <w:r>
        <w:rPr>
          <w:i/>
          <w:iCs/>
          <w:color w:val="888888"/>
          <w:sz w:val="16"/>
          <w:szCs w:val="16"/>
        </w:rPr>
        <w:t>Chave de leitura apenas (ec2/</w:t>
      </w:r>
      <w:proofErr w:type="spellStart"/>
      <w:r>
        <w:rPr>
          <w:i/>
          <w:iCs/>
          <w:color w:val="888888"/>
          <w:sz w:val="16"/>
          <w:szCs w:val="16"/>
        </w:rPr>
        <w:t>rds</w:t>
      </w:r>
      <w:proofErr w:type="spellEnd"/>
      <w:r>
        <w:rPr>
          <w:i/>
          <w:iCs/>
          <w:color w:val="888888"/>
          <w:sz w:val="16"/>
          <w:szCs w:val="16"/>
        </w:rPr>
        <w:t xml:space="preserve"> </w:t>
      </w:r>
      <w:proofErr w:type="spellStart"/>
      <w:r>
        <w:rPr>
          <w:i/>
          <w:iCs/>
          <w:color w:val="888888"/>
          <w:sz w:val="16"/>
          <w:szCs w:val="16"/>
        </w:rPr>
        <w:t>Describe</w:t>
      </w:r>
      <w:proofErr w:type="spellEnd"/>
      <w:r>
        <w:rPr>
          <w:i/>
          <w:iCs/>
          <w:color w:val="888888"/>
          <w:sz w:val="16"/>
          <w:szCs w:val="16"/>
        </w:rPr>
        <w:t xml:space="preserve">). </w:t>
      </w:r>
      <w:r w:rsidR="00F3612B">
        <w:rPr>
          <w:i/>
          <w:iCs/>
          <w:color w:val="888888"/>
          <w:sz w:val="16"/>
          <w:szCs w:val="16"/>
        </w:rPr>
        <w:t xml:space="preserve">Se você clonou este repositório pelo </w:t>
      </w:r>
      <w:proofErr w:type="spellStart"/>
      <w:r w:rsidR="00F3612B">
        <w:rPr>
          <w:i/>
          <w:iCs/>
          <w:color w:val="888888"/>
          <w:sz w:val="16"/>
          <w:szCs w:val="16"/>
        </w:rPr>
        <w:t>Git</w:t>
      </w:r>
      <w:proofErr w:type="spellEnd"/>
      <w:r w:rsidR="00F3612B">
        <w:rPr>
          <w:i/>
          <w:iCs/>
          <w:color w:val="888888"/>
          <w:sz w:val="16"/>
          <w:szCs w:val="16"/>
        </w:rPr>
        <w:t>, esses campos não estarão preenchidos.</w:t>
      </w:r>
    </w:p>
    <w:p w14:paraId="39F4A829" w14:textId="77777777" w:rsidR="00C13383" w:rsidRDefault="00C13383" w:rsidP="00C13383">
      <w:pPr>
        <w:spacing w:before="100"/>
        <w:rPr>
          <w:i/>
          <w:iCs/>
          <w:color w:val="888888"/>
          <w:sz w:val="16"/>
          <w:szCs w:val="16"/>
        </w:rPr>
      </w:pPr>
    </w:p>
    <w:p w14:paraId="2754303C" w14:textId="59660DF6" w:rsidR="00C13383" w:rsidRDefault="00C13383" w:rsidP="00C13383">
      <w:pPr>
        <w:spacing w:before="80" w:after="360"/>
      </w:pPr>
      <w:r>
        <w:rPr>
          <w:color w:val="555555"/>
        </w:rPr>
        <w:t xml:space="preserve">Link do Repositório: </w:t>
      </w:r>
      <w:hyperlink r:id="rId7" w:history="1">
        <w:r w:rsidRPr="00C13383">
          <w:rPr>
            <w:rStyle w:val="Hyperlink"/>
          </w:rPr>
          <w:t>https://github.com/PimentaBrrt/cloud-mvp-mercantis</w:t>
        </w:r>
      </w:hyperlink>
    </w:p>
    <w:p w14:paraId="021F8CE0" w14:textId="0F6C1A8F" w:rsidR="00C13383" w:rsidRDefault="00000000">
      <w:r>
        <w:br w:type="page"/>
      </w:r>
    </w:p>
    <w:p w14:paraId="2D9235A0" w14:textId="77777777" w:rsidR="00EE5FC1" w:rsidRDefault="00000000">
      <w:pPr>
        <w:pStyle w:val="Ttulo1"/>
      </w:pPr>
      <w:r>
        <w:lastRenderedPageBreak/>
        <w:t>Sumário</w:t>
      </w:r>
    </w:p>
    <w:p w14:paraId="5D200BAC" w14:textId="77777777" w:rsidR="00EE5FC1" w:rsidRDefault="00000000">
      <w:pPr>
        <w:tabs>
          <w:tab w:val="right" w:leader="dot" w:pos="9000"/>
        </w:tabs>
        <w:spacing w:after="70" w:line="276" w:lineRule="auto"/>
      </w:pPr>
      <w:r>
        <w:rPr>
          <w:b/>
          <w:bCs/>
        </w:rPr>
        <w:t>1. Introdução</w:t>
      </w:r>
      <w:r>
        <w:tab/>
        <w:t>3</w:t>
      </w:r>
    </w:p>
    <w:p w14:paraId="316CA971" w14:textId="77777777" w:rsidR="00EE5FC1" w:rsidRDefault="00000000">
      <w:pPr>
        <w:tabs>
          <w:tab w:val="right" w:leader="dot" w:pos="9000"/>
        </w:tabs>
        <w:spacing w:after="70" w:line="276" w:lineRule="auto"/>
      </w:pPr>
      <w:r>
        <w:rPr>
          <w:b/>
          <w:bCs/>
        </w:rPr>
        <w:t>2. O portal web da Mercantis: real vs. MVP</w:t>
      </w:r>
      <w:r>
        <w:tab/>
        <w:t>3</w:t>
      </w:r>
    </w:p>
    <w:p w14:paraId="30AD135E" w14:textId="77777777" w:rsidR="00EE5FC1" w:rsidRDefault="00000000">
      <w:pPr>
        <w:tabs>
          <w:tab w:val="right" w:leader="dot" w:pos="9000"/>
        </w:tabs>
        <w:spacing w:after="70" w:line="276" w:lineRule="auto"/>
      </w:pPr>
      <w:r>
        <w:rPr>
          <w:b/>
          <w:bCs/>
        </w:rPr>
        <w:t>3. O serviço hospedado e o caminho de uma requisição</w:t>
      </w:r>
      <w:r>
        <w:tab/>
        <w:t>5</w:t>
      </w:r>
    </w:p>
    <w:p w14:paraId="7ACCC347" w14:textId="77777777" w:rsidR="00EE5FC1" w:rsidRDefault="00000000">
      <w:pPr>
        <w:tabs>
          <w:tab w:val="right" w:leader="dot" w:pos="9000"/>
        </w:tabs>
        <w:spacing w:after="70" w:line="276" w:lineRule="auto"/>
      </w:pPr>
      <w:r>
        <w:rPr>
          <w:b/>
          <w:bCs/>
        </w:rPr>
        <w:t>4. Diagrama da infraestrutura final (alvo)</w:t>
      </w:r>
      <w:r>
        <w:tab/>
        <w:t>6</w:t>
      </w:r>
    </w:p>
    <w:p w14:paraId="1C6C7B99" w14:textId="77777777" w:rsidR="00EE5FC1" w:rsidRDefault="00000000">
      <w:pPr>
        <w:tabs>
          <w:tab w:val="right" w:leader="dot" w:pos="9000"/>
        </w:tabs>
        <w:spacing w:after="70" w:line="276" w:lineRule="auto"/>
      </w:pPr>
      <w:r>
        <w:rPr>
          <w:b/>
          <w:bCs/>
        </w:rPr>
        <w:t>5. Diagrama da infraestrutura do MVP</w:t>
      </w:r>
      <w:r>
        <w:tab/>
        <w:t>7</w:t>
      </w:r>
    </w:p>
    <w:p w14:paraId="08CE595A" w14:textId="77777777" w:rsidR="00EE5FC1" w:rsidRDefault="00000000">
      <w:pPr>
        <w:tabs>
          <w:tab w:val="right" w:leader="dot" w:pos="9000"/>
        </w:tabs>
        <w:spacing w:after="70" w:line="276" w:lineRule="auto"/>
      </w:pPr>
      <w:r>
        <w:rPr>
          <w:b/>
          <w:bCs/>
        </w:rPr>
        <w:t>6. Detalhes técnicos: segurança do MVP</w:t>
      </w:r>
      <w:r>
        <w:tab/>
        <w:t>9</w:t>
      </w:r>
    </w:p>
    <w:p w14:paraId="6F469115" w14:textId="77777777" w:rsidR="00EE5FC1" w:rsidRDefault="00000000">
      <w:pPr>
        <w:tabs>
          <w:tab w:val="right" w:leader="dot" w:pos="9000"/>
        </w:tabs>
        <w:spacing w:after="70" w:line="276" w:lineRule="auto"/>
        <w:ind w:left="360"/>
      </w:pPr>
      <w:r>
        <w:rPr>
          <w:sz w:val="20"/>
          <w:szCs w:val="20"/>
        </w:rPr>
        <w:t xml:space="preserve">6.1. Security </w:t>
      </w:r>
      <w:proofErr w:type="spellStart"/>
      <w:r>
        <w:rPr>
          <w:sz w:val="20"/>
          <w:szCs w:val="20"/>
        </w:rPr>
        <w:t>Groups</w:t>
      </w:r>
      <w:proofErr w:type="spellEnd"/>
      <w:r>
        <w:rPr>
          <w:sz w:val="20"/>
          <w:szCs w:val="20"/>
        </w:rPr>
        <w:t xml:space="preserve"> e a conexão entre eles</w:t>
      </w:r>
      <w:r>
        <w:rPr>
          <w:sz w:val="20"/>
          <w:szCs w:val="20"/>
        </w:rPr>
        <w:tab/>
        <w:t>9</w:t>
      </w:r>
    </w:p>
    <w:p w14:paraId="0138C619" w14:textId="77777777" w:rsidR="00EE5FC1" w:rsidRDefault="00000000">
      <w:pPr>
        <w:tabs>
          <w:tab w:val="right" w:leader="dot" w:pos="9000"/>
        </w:tabs>
        <w:spacing w:after="70" w:line="276" w:lineRule="auto"/>
        <w:ind w:left="360"/>
      </w:pPr>
      <w:r>
        <w:rPr>
          <w:sz w:val="20"/>
          <w:szCs w:val="20"/>
        </w:rPr>
        <w:t>6.2. Controles adicionais de segurança</w:t>
      </w:r>
      <w:r>
        <w:rPr>
          <w:sz w:val="20"/>
          <w:szCs w:val="20"/>
        </w:rPr>
        <w:tab/>
        <w:t>10</w:t>
      </w:r>
    </w:p>
    <w:p w14:paraId="7A145D1C" w14:textId="77777777" w:rsidR="00EE5FC1" w:rsidRDefault="00000000">
      <w:pPr>
        <w:tabs>
          <w:tab w:val="right" w:leader="dot" w:pos="9000"/>
        </w:tabs>
        <w:spacing w:after="70" w:line="276" w:lineRule="auto"/>
        <w:ind w:left="360"/>
      </w:pPr>
      <w:r>
        <w:rPr>
          <w:sz w:val="20"/>
          <w:szCs w:val="20"/>
        </w:rPr>
        <w:t>6.3. Acesso de avaliação (IAM somente-leitura)</w:t>
      </w:r>
      <w:r>
        <w:rPr>
          <w:sz w:val="20"/>
          <w:szCs w:val="20"/>
        </w:rPr>
        <w:tab/>
        <w:t>11</w:t>
      </w:r>
    </w:p>
    <w:p w14:paraId="7A44E591" w14:textId="77777777" w:rsidR="00EE5FC1" w:rsidRDefault="00000000">
      <w:pPr>
        <w:tabs>
          <w:tab w:val="right" w:leader="dot" w:pos="9000"/>
        </w:tabs>
        <w:spacing w:after="70" w:line="276" w:lineRule="auto"/>
      </w:pPr>
      <w:r>
        <w:rPr>
          <w:b/>
          <w:bCs/>
        </w:rPr>
        <w:t>7. Conclusão</w:t>
      </w:r>
      <w:r>
        <w:tab/>
        <w:t>11</w:t>
      </w:r>
    </w:p>
    <w:p w14:paraId="4027F4B8" w14:textId="77777777" w:rsidR="00EE5FC1" w:rsidRDefault="00000000">
      <w:pPr>
        <w:tabs>
          <w:tab w:val="right" w:leader="dot" w:pos="9000"/>
        </w:tabs>
        <w:spacing w:after="70" w:line="276" w:lineRule="auto"/>
      </w:pPr>
      <w:r>
        <w:rPr>
          <w:b/>
          <w:bCs/>
        </w:rPr>
        <w:t>Referências</w:t>
      </w:r>
      <w:r>
        <w:tab/>
        <w:t>12</w:t>
      </w:r>
    </w:p>
    <w:p w14:paraId="57E41939" w14:textId="77777777" w:rsidR="00EE5FC1" w:rsidRDefault="00000000">
      <w:r>
        <w:br w:type="page"/>
      </w:r>
    </w:p>
    <w:p w14:paraId="64A88C80" w14:textId="77777777" w:rsidR="00EE5FC1" w:rsidRDefault="00000000">
      <w:pPr>
        <w:pStyle w:val="Ttulo1"/>
      </w:pPr>
      <w:r>
        <w:lastRenderedPageBreak/>
        <w:t>1. Introdução</w:t>
      </w:r>
    </w:p>
    <w:p w14:paraId="312300D0" w14:textId="77777777" w:rsidR="00EE5FC1" w:rsidRDefault="00000000">
      <w:pPr>
        <w:spacing w:after="140" w:line="276" w:lineRule="auto"/>
      </w:pPr>
      <w:r>
        <w:t xml:space="preserve">Este documento descreve o MVP de migração do portal de e-commerce da Mercantis para a nuvem AWS. A Mercantis opera há cerca de dez anos um portal de vendas hospedado em ambiente </w:t>
      </w:r>
      <w:proofErr w:type="spellStart"/>
      <w:r>
        <w:t>on-premises</w:t>
      </w:r>
      <w:proofErr w:type="spellEnd"/>
      <w:r>
        <w:t xml:space="preserve">. Uma tempestade derrubou a energia, os </w:t>
      </w:r>
      <w:proofErr w:type="spellStart"/>
      <w:r>
        <w:t>no-breaks</w:t>
      </w:r>
      <w:proofErr w:type="spellEnd"/>
      <w:r>
        <w:t xml:space="preserve"> não aguentaram, e o portal saiu do ar por horas. A consultoria que avaliou o ambiente encontrou três problemas centrais: um firewall de borda sem capacidade de inspecionar requisições da aplicação, o servidor web Apache e o banco </w:t>
      </w:r>
      <w:proofErr w:type="spellStart"/>
      <w:r>
        <w:t>MariaDB</w:t>
      </w:r>
      <w:proofErr w:type="spellEnd"/>
      <w:r>
        <w:t xml:space="preserve"> no mesmo segmento de rede público, e nenhuma redundância para absorver picos de tráfego ou falhas de hardware.</w:t>
      </w:r>
    </w:p>
    <w:p w14:paraId="26E2FE23" w14:textId="77777777" w:rsidR="00EE5FC1" w:rsidRDefault="00000000">
      <w:pPr>
        <w:spacing w:after="140" w:line="276" w:lineRule="auto"/>
      </w:pPr>
      <w:r>
        <w:t xml:space="preserve">O MVP responde a esses problemas com uma arquitetura enxuta na AWS, provisionada por </w:t>
      </w:r>
      <w:proofErr w:type="spellStart"/>
      <w:r>
        <w:t>Terraform</w:t>
      </w:r>
      <w:proofErr w:type="spellEnd"/>
      <w:r>
        <w:t xml:space="preserve">. Ele entrega o caminho crítico da migração: o </w:t>
      </w:r>
      <w:proofErr w:type="spellStart"/>
      <w:r>
        <w:t>frontend</w:t>
      </w:r>
      <w:proofErr w:type="spellEnd"/>
      <w:r>
        <w:t xml:space="preserve"> roda em um container Docker sobre EC2, o banco passa a ser um </w:t>
      </w:r>
      <w:proofErr w:type="spellStart"/>
      <w:r>
        <w:t>Amazon</w:t>
      </w:r>
      <w:proofErr w:type="spellEnd"/>
      <w:r>
        <w:t xml:space="preserve"> RDS </w:t>
      </w:r>
      <w:proofErr w:type="spellStart"/>
      <w:r>
        <w:t>MariaDB</w:t>
      </w:r>
      <w:proofErr w:type="spellEnd"/>
      <w:r>
        <w:t xml:space="preserve"> gerenciado em </w:t>
      </w:r>
      <w:proofErr w:type="spellStart"/>
      <w:r>
        <w:t>sub-rede</w:t>
      </w:r>
      <w:proofErr w:type="spellEnd"/>
      <w:r>
        <w:t xml:space="preserve"> privada, e a borda ganha </w:t>
      </w:r>
      <w:proofErr w:type="spellStart"/>
      <w:r>
        <w:t>CloudFront</w:t>
      </w:r>
      <w:proofErr w:type="spellEnd"/>
      <w:r>
        <w:t>, AWS WAF e AWS Shield. Sobre o diagrama-base fornecido, acrescentei controles de segurança adicionais descritos na seção 6.</w:t>
      </w:r>
    </w:p>
    <w:p w14:paraId="6D3C3EA2" w14:textId="77777777" w:rsidR="00EE5FC1" w:rsidRDefault="00000000">
      <w:pPr>
        <w:spacing w:after="140" w:line="276" w:lineRule="auto"/>
      </w:pPr>
      <w:r>
        <w:rPr>
          <w:b/>
          <w:bCs/>
        </w:rPr>
        <w:t xml:space="preserve">Escopo. </w:t>
      </w:r>
      <w:r>
        <w:t xml:space="preserve">O MVP </w:t>
      </w:r>
      <w:proofErr w:type="spellStart"/>
      <w:r>
        <w:t>valida</w:t>
      </w:r>
      <w:proofErr w:type="spellEnd"/>
      <w:r>
        <w:t xml:space="preserve"> a arquitetura, a segurança de rede e a separação entre camadas. Ele não cobre ainda o auto </w:t>
      </w:r>
      <w:proofErr w:type="spellStart"/>
      <w:r>
        <w:t>scaling</w:t>
      </w:r>
      <w:proofErr w:type="spellEnd"/>
      <w:r>
        <w:t xml:space="preserve">, o balanceador de carga e o </w:t>
      </w:r>
      <w:proofErr w:type="spellStart"/>
      <w:r>
        <w:t>Multi-AZ</w:t>
      </w:r>
      <w:proofErr w:type="spellEnd"/>
      <w:r>
        <w:t xml:space="preserve"> completo, reservados para a arquitetura final (seção 4). A estratégia de migração combina </w:t>
      </w:r>
      <w:proofErr w:type="spellStart"/>
      <w:r>
        <w:rPr>
          <w:i/>
          <w:iCs/>
        </w:rPr>
        <w:t>replatform</w:t>
      </w:r>
      <w:proofErr w:type="spellEnd"/>
      <w:r>
        <w:t xml:space="preserve"> (banco gerenciado no RDS) com </w:t>
      </w:r>
      <w:proofErr w:type="spellStart"/>
      <w:r>
        <w:rPr>
          <w:i/>
          <w:iCs/>
        </w:rPr>
        <w:t>refactor</w:t>
      </w:r>
      <w:proofErr w:type="spellEnd"/>
      <w:r>
        <w:t xml:space="preserve"> leve (</w:t>
      </w:r>
      <w:proofErr w:type="spellStart"/>
      <w:r>
        <w:t>frontend</w:t>
      </w:r>
      <w:proofErr w:type="spellEnd"/>
      <w:r>
        <w:t xml:space="preserve"> conteinerizado), em linha com as opções discutidas no roteiro move2cloud da disciplina.</w:t>
      </w:r>
    </w:p>
    <w:p w14:paraId="3B3BB65A" w14:textId="77777777" w:rsidR="00EE5FC1" w:rsidRDefault="00000000">
      <w:pPr>
        <w:pStyle w:val="Ttulo1"/>
      </w:pPr>
      <w:r>
        <w:t>2. O portal web da Mercantis: real vs. MVP</w:t>
      </w:r>
    </w:p>
    <w:p w14:paraId="7CCF6AF1" w14:textId="77777777" w:rsidR="00EE5FC1" w:rsidRDefault="00000000">
      <w:pPr>
        <w:pStyle w:val="Ttulo2"/>
      </w:pPr>
      <w:r>
        <w:t>2.1. O portal real</w:t>
      </w:r>
    </w:p>
    <w:p w14:paraId="3C468DFF" w14:textId="77777777" w:rsidR="00EE5FC1" w:rsidRDefault="00000000">
      <w:pPr>
        <w:spacing w:after="140" w:line="276" w:lineRule="auto"/>
      </w:pPr>
      <w:r>
        <w:t xml:space="preserve">O portal real da Mercantis é uma loja virtual de catálogo amplo, voltada ao mercado nacional. Os clientes navegam por categorias, pesquisam produtos, montam o carrinho, criam conta, fazem login, finalizam a compra e acompanham pedidos. A operação valoriza preço competitivo e entrega rápida, e sofre nos períodos de pico, como datas comemorativas e promoções, quando a arquitetura estática </w:t>
      </w:r>
      <w:proofErr w:type="spellStart"/>
      <w:r>
        <w:t>on-premises</w:t>
      </w:r>
      <w:proofErr w:type="spellEnd"/>
      <w:r>
        <w:t xml:space="preserve"> não acompanha o aumento de acessos. Os clientes distantes do data center também enfrentam lentidão, porque não há distribuição de conteúdo por regiões.</w:t>
      </w:r>
    </w:p>
    <w:p w14:paraId="79C23F95" w14:textId="77777777" w:rsidR="00EE5FC1" w:rsidRDefault="00000000">
      <w:pPr>
        <w:spacing w:after="140" w:line="276" w:lineRule="auto"/>
      </w:pPr>
      <w:r>
        <w:t>Em produção, o portal envolveria múltiplos serviços: catálogo, busca, carrinho, contas de usuário, pagamentos integrados a adquirentes, gestão de pedidos e estoque, e integrações com logística. Esses serviços conversam com um banco relacional e com armazenamento de mídia, como as imagens dos produtos.</w:t>
      </w:r>
    </w:p>
    <w:p w14:paraId="2C0E3011" w14:textId="77777777" w:rsidR="00EE5FC1" w:rsidRDefault="00000000">
      <w:pPr>
        <w:pStyle w:val="Ttulo2"/>
      </w:pPr>
      <w:r>
        <w:t>2.2. O que o MVP representa</w:t>
      </w:r>
    </w:p>
    <w:p w14:paraId="3756B63F" w14:textId="77777777" w:rsidR="00EE5FC1" w:rsidRDefault="00000000">
      <w:pPr>
        <w:spacing w:after="140" w:line="276" w:lineRule="auto"/>
      </w:pPr>
      <w:r>
        <w:t xml:space="preserve">O MVP reproduz a espinha dorsal dessa aplicação sem recriar todas as integrações. Uma única instância EC2 executa o container do </w:t>
      </w:r>
      <w:proofErr w:type="spellStart"/>
      <w:r>
        <w:t>frontend</w:t>
      </w:r>
      <w:proofErr w:type="spellEnd"/>
      <w:r>
        <w:t xml:space="preserve">, que representa a camada web e de aplicação do portal. O </w:t>
      </w:r>
      <w:proofErr w:type="spellStart"/>
      <w:r>
        <w:t>Amazon</w:t>
      </w:r>
      <w:proofErr w:type="spellEnd"/>
      <w:r>
        <w:t xml:space="preserve"> RDS </w:t>
      </w:r>
      <w:proofErr w:type="spellStart"/>
      <w:r>
        <w:t>MariaDB</w:t>
      </w:r>
      <w:proofErr w:type="spellEnd"/>
      <w:r>
        <w:t xml:space="preserve"> substitui o banco que antes rodava no servidor dedicado </w:t>
      </w:r>
      <w:proofErr w:type="spellStart"/>
      <w:r>
        <w:t>on-premises</w:t>
      </w:r>
      <w:proofErr w:type="spellEnd"/>
      <w:r>
        <w:t xml:space="preserve">, agora isolado em </w:t>
      </w:r>
      <w:proofErr w:type="spellStart"/>
      <w:r>
        <w:t>sub-rede</w:t>
      </w:r>
      <w:proofErr w:type="spellEnd"/>
      <w:r>
        <w:t xml:space="preserve"> privada. Um </w:t>
      </w:r>
      <w:proofErr w:type="spellStart"/>
      <w:r>
        <w:t>bucket</w:t>
      </w:r>
      <w:proofErr w:type="spellEnd"/>
      <w:r>
        <w:t xml:space="preserve"> S3 guarda os arquivos estáticos, como imagens, CSS e </w:t>
      </w:r>
      <w:proofErr w:type="spellStart"/>
      <w:r>
        <w:t>JavaScript</w:t>
      </w:r>
      <w:proofErr w:type="spellEnd"/>
      <w:r>
        <w:t xml:space="preserve">, que o </w:t>
      </w:r>
      <w:proofErr w:type="spellStart"/>
      <w:r>
        <w:t>CloudFront</w:t>
      </w:r>
      <w:proofErr w:type="spellEnd"/>
      <w:r>
        <w:t xml:space="preserve"> distribui com baixa latência.</w:t>
      </w:r>
    </w:p>
    <w:p w14:paraId="149A5FF6" w14:textId="77777777" w:rsidR="00EE5FC1" w:rsidRDefault="00000000">
      <w:pPr>
        <w:spacing w:after="140" w:line="276" w:lineRule="auto"/>
      </w:pPr>
      <w:r>
        <w:lastRenderedPageBreak/>
        <w:t xml:space="preserve">A imagem Docker padrão do MVP é uma aplicação de demonstração. Para usar a loja real, basta publicar a imagem da Mercantis em um registry e apontar a variável </w:t>
      </w:r>
      <w:proofErr w:type="spellStart"/>
      <w:r>
        <w:t>frontend_image</w:t>
      </w:r>
      <w:proofErr w:type="spellEnd"/>
      <w:r>
        <w:t>, como descreve o README. A arquitetura de rede, segurança e dados permanece a mesma.</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2200"/>
        <w:gridCol w:w="3580"/>
        <w:gridCol w:w="3580"/>
      </w:tblGrid>
      <w:tr w:rsidR="00EE5FC1" w14:paraId="6F4441D7" w14:textId="77777777">
        <w:trPr>
          <w:tblHeader/>
        </w:trPr>
        <w:tc>
          <w:tcPr>
            <w:tcW w:w="2200" w:type="dxa"/>
            <w:shd w:val="clear" w:color="auto" w:fill="1F6FEB"/>
            <w:tcMar>
              <w:top w:w="60" w:type="dxa"/>
              <w:left w:w="110" w:type="dxa"/>
              <w:bottom w:w="60" w:type="dxa"/>
              <w:right w:w="110" w:type="dxa"/>
            </w:tcMar>
            <w:vAlign w:val="center"/>
          </w:tcPr>
          <w:p w14:paraId="01602861" w14:textId="77777777" w:rsidR="00EE5FC1" w:rsidRDefault="00000000">
            <w:pPr>
              <w:spacing w:line="252" w:lineRule="auto"/>
            </w:pPr>
            <w:r>
              <w:rPr>
                <w:b/>
                <w:bCs/>
                <w:color w:val="FFFFFF"/>
                <w:sz w:val="19"/>
                <w:szCs w:val="19"/>
              </w:rPr>
              <w:t>Dimensão</w:t>
            </w:r>
          </w:p>
        </w:tc>
        <w:tc>
          <w:tcPr>
            <w:tcW w:w="3580" w:type="dxa"/>
            <w:shd w:val="clear" w:color="auto" w:fill="1F6FEB"/>
            <w:tcMar>
              <w:top w:w="60" w:type="dxa"/>
              <w:left w:w="110" w:type="dxa"/>
              <w:bottom w:w="60" w:type="dxa"/>
              <w:right w:w="110" w:type="dxa"/>
            </w:tcMar>
            <w:vAlign w:val="center"/>
          </w:tcPr>
          <w:p w14:paraId="60F9B3B4" w14:textId="77777777" w:rsidR="00EE5FC1" w:rsidRDefault="00000000">
            <w:pPr>
              <w:spacing w:line="252" w:lineRule="auto"/>
            </w:pPr>
            <w:r>
              <w:rPr>
                <w:b/>
                <w:bCs/>
                <w:color w:val="FFFFFF"/>
                <w:sz w:val="19"/>
                <w:szCs w:val="19"/>
              </w:rPr>
              <w:t>Portal real (produção)</w:t>
            </w:r>
          </w:p>
        </w:tc>
        <w:tc>
          <w:tcPr>
            <w:tcW w:w="3580" w:type="dxa"/>
            <w:shd w:val="clear" w:color="auto" w:fill="1F6FEB"/>
            <w:tcMar>
              <w:top w:w="60" w:type="dxa"/>
              <w:left w:w="110" w:type="dxa"/>
              <w:bottom w:w="60" w:type="dxa"/>
              <w:right w:w="110" w:type="dxa"/>
            </w:tcMar>
            <w:vAlign w:val="center"/>
          </w:tcPr>
          <w:p w14:paraId="666FEF82" w14:textId="77777777" w:rsidR="00EE5FC1" w:rsidRDefault="00000000">
            <w:pPr>
              <w:spacing w:line="252" w:lineRule="auto"/>
            </w:pPr>
            <w:r>
              <w:rPr>
                <w:b/>
                <w:bCs/>
                <w:color w:val="FFFFFF"/>
                <w:sz w:val="19"/>
                <w:szCs w:val="19"/>
              </w:rPr>
              <w:t>MVP (este projeto)</w:t>
            </w:r>
          </w:p>
        </w:tc>
      </w:tr>
      <w:tr w:rsidR="00EE5FC1" w14:paraId="4A661671" w14:textId="77777777">
        <w:tc>
          <w:tcPr>
            <w:tcW w:w="2200" w:type="dxa"/>
            <w:shd w:val="clear" w:color="auto" w:fill="FFFFFF"/>
            <w:tcMar>
              <w:top w:w="60" w:type="dxa"/>
              <w:left w:w="110" w:type="dxa"/>
              <w:bottom w:w="60" w:type="dxa"/>
              <w:right w:w="110" w:type="dxa"/>
            </w:tcMar>
            <w:vAlign w:val="center"/>
          </w:tcPr>
          <w:p w14:paraId="289EB95C" w14:textId="77777777" w:rsidR="00EE5FC1" w:rsidRDefault="00000000">
            <w:pPr>
              <w:spacing w:line="252" w:lineRule="auto"/>
            </w:pPr>
            <w:r>
              <w:rPr>
                <w:color w:val="111111"/>
                <w:sz w:val="19"/>
                <w:szCs w:val="19"/>
              </w:rPr>
              <w:t>Camada web/app</w:t>
            </w:r>
          </w:p>
        </w:tc>
        <w:tc>
          <w:tcPr>
            <w:tcW w:w="3580" w:type="dxa"/>
            <w:shd w:val="clear" w:color="auto" w:fill="FFFFFF"/>
            <w:tcMar>
              <w:top w:w="60" w:type="dxa"/>
              <w:left w:w="110" w:type="dxa"/>
              <w:bottom w:w="60" w:type="dxa"/>
              <w:right w:w="110" w:type="dxa"/>
            </w:tcMar>
            <w:vAlign w:val="center"/>
          </w:tcPr>
          <w:p w14:paraId="6C39D9C2" w14:textId="77777777" w:rsidR="00EE5FC1" w:rsidRDefault="00000000">
            <w:pPr>
              <w:spacing w:line="252" w:lineRule="auto"/>
            </w:pPr>
            <w:r>
              <w:rPr>
                <w:color w:val="111111"/>
                <w:sz w:val="19"/>
                <w:szCs w:val="19"/>
              </w:rPr>
              <w:t xml:space="preserve">Vários servidores atrás de balanceador, com auto </w:t>
            </w:r>
            <w:proofErr w:type="spellStart"/>
            <w:r>
              <w:rPr>
                <w:color w:val="111111"/>
                <w:sz w:val="19"/>
                <w:szCs w:val="19"/>
              </w:rPr>
              <w:t>scaling</w:t>
            </w:r>
            <w:proofErr w:type="spellEnd"/>
          </w:p>
        </w:tc>
        <w:tc>
          <w:tcPr>
            <w:tcW w:w="3580" w:type="dxa"/>
            <w:shd w:val="clear" w:color="auto" w:fill="FFFFFF"/>
            <w:tcMar>
              <w:top w:w="60" w:type="dxa"/>
              <w:left w:w="110" w:type="dxa"/>
              <w:bottom w:w="60" w:type="dxa"/>
              <w:right w:w="110" w:type="dxa"/>
            </w:tcMar>
            <w:vAlign w:val="center"/>
          </w:tcPr>
          <w:p w14:paraId="0263D16E" w14:textId="77777777" w:rsidR="00EE5FC1" w:rsidRDefault="00000000">
            <w:pPr>
              <w:spacing w:line="252" w:lineRule="auto"/>
            </w:pPr>
            <w:r>
              <w:rPr>
                <w:color w:val="111111"/>
                <w:sz w:val="19"/>
                <w:szCs w:val="19"/>
              </w:rPr>
              <w:t>Uma EC2 com container Docker</w:t>
            </w:r>
          </w:p>
        </w:tc>
      </w:tr>
      <w:tr w:rsidR="00EE5FC1" w14:paraId="6550450C" w14:textId="77777777">
        <w:tc>
          <w:tcPr>
            <w:tcW w:w="2200" w:type="dxa"/>
            <w:shd w:val="clear" w:color="auto" w:fill="FFFFFF"/>
            <w:tcMar>
              <w:top w:w="60" w:type="dxa"/>
              <w:left w:w="110" w:type="dxa"/>
              <w:bottom w:w="60" w:type="dxa"/>
              <w:right w:w="110" w:type="dxa"/>
            </w:tcMar>
            <w:vAlign w:val="center"/>
          </w:tcPr>
          <w:p w14:paraId="4977D0B5" w14:textId="77777777" w:rsidR="00EE5FC1" w:rsidRDefault="00000000">
            <w:pPr>
              <w:spacing w:line="252" w:lineRule="auto"/>
            </w:pPr>
            <w:r>
              <w:rPr>
                <w:color w:val="111111"/>
                <w:sz w:val="19"/>
                <w:szCs w:val="19"/>
              </w:rPr>
              <w:t>Banco de dados</w:t>
            </w:r>
          </w:p>
        </w:tc>
        <w:tc>
          <w:tcPr>
            <w:tcW w:w="3580" w:type="dxa"/>
            <w:shd w:val="clear" w:color="auto" w:fill="FFFFFF"/>
            <w:tcMar>
              <w:top w:w="60" w:type="dxa"/>
              <w:left w:w="110" w:type="dxa"/>
              <w:bottom w:w="60" w:type="dxa"/>
              <w:right w:w="110" w:type="dxa"/>
            </w:tcMar>
            <w:vAlign w:val="center"/>
          </w:tcPr>
          <w:p w14:paraId="148E9090" w14:textId="77777777" w:rsidR="00EE5FC1" w:rsidRDefault="00000000">
            <w:pPr>
              <w:spacing w:line="252" w:lineRule="auto"/>
            </w:pPr>
            <w:proofErr w:type="spellStart"/>
            <w:r>
              <w:rPr>
                <w:color w:val="111111"/>
                <w:sz w:val="19"/>
                <w:szCs w:val="19"/>
              </w:rPr>
              <w:t>MariaDB</w:t>
            </w:r>
            <w:proofErr w:type="spellEnd"/>
            <w:r>
              <w:rPr>
                <w:color w:val="111111"/>
                <w:sz w:val="19"/>
                <w:szCs w:val="19"/>
              </w:rPr>
              <w:t xml:space="preserve"> com réplicas e alta disponibilidade</w:t>
            </w:r>
          </w:p>
        </w:tc>
        <w:tc>
          <w:tcPr>
            <w:tcW w:w="3580" w:type="dxa"/>
            <w:shd w:val="clear" w:color="auto" w:fill="FFFFFF"/>
            <w:tcMar>
              <w:top w:w="60" w:type="dxa"/>
              <w:left w:w="110" w:type="dxa"/>
              <w:bottom w:w="60" w:type="dxa"/>
              <w:right w:w="110" w:type="dxa"/>
            </w:tcMar>
            <w:vAlign w:val="center"/>
          </w:tcPr>
          <w:p w14:paraId="3C4CB1DD" w14:textId="77777777" w:rsidR="00EE5FC1" w:rsidRDefault="00000000">
            <w:pPr>
              <w:spacing w:line="252" w:lineRule="auto"/>
            </w:pPr>
            <w:r>
              <w:rPr>
                <w:color w:val="111111"/>
                <w:sz w:val="19"/>
                <w:szCs w:val="19"/>
              </w:rPr>
              <w:t xml:space="preserve">RDS </w:t>
            </w:r>
            <w:proofErr w:type="spellStart"/>
            <w:r>
              <w:rPr>
                <w:color w:val="111111"/>
                <w:sz w:val="19"/>
                <w:szCs w:val="19"/>
              </w:rPr>
              <w:t>MariaDB</w:t>
            </w:r>
            <w:proofErr w:type="spellEnd"/>
            <w:r>
              <w:rPr>
                <w:color w:val="111111"/>
                <w:sz w:val="19"/>
                <w:szCs w:val="19"/>
              </w:rPr>
              <w:t xml:space="preserve"> single-AZ (</w:t>
            </w:r>
            <w:proofErr w:type="spellStart"/>
            <w:r>
              <w:rPr>
                <w:color w:val="111111"/>
                <w:sz w:val="19"/>
                <w:szCs w:val="19"/>
              </w:rPr>
              <w:t>Multi-AZ</w:t>
            </w:r>
            <w:proofErr w:type="spellEnd"/>
            <w:r>
              <w:rPr>
                <w:color w:val="111111"/>
                <w:sz w:val="19"/>
                <w:szCs w:val="19"/>
              </w:rPr>
              <w:t xml:space="preserve"> na arquitetura final)</w:t>
            </w:r>
          </w:p>
        </w:tc>
      </w:tr>
      <w:tr w:rsidR="00EE5FC1" w14:paraId="500BC674" w14:textId="77777777">
        <w:tc>
          <w:tcPr>
            <w:tcW w:w="2200" w:type="dxa"/>
            <w:shd w:val="clear" w:color="auto" w:fill="FFFFFF"/>
            <w:tcMar>
              <w:top w:w="60" w:type="dxa"/>
              <w:left w:w="110" w:type="dxa"/>
              <w:bottom w:w="60" w:type="dxa"/>
              <w:right w:w="110" w:type="dxa"/>
            </w:tcMar>
            <w:vAlign w:val="center"/>
          </w:tcPr>
          <w:p w14:paraId="5375CE6D" w14:textId="77777777" w:rsidR="00EE5FC1" w:rsidRDefault="00000000">
            <w:pPr>
              <w:spacing w:line="252" w:lineRule="auto"/>
            </w:pPr>
            <w:r>
              <w:rPr>
                <w:color w:val="111111"/>
                <w:sz w:val="19"/>
                <w:szCs w:val="19"/>
              </w:rPr>
              <w:t>Estáticos</w:t>
            </w:r>
          </w:p>
        </w:tc>
        <w:tc>
          <w:tcPr>
            <w:tcW w:w="3580" w:type="dxa"/>
            <w:shd w:val="clear" w:color="auto" w:fill="FFFFFF"/>
            <w:tcMar>
              <w:top w:w="60" w:type="dxa"/>
              <w:left w:w="110" w:type="dxa"/>
              <w:bottom w:w="60" w:type="dxa"/>
              <w:right w:w="110" w:type="dxa"/>
            </w:tcMar>
            <w:vAlign w:val="center"/>
          </w:tcPr>
          <w:p w14:paraId="697D091B" w14:textId="77777777" w:rsidR="00EE5FC1" w:rsidRDefault="00000000">
            <w:pPr>
              <w:spacing w:line="252" w:lineRule="auto"/>
            </w:pPr>
            <w:r>
              <w:rPr>
                <w:color w:val="111111"/>
                <w:sz w:val="19"/>
                <w:szCs w:val="19"/>
              </w:rPr>
              <w:t xml:space="preserve">CDN sobre </w:t>
            </w:r>
            <w:proofErr w:type="spellStart"/>
            <w:r>
              <w:rPr>
                <w:color w:val="111111"/>
                <w:sz w:val="19"/>
                <w:szCs w:val="19"/>
              </w:rPr>
              <w:t>bucket</w:t>
            </w:r>
            <w:proofErr w:type="spellEnd"/>
            <w:r>
              <w:rPr>
                <w:color w:val="111111"/>
                <w:sz w:val="19"/>
                <w:szCs w:val="19"/>
              </w:rPr>
              <w:t xml:space="preserve"> de objetos</w:t>
            </w:r>
          </w:p>
        </w:tc>
        <w:tc>
          <w:tcPr>
            <w:tcW w:w="3580" w:type="dxa"/>
            <w:shd w:val="clear" w:color="auto" w:fill="FFFFFF"/>
            <w:tcMar>
              <w:top w:w="60" w:type="dxa"/>
              <w:left w:w="110" w:type="dxa"/>
              <w:bottom w:w="60" w:type="dxa"/>
              <w:right w:w="110" w:type="dxa"/>
            </w:tcMar>
            <w:vAlign w:val="center"/>
          </w:tcPr>
          <w:p w14:paraId="7CD34505" w14:textId="77777777" w:rsidR="00EE5FC1" w:rsidRDefault="00000000">
            <w:pPr>
              <w:spacing w:line="252" w:lineRule="auto"/>
            </w:pPr>
            <w:r>
              <w:rPr>
                <w:color w:val="111111"/>
                <w:sz w:val="19"/>
                <w:szCs w:val="19"/>
              </w:rPr>
              <w:t xml:space="preserve">S3 privado servido via </w:t>
            </w:r>
            <w:proofErr w:type="spellStart"/>
            <w:r>
              <w:rPr>
                <w:color w:val="111111"/>
                <w:sz w:val="19"/>
                <w:szCs w:val="19"/>
              </w:rPr>
              <w:t>CloudFront</w:t>
            </w:r>
            <w:proofErr w:type="spellEnd"/>
            <w:r>
              <w:rPr>
                <w:color w:val="111111"/>
                <w:sz w:val="19"/>
                <w:szCs w:val="19"/>
              </w:rPr>
              <w:t xml:space="preserve"> (OAC)</w:t>
            </w:r>
          </w:p>
        </w:tc>
      </w:tr>
      <w:tr w:rsidR="00EE5FC1" w14:paraId="363AB7E6" w14:textId="77777777">
        <w:tc>
          <w:tcPr>
            <w:tcW w:w="2200" w:type="dxa"/>
            <w:shd w:val="clear" w:color="auto" w:fill="FFFFFF"/>
            <w:tcMar>
              <w:top w:w="60" w:type="dxa"/>
              <w:left w:w="110" w:type="dxa"/>
              <w:bottom w:w="60" w:type="dxa"/>
              <w:right w:w="110" w:type="dxa"/>
            </w:tcMar>
            <w:vAlign w:val="center"/>
          </w:tcPr>
          <w:p w14:paraId="6EC930DF" w14:textId="77777777" w:rsidR="00EE5FC1" w:rsidRDefault="00000000">
            <w:pPr>
              <w:spacing w:line="252" w:lineRule="auto"/>
            </w:pPr>
            <w:r>
              <w:rPr>
                <w:color w:val="111111"/>
                <w:sz w:val="19"/>
                <w:szCs w:val="19"/>
              </w:rPr>
              <w:t>Disponibilidade</w:t>
            </w:r>
          </w:p>
        </w:tc>
        <w:tc>
          <w:tcPr>
            <w:tcW w:w="3580" w:type="dxa"/>
            <w:shd w:val="clear" w:color="auto" w:fill="FFFFFF"/>
            <w:tcMar>
              <w:top w:w="60" w:type="dxa"/>
              <w:left w:w="110" w:type="dxa"/>
              <w:bottom w:w="60" w:type="dxa"/>
              <w:right w:w="110" w:type="dxa"/>
            </w:tcMar>
            <w:vAlign w:val="center"/>
          </w:tcPr>
          <w:p w14:paraId="3764C7F5" w14:textId="77777777" w:rsidR="00EE5FC1" w:rsidRDefault="00000000">
            <w:pPr>
              <w:spacing w:line="252" w:lineRule="auto"/>
            </w:pPr>
            <w:proofErr w:type="spellStart"/>
            <w:r>
              <w:rPr>
                <w:color w:val="111111"/>
                <w:sz w:val="19"/>
                <w:szCs w:val="19"/>
              </w:rPr>
              <w:t>Multi-AZ</w:t>
            </w:r>
            <w:proofErr w:type="spellEnd"/>
            <w:r>
              <w:rPr>
                <w:color w:val="111111"/>
                <w:sz w:val="19"/>
                <w:szCs w:val="19"/>
              </w:rPr>
              <w:t>, tolerante a falhas</w:t>
            </w:r>
          </w:p>
        </w:tc>
        <w:tc>
          <w:tcPr>
            <w:tcW w:w="3580" w:type="dxa"/>
            <w:shd w:val="clear" w:color="auto" w:fill="FFFFFF"/>
            <w:tcMar>
              <w:top w:w="60" w:type="dxa"/>
              <w:left w:w="110" w:type="dxa"/>
              <w:bottom w:w="60" w:type="dxa"/>
              <w:right w:w="110" w:type="dxa"/>
            </w:tcMar>
            <w:vAlign w:val="center"/>
          </w:tcPr>
          <w:p w14:paraId="3057E00A" w14:textId="77777777" w:rsidR="00EE5FC1" w:rsidRDefault="00000000">
            <w:pPr>
              <w:spacing w:line="252" w:lineRule="auto"/>
            </w:pPr>
            <w:r>
              <w:rPr>
                <w:color w:val="111111"/>
                <w:sz w:val="19"/>
                <w:szCs w:val="19"/>
              </w:rPr>
              <w:t xml:space="preserve">AZ única para compute; 2 </w:t>
            </w:r>
            <w:proofErr w:type="spellStart"/>
            <w:r>
              <w:rPr>
                <w:color w:val="111111"/>
                <w:sz w:val="19"/>
                <w:szCs w:val="19"/>
              </w:rPr>
              <w:t>AZs</w:t>
            </w:r>
            <w:proofErr w:type="spellEnd"/>
            <w:r>
              <w:rPr>
                <w:color w:val="111111"/>
                <w:sz w:val="19"/>
                <w:szCs w:val="19"/>
              </w:rPr>
              <w:t xml:space="preserve"> já provisionadas na rede</w:t>
            </w:r>
          </w:p>
        </w:tc>
      </w:tr>
      <w:tr w:rsidR="00EE5FC1" w14:paraId="3F53BECF" w14:textId="77777777">
        <w:tc>
          <w:tcPr>
            <w:tcW w:w="2200" w:type="dxa"/>
            <w:shd w:val="clear" w:color="auto" w:fill="FFFFFF"/>
            <w:tcMar>
              <w:top w:w="60" w:type="dxa"/>
              <w:left w:w="110" w:type="dxa"/>
              <w:bottom w:w="60" w:type="dxa"/>
              <w:right w:w="110" w:type="dxa"/>
            </w:tcMar>
            <w:vAlign w:val="center"/>
          </w:tcPr>
          <w:p w14:paraId="05ADCB59" w14:textId="77777777" w:rsidR="00EE5FC1" w:rsidRDefault="00000000">
            <w:pPr>
              <w:spacing w:line="252" w:lineRule="auto"/>
            </w:pPr>
            <w:r>
              <w:rPr>
                <w:color w:val="111111"/>
                <w:sz w:val="19"/>
                <w:szCs w:val="19"/>
              </w:rPr>
              <w:t>Segurança de borda</w:t>
            </w:r>
          </w:p>
        </w:tc>
        <w:tc>
          <w:tcPr>
            <w:tcW w:w="3580" w:type="dxa"/>
            <w:shd w:val="clear" w:color="auto" w:fill="FFFFFF"/>
            <w:tcMar>
              <w:top w:w="60" w:type="dxa"/>
              <w:left w:w="110" w:type="dxa"/>
              <w:bottom w:w="60" w:type="dxa"/>
              <w:right w:w="110" w:type="dxa"/>
            </w:tcMar>
            <w:vAlign w:val="center"/>
          </w:tcPr>
          <w:p w14:paraId="775ED22C" w14:textId="77777777" w:rsidR="00EE5FC1" w:rsidRDefault="00000000">
            <w:pPr>
              <w:spacing w:line="252" w:lineRule="auto"/>
            </w:pPr>
            <w:r>
              <w:rPr>
                <w:color w:val="111111"/>
                <w:sz w:val="19"/>
                <w:szCs w:val="19"/>
              </w:rPr>
              <w:t xml:space="preserve">WAF, Shield, TLS, proteção </w:t>
            </w:r>
            <w:proofErr w:type="spellStart"/>
            <w:r>
              <w:rPr>
                <w:color w:val="111111"/>
                <w:sz w:val="19"/>
                <w:szCs w:val="19"/>
              </w:rPr>
              <w:t>DDoS</w:t>
            </w:r>
            <w:proofErr w:type="spellEnd"/>
          </w:p>
        </w:tc>
        <w:tc>
          <w:tcPr>
            <w:tcW w:w="3580" w:type="dxa"/>
            <w:shd w:val="clear" w:color="auto" w:fill="FFFFFF"/>
            <w:tcMar>
              <w:top w:w="60" w:type="dxa"/>
              <w:left w:w="110" w:type="dxa"/>
              <w:bottom w:w="60" w:type="dxa"/>
              <w:right w:w="110" w:type="dxa"/>
            </w:tcMar>
            <w:vAlign w:val="center"/>
          </w:tcPr>
          <w:p w14:paraId="0BB1CEB5" w14:textId="77777777" w:rsidR="00EE5FC1" w:rsidRDefault="00000000">
            <w:pPr>
              <w:spacing w:line="252" w:lineRule="auto"/>
            </w:pPr>
            <w:r>
              <w:rPr>
                <w:color w:val="111111"/>
                <w:sz w:val="19"/>
                <w:szCs w:val="19"/>
              </w:rPr>
              <w:t xml:space="preserve">WAF + Shield Standard + </w:t>
            </w:r>
            <w:proofErr w:type="spellStart"/>
            <w:r>
              <w:rPr>
                <w:color w:val="111111"/>
                <w:sz w:val="19"/>
                <w:szCs w:val="19"/>
              </w:rPr>
              <w:t>CloudFront</w:t>
            </w:r>
            <w:proofErr w:type="spellEnd"/>
            <w:r>
              <w:rPr>
                <w:color w:val="111111"/>
                <w:sz w:val="19"/>
                <w:szCs w:val="19"/>
              </w:rPr>
              <w:t xml:space="preserve"> com HTTPS</w:t>
            </w:r>
          </w:p>
        </w:tc>
      </w:tr>
    </w:tbl>
    <w:p w14:paraId="0ACBE8DD" w14:textId="77777777" w:rsidR="00EE5FC1" w:rsidRDefault="00000000">
      <w:pPr>
        <w:spacing w:after="220"/>
        <w:jc w:val="center"/>
      </w:pPr>
      <w:r>
        <w:rPr>
          <w:i/>
          <w:iCs/>
          <w:color w:val="555555"/>
          <w:sz w:val="18"/>
          <w:szCs w:val="18"/>
        </w:rPr>
        <w:t>Tabela 1. Comparação entre o portal real e o que o MVP entrega.</w:t>
      </w:r>
    </w:p>
    <w:p w14:paraId="4BB11BB5" w14:textId="77777777" w:rsidR="00EE5FC1" w:rsidRDefault="00000000">
      <w:r>
        <w:br w:type="page"/>
      </w:r>
    </w:p>
    <w:p w14:paraId="6480DC26" w14:textId="77777777" w:rsidR="00EE5FC1" w:rsidRDefault="00000000">
      <w:pPr>
        <w:pStyle w:val="Ttulo1"/>
      </w:pPr>
      <w:r>
        <w:lastRenderedPageBreak/>
        <w:t>3. O serviço hospedado e o caminho de uma requisição</w:t>
      </w:r>
    </w:p>
    <w:p w14:paraId="3E8A7F23" w14:textId="77777777" w:rsidR="00EE5FC1" w:rsidRDefault="00000000">
      <w:pPr>
        <w:spacing w:after="140" w:line="276" w:lineRule="auto"/>
      </w:pPr>
      <w:r>
        <w:t xml:space="preserve">Do ponto de vista da infraestrutura, o serviço hospedado é uma loja virtual cujas funções (catálogo e busca, cadastro e login de usuários, carrinho e finalização de compra) se apoiam em três recursos provisionados: o RDS </w:t>
      </w:r>
      <w:proofErr w:type="spellStart"/>
      <w:r>
        <w:t>MariaDB</w:t>
      </w:r>
      <w:proofErr w:type="spellEnd"/>
      <w:r>
        <w:t xml:space="preserve"> guarda os dados de produtos e usuários, o </w:t>
      </w:r>
      <w:proofErr w:type="spellStart"/>
      <w:r>
        <w:t>bucket</w:t>
      </w:r>
      <w:proofErr w:type="spellEnd"/>
      <w:r>
        <w:t xml:space="preserve"> S3 guarda os arquivos estáticos servidos sob o prefixo /</w:t>
      </w:r>
      <w:proofErr w:type="spellStart"/>
      <w:r>
        <w:t>static</w:t>
      </w:r>
      <w:proofErr w:type="spellEnd"/>
      <w:r>
        <w:t>/, e a EC2 executa a camada de aplicação dentro do container. Esta documentação trata de como esses recursos se conectam e se protegem, não dos detalhes de implementação da aplicação.</w:t>
      </w:r>
    </w:p>
    <w:p w14:paraId="623C39AE" w14:textId="77777777" w:rsidR="00EE5FC1" w:rsidRDefault="00000000">
      <w:pPr>
        <w:spacing w:after="140" w:line="276" w:lineRule="auto"/>
      </w:pPr>
      <w:r>
        <w:t xml:space="preserve">O caminho de uma requisição mostra a infraestrutura em ação. O usuário acessa a URL do </w:t>
      </w:r>
      <w:proofErr w:type="spellStart"/>
      <w:r>
        <w:t>CloudFront</w:t>
      </w:r>
      <w:proofErr w:type="spellEnd"/>
      <w:r>
        <w:t xml:space="preserve">. A requisição passa pelo AWS WAF, que filtra ataques comuns e aplica limite de taxa, e pelo AWS Shield, que mitiga </w:t>
      </w:r>
      <w:proofErr w:type="spellStart"/>
      <w:r>
        <w:t>DDoS</w:t>
      </w:r>
      <w:proofErr w:type="spellEnd"/>
      <w:r>
        <w:t xml:space="preserve"> na borda. O </w:t>
      </w:r>
      <w:proofErr w:type="spellStart"/>
      <w:r>
        <w:t>CloudFront</w:t>
      </w:r>
      <w:proofErr w:type="spellEnd"/>
      <w:r>
        <w:t xml:space="preserve"> encaminha o tráfego dinâmico para a EC2 do </w:t>
      </w:r>
      <w:proofErr w:type="spellStart"/>
      <w:r>
        <w:t>frontend</w:t>
      </w:r>
      <w:proofErr w:type="spellEnd"/>
      <w:r>
        <w:t xml:space="preserve"> e serve o conteúdo estático direto do S3. A EC2 consulta o RDS </w:t>
      </w:r>
      <w:proofErr w:type="spellStart"/>
      <w:r>
        <w:t>MariaDB</w:t>
      </w:r>
      <w:proofErr w:type="spellEnd"/>
      <w:r>
        <w:t xml:space="preserve"> pela porta 3306, dentro da rede privada. O usuário nunca alcança a EC2 ou o banco diretamente: o front só aceita conexões vindas do </w:t>
      </w:r>
      <w:proofErr w:type="spellStart"/>
      <w:r>
        <w:t>CloudFront</w:t>
      </w:r>
      <w:proofErr w:type="spellEnd"/>
      <w:r>
        <w:t xml:space="preserve">, e o banco só aceita conexões vindas do front. Essa cadeia é imposta pelos Security </w:t>
      </w:r>
      <w:proofErr w:type="spellStart"/>
      <w:r>
        <w:t>Groups</w:t>
      </w:r>
      <w:proofErr w:type="spellEnd"/>
      <w:r>
        <w:t xml:space="preserve"> detalhados na seção 6.</w:t>
      </w:r>
    </w:p>
    <w:p w14:paraId="3B7DAB7E" w14:textId="77777777" w:rsidR="00EE5FC1" w:rsidRDefault="00000000">
      <w:r>
        <w:br w:type="page"/>
      </w:r>
    </w:p>
    <w:p w14:paraId="5F28CE19" w14:textId="77777777" w:rsidR="00EE5FC1" w:rsidRDefault="00000000">
      <w:pPr>
        <w:pStyle w:val="Ttulo1"/>
      </w:pPr>
      <w:r>
        <w:lastRenderedPageBreak/>
        <w:t>4. Diagrama da infraestrutura final (alvo)</w:t>
      </w:r>
    </w:p>
    <w:p w14:paraId="3B77804E" w14:textId="77777777" w:rsidR="00EE5FC1" w:rsidRDefault="00000000">
      <w:pPr>
        <w:spacing w:after="140" w:line="276" w:lineRule="auto"/>
      </w:pPr>
      <w:r>
        <w:t xml:space="preserve">A arquitetura final atende os </w:t>
      </w:r>
      <w:proofErr w:type="spellStart"/>
      <w:r>
        <w:t>SLOs</w:t>
      </w:r>
      <w:proofErr w:type="spellEnd"/>
      <w:r>
        <w:t xml:space="preserve"> definidos no roteiro move2cloud da Mercantis: disponibilidade de 99,9% ao mês, latência p95 menor ou igual a 300 </w:t>
      </w:r>
      <w:proofErr w:type="spellStart"/>
      <w:r>
        <w:t>ms</w:t>
      </w:r>
      <w:proofErr w:type="spellEnd"/>
      <w:r>
        <w:t xml:space="preserve"> no pico, RTO de até 1 hora e RPO de até 15 minutos. Ela distribui a aplicação por duas </w:t>
      </w:r>
      <w:proofErr w:type="spellStart"/>
      <w:r>
        <w:t>Availability</w:t>
      </w:r>
      <w:proofErr w:type="spellEnd"/>
      <w:r>
        <w:t xml:space="preserve"> Zones, com balanceador de carga, auto </w:t>
      </w:r>
      <w:proofErr w:type="spellStart"/>
      <w:r>
        <w:t>scaling</w:t>
      </w:r>
      <w:proofErr w:type="spellEnd"/>
      <w:r>
        <w:t xml:space="preserve"> e banco em </w:t>
      </w:r>
      <w:proofErr w:type="spellStart"/>
      <w:r>
        <w:t>Multi-AZ</w:t>
      </w:r>
      <w:proofErr w:type="spellEnd"/>
      <w:r>
        <w:t>.</w:t>
      </w:r>
    </w:p>
    <w:p w14:paraId="72820766" w14:textId="77777777" w:rsidR="00EE5FC1" w:rsidRDefault="00000000">
      <w:pPr>
        <w:spacing w:before="120" w:after="80"/>
        <w:jc w:val="center"/>
      </w:pPr>
      <w:r>
        <w:rPr>
          <w:noProof/>
        </w:rPr>
        <w:drawing>
          <wp:inline distT="0" distB="0" distL="0" distR="0" wp14:anchorId="10A95FC8" wp14:editId="4CCC3DE4">
            <wp:extent cx="5715000" cy="4171950"/>
            <wp:effectExtent l="0" t="0" r="0" b="0"/>
            <wp:docPr id="1" name="Diagrama da infraestrutura final da Mercantis" descr="Diagrama da infraestrutura final da Mercantis" title="Diagrama da infraestrutura final da Mercan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171950"/>
                    </a:xfrm>
                    <a:prstGeom prst="rect">
                      <a:avLst/>
                    </a:prstGeom>
                  </pic:spPr>
                </pic:pic>
              </a:graphicData>
            </a:graphic>
          </wp:inline>
        </w:drawing>
      </w:r>
    </w:p>
    <w:p w14:paraId="0162D6CF" w14:textId="77777777" w:rsidR="00EE5FC1" w:rsidRDefault="00000000">
      <w:pPr>
        <w:spacing w:after="220"/>
        <w:jc w:val="center"/>
      </w:pPr>
      <w:r>
        <w:rPr>
          <w:i/>
          <w:iCs/>
          <w:color w:val="555555"/>
          <w:sz w:val="18"/>
          <w:szCs w:val="18"/>
        </w:rPr>
        <w:t xml:space="preserve">Figura 1. Infraestrutura final (alvo) em duas </w:t>
      </w:r>
      <w:proofErr w:type="spellStart"/>
      <w:r>
        <w:rPr>
          <w:i/>
          <w:iCs/>
          <w:color w:val="555555"/>
          <w:sz w:val="18"/>
          <w:szCs w:val="18"/>
        </w:rPr>
        <w:t>AZs</w:t>
      </w:r>
      <w:proofErr w:type="spellEnd"/>
      <w:r>
        <w:rPr>
          <w:i/>
          <w:iCs/>
          <w:color w:val="555555"/>
          <w:sz w:val="18"/>
          <w:szCs w:val="18"/>
        </w:rPr>
        <w:t xml:space="preserve">, com ALB, auto </w:t>
      </w:r>
      <w:proofErr w:type="spellStart"/>
      <w:r>
        <w:rPr>
          <w:i/>
          <w:iCs/>
          <w:color w:val="555555"/>
          <w:sz w:val="18"/>
          <w:szCs w:val="18"/>
        </w:rPr>
        <w:t>scaling</w:t>
      </w:r>
      <w:proofErr w:type="spellEnd"/>
      <w:r>
        <w:rPr>
          <w:i/>
          <w:iCs/>
          <w:color w:val="555555"/>
          <w:sz w:val="18"/>
          <w:szCs w:val="18"/>
        </w:rPr>
        <w:t xml:space="preserve"> e RDS </w:t>
      </w:r>
      <w:proofErr w:type="spellStart"/>
      <w:r>
        <w:rPr>
          <w:i/>
          <w:iCs/>
          <w:color w:val="555555"/>
          <w:sz w:val="18"/>
          <w:szCs w:val="18"/>
        </w:rPr>
        <w:t>Multi-AZ</w:t>
      </w:r>
      <w:proofErr w:type="spellEnd"/>
      <w:r>
        <w:rPr>
          <w:i/>
          <w:iCs/>
          <w:color w:val="555555"/>
          <w:sz w:val="18"/>
          <w:szCs w:val="18"/>
        </w:rPr>
        <w:t>.</w:t>
      </w:r>
    </w:p>
    <w:p w14:paraId="47D77553" w14:textId="77777777" w:rsidR="00EE5FC1" w:rsidRDefault="00000000">
      <w:pPr>
        <w:pStyle w:val="Ttulo2"/>
      </w:pPr>
      <w:r>
        <w:t>4.1. Componentes da arquitetura final</w:t>
      </w:r>
    </w:p>
    <w:p w14:paraId="2FBCDEDA" w14:textId="77777777" w:rsidR="00EE5FC1" w:rsidRDefault="00000000">
      <w:pPr>
        <w:pStyle w:val="PargrafodaLista"/>
        <w:numPr>
          <w:ilvl w:val="0"/>
          <w:numId w:val="2"/>
        </w:numPr>
        <w:spacing w:after="80" w:line="268" w:lineRule="auto"/>
      </w:pPr>
      <w:r>
        <w:t>Route 53 para DNS e roteamento, com certificado TLS no ACM.</w:t>
      </w:r>
    </w:p>
    <w:p w14:paraId="7BBE0D22" w14:textId="77777777" w:rsidR="00EE5FC1" w:rsidRDefault="00000000">
      <w:pPr>
        <w:pStyle w:val="PargrafodaLista"/>
        <w:numPr>
          <w:ilvl w:val="0"/>
          <w:numId w:val="2"/>
        </w:numPr>
        <w:spacing w:after="80" w:line="268" w:lineRule="auto"/>
      </w:pPr>
      <w:proofErr w:type="spellStart"/>
      <w:r>
        <w:t>CloudFront</w:t>
      </w:r>
      <w:proofErr w:type="spellEnd"/>
      <w:r>
        <w:t xml:space="preserve">, WAF e Shield </w:t>
      </w:r>
      <w:proofErr w:type="spellStart"/>
      <w:r>
        <w:t>Advanced</w:t>
      </w:r>
      <w:proofErr w:type="spellEnd"/>
      <w:r>
        <w:t xml:space="preserve"> na borda, com proteção </w:t>
      </w:r>
      <w:proofErr w:type="spellStart"/>
      <w:r>
        <w:t>DDoS</w:t>
      </w:r>
      <w:proofErr w:type="spellEnd"/>
      <w:r>
        <w:t xml:space="preserve"> reforçada.</w:t>
      </w:r>
    </w:p>
    <w:p w14:paraId="450ADD8B" w14:textId="77777777" w:rsidR="00EE5FC1" w:rsidRDefault="00000000">
      <w:pPr>
        <w:pStyle w:val="PargrafodaLista"/>
        <w:numPr>
          <w:ilvl w:val="0"/>
          <w:numId w:val="2"/>
        </w:numPr>
        <w:spacing w:after="80" w:line="268" w:lineRule="auto"/>
      </w:pPr>
      <w:proofErr w:type="spellStart"/>
      <w:r>
        <w:t>Application</w:t>
      </w:r>
      <w:proofErr w:type="spellEnd"/>
      <w:r>
        <w:t xml:space="preserve"> </w:t>
      </w:r>
      <w:proofErr w:type="spellStart"/>
      <w:r>
        <w:t>Load</w:t>
      </w:r>
      <w:proofErr w:type="spellEnd"/>
      <w:r>
        <w:t xml:space="preserve"> </w:t>
      </w:r>
      <w:proofErr w:type="spellStart"/>
      <w:r>
        <w:t>Balancer</w:t>
      </w:r>
      <w:proofErr w:type="spellEnd"/>
      <w:r>
        <w:t xml:space="preserve"> público distribuindo tráfego entre as duas </w:t>
      </w:r>
      <w:proofErr w:type="spellStart"/>
      <w:r>
        <w:t>AZs</w:t>
      </w:r>
      <w:proofErr w:type="spellEnd"/>
      <w:r>
        <w:t>.</w:t>
      </w:r>
    </w:p>
    <w:p w14:paraId="4CE1F1A4" w14:textId="77777777" w:rsidR="00EE5FC1" w:rsidRDefault="00000000">
      <w:pPr>
        <w:pStyle w:val="PargrafodaLista"/>
        <w:numPr>
          <w:ilvl w:val="0"/>
          <w:numId w:val="2"/>
        </w:numPr>
        <w:spacing w:after="80" w:line="268" w:lineRule="auto"/>
      </w:pPr>
      <w:r>
        <w:t xml:space="preserve">Camada de aplicação escalável (ECS ou EC2 em Auto </w:t>
      </w:r>
      <w:proofErr w:type="spellStart"/>
      <w:r>
        <w:t>Scaling</w:t>
      </w:r>
      <w:proofErr w:type="spellEnd"/>
      <w:r>
        <w:t xml:space="preserve"> </w:t>
      </w:r>
      <w:proofErr w:type="spellStart"/>
      <w:r>
        <w:t>Group</w:t>
      </w:r>
      <w:proofErr w:type="spellEnd"/>
      <w:r>
        <w:t xml:space="preserve">) em </w:t>
      </w:r>
      <w:proofErr w:type="spellStart"/>
      <w:r>
        <w:t>sub-redes</w:t>
      </w:r>
      <w:proofErr w:type="spellEnd"/>
      <w:r>
        <w:t xml:space="preserve"> privadas.</w:t>
      </w:r>
    </w:p>
    <w:p w14:paraId="12FFF9BF" w14:textId="77777777" w:rsidR="00EE5FC1" w:rsidRDefault="00000000">
      <w:pPr>
        <w:pStyle w:val="PargrafodaLista"/>
        <w:numPr>
          <w:ilvl w:val="0"/>
          <w:numId w:val="2"/>
        </w:numPr>
        <w:spacing w:after="80" w:line="268" w:lineRule="auto"/>
      </w:pPr>
      <w:r>
        <w:t xml:space="preserve">RDS </w:t>
      </w:r>
      <w:proofErr w:type="spellStart"/>
      <w:r>
        <w:t>MariaDB</w:t>
      </w:r>
      <w:proofErr w:type="spellEnd"/>
      <w:r>
        <w:t xml:space="preserve"> </w:t>
      </w:r>
      <w:proofErr w:type="spellStart"/>
      <w:r>
        <w:t>Multi-AZ</w:t>
      </w:r>
      <w:proofErr w:type="spellEnd"/>
      <w:r>
        <w:t xml:space="preserve">, com </w:t>
      </w:r>
      <w:proofErr w:type="gramStart"/>
      <w:r>
        <w:t>standby</w:t>
      </w:r>
      <w:proofErr w:type="gramEnd"/>
      <w:r>
        <w:t xml:space="preserve"> em outra AZ para </w:t>
      </w:r>
      <w:proofErr w:type="spellStart"/>
      <w:r>
        <w:t>failover</w:t>
      </w:r>
      <w:proofErr w:type="spellEnd"/>
      <w:r>
        <w:t xml:space="preserve"> automático e réplicas de leitura.</w:t>
      </w:r>
    </w:p>
    <w:p w14:paraId="011CCDB6" w14:textId="77777777" w:rsidR="00EE5FC1" w:rsidRDefault="00000000">
      <w:pPr>
        <w:pStyle w:val="PargrafodaLista"/>
        <w:numPr>
          <w:ilvl w:val="0"/>
          <w:numId w:val="2"/>
        </w:numPr>
        <w:spacing w:after="80" w:line="268" w:lineRule="auto"/>
      </w:pPr>
      <w:r>
        <w:t xml:space="preserve">S3 para estáticos e logs, ECR para imagens Docker, </w:t>
      </w:r>
      <w:proofErr w:type="spellStart"/>
      <w:r>
        <w:t>GuardDuty</w:t>
      </w:r>
      <w:proofErr w:type="spellEnd"/>
      <w:r>
        <w:t xml:space="preserve"> e </w:t>
      </w:r>
      <w:proofErr w:type="spellStart"/>
      <w:r>
        <w:t>CloudWatch</w:t>
      </w:r>
      <w:proofErr w:type="spellEnd"/>
      <w:r>
        <w:t xml:space="preserve"> para detecção e </w:t>
      </w:r>
      <w:proofErr w:type="spellStart"/>
      <w:r>
        <w:t>observabilidade</w:t>
      </w:r>
      <w:proofErr w:type="spellEnd"/>
      <w:r>
        <w:t>.</w:t>
      </w:r>
    </w:p>
    <w:p w14:paraId="490C70DF" w14:textId="77777777" w:rsidR="00EE5FC1" w:rsidRDefault="00000000">
      <w:r>
        <w:br w:type="page"/>
      </w:r>
    </w:p>
    <w:p w14:paraId="7D52E5DD" w14:textId="77777777" w:rsidR="00EE5FC1" w:rsidRDefault="00000000">
      <w:pPr>
        <w:pStyle w:val="Ttulo1"/>
      </w:pPr>
      <w:r>
        <w:lastRenderedPageBreak/>
        <w:t>5. Diagrama da infraestrutura do MVP</w:t>
      </w:r>
    </w:p>
    <w:p w14:paraId="70494632" w14:textId="77777777" w:rsidR="00EE5FC1" w:rsidRDefault="00000000">
      <w:pPr>
        <w:spacing w:after="140" w:line="276" w:lineRule="auto"/>
      </w:pPr>
      <w:r>
        <w:t xml:space="preserve">O MVP implementa o núcleo da arquitetura final com menos componentes, para validar segurança e funcionamento a custo baixo. A rede já nasce com duas </w:t>
      </w:r>
      <w:proofErr w:type="spellStart"/>
      <w:r>
        <w:t>AZs</w:t>
      </w:r>
      <w:proofErr w:type="spellEnd"/>
      <w:r>
        <w:t xml:space="preserve">, o que prepara o terreno para o </w:t>
      </w:r>
      <w:proofErr w:type="spellStart"/>
      <w:r>
        <w:t>Multi-AZ</w:t>
      </w:r>
      <w:proofErr w:type="spellEnd"/>
      <w:r>
        <w:t xml:space="preserve"> sem reescrever a infraestrutura.</w:t>
      </w:r>
    </w:p>
    <w:p w14:paraId="4616D031" w14:textId="77777777" w:rsidR="00EE5FC1" w:rsidRDefault="00000000">
      <w:pPr>
        <w:spacing w:before="120" w:after="80"/>
        <w:jc w:val="center"/>
      </w:pPr>
      <w:r>
        <w:rPr>
          <w:noProof/>
        </w:rPr>
        <w:drawing>
          <wp:inline distT="0" distB="0" distL="0" distR="0" wp14:anchorId="526F438C" wp14:editId="117F2508">
            <wp:extent cx="5715000" cy="3952875"/>
            <wp:effectExtent l="0" t="0" r="0" b="0"/>
            <wp:docPr id="1160437612" name="Diagrama da infraestrutura do MVP da Mercantis" descr="Diagrama da infraestrutura do MVP da Mercantis" title="Diagrama da infraestrutura do MVP da Mercan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952875"/>
                    </a:xfrm>
                    <a:prstGeom prst="rect">
                      <a:avLst/>
                    </a:prstGeom>
                  </pic:spPr>
                </pic:pic>
              </a:graphicData>
            </a:graphic>
          </wp:inline>
        </w:drawing>
      </w:r>
    </w:p>
    <w:p w14:paraId="743DD485" w14:textId="77777777" w:rsidR="00EE5FC1" w:rsidRDefault="00000000">
      <w:pPr>
        <w:spacing w:after="220"/>
        <w:jc w:val="center"/>
      </w:pPr>
      <w:r>
        <w:rPr>
          <w:i/>
          <w:iCs/>
          <w:color w:val="555555"/>
          <w:sz w:val="18"/>
          <w:szCs w:val="18"/>
        </w:rPr>
        <w:t xml:space="preserve">Figura 2. Infraestrutura do MVP: EC2 com Docker na </w:t>
      </w:r>
      <w:proofErr w:type="spellStart"/>
      <w:r>
        <w:rPr>
          <w:i/>
          <w:iCs/>
          <w:color w:val="555555"/>
          <w:sz w:val="18"/>
          <w:szCs w:val="18"/>
        </w:rPr>
        <w:t>sub-rede</w:t>
      </w:r>
      <w:proofErr w:type="spellEnd"/>
      <w:r>
        <w:rPr>
          <w:i/>
          <w:iCs/>
          <w:color w:val="555555"/>
          <w:sz w:val="18"/>
          <w:szCs w:val="18"/>
        </w:rPr>
        <w:t xml:space="preserve"> pública e RDS </w:t>
      </w:r>
      <w:proofErr w:type="spellStart"/>
      <w:r>
        <w:rPr>
          <w:i/>
          <w:iCs/>
          <w:color w:val="555555"/>
          <w:sz w:val="18"/>
          <w:szCs w:val="18"/>
        </w:rPr>
        <w:t>MariaDB</w:t>
      </w:r>
      <w:proofErr w:type="spellEnd"/>
      <w:r>
        <w:rPr>
          <w:i/>
          <w:iCs/>
          <w:color w:val="555555"/>
          <w:sz w:val="18"/>
          <w:szCs w:val="18"/>
        </w:rPr>
        <w:t xml:space="preserve"> na privada.</w:t>
      </w:r>
    </w:p>
    <w:p w14:paraId="030EE1AA" w14:textId="77777777" w:rsidR="00EE5FC1" w:rsidRDefault="00000000">
      <w:pPr>
        <w:pStyle w:val="Ttulo2"/>
      </w:pPr>
      <w:r>
        <w:t>5.1. Componentes do MVP</w:t>
      </w:r>
    </w:p>
    <w:p w14:paraId="6CF3E73C" w14:textId="77777777" w:rsidR="00EE5FC1" w:rsidRDefault="00000000">
      <w:pPr>
        <w:pStyle w:val="PargrafodaLista"/>
        <w:numPr>
          <w:ilvl w:val="0"/>
          <w:numId w:val="2"/>
        </w:numPr>
        <w:spacing w:after="80" w:line="268" w:lineRule="auto"/>
      </w:pPr>
      <w:r>
        <w:t xml:space="preserve">VPC 10.0.0.0/16 com </w:t>
      </w:r>
      <w:proofErr w:type="spellStart"/>
      <w:r>
        <w:t>sub-redes</w:t>
      </w:r>
      <w:proofErr w:type="spellEnd"/>
      <w:r>
        <w:t xml:space="preserve"> pública e privada em duas </w:t>
      </w:r>
      <w:proofErr w:type="spellStart"/>
      <w:r>
        <w:t>AZs</w:t>
      </w:r>
      <w:proofErr w:type="spellEnd"/>
      <w:r>
        <w:t xml:space="preserve"> (sa-east-1).</w:t>
      </w:r>
    </w:p>
    <w:p w14:paraId="63FAD6A4" w14:textId="77777777" w:rsidR="00EE5FC1" w:rsidRDefault="00000000">
      <w:pPr>
        <w:pStyle w:val="PargrafodaLista"/>
        <w:numPr>
          <w:ilvl w:val="0"/>
          <w:numId w:val="2"/>
        </w:numPr>
        <w:spacing w:after="80" w:line="268" w:lineRule="auto"/>
      </w:pPr>
      <w:r>
        <w:t xml:space="preserve">EC2 com Docker na </w:t>
      </w:r>
      <w:proofErr w:type="spellStart"/>
      <w:r>
        <w:t>sub-rede</w:t>
      </w:r>
      <w:proofErr w:type="spellEnd"/>
      <w:r>
        <w:t xml:space="preserve"> pública, executando o container do </w:t>
      </w:r>
      <w:proofErr w:type="spellStart"/>
      <w:r>
        <w:t>frontend</w:t>
      </w:r>
      <w:proofErr w:type="spellEnd"/>
      <w:r>
        <w:t>.</w:t>
      </w:r>
    </w:p>
    <w:p w14:paraId="29094D70" w14:textId="77777777" w:rsidR="00EE5FC1" w:rsidRDefault="00000000">
      <w:pPr>
        <w:pStyle w:val="PargrafodaLista"/>
        <w:numPr>
          <w:ilvl w:val="0"/>
          <w:numId w:val="2"/>
        </w:numPr>
        <w:spacing w:after="80" w:line="268" w:lineRule="auto"/>
      </w:pPr>
      <w:r>
        <w:t xml:space="preserve">RDS </w:t>
      </w:r>
      <w:proofErr w:type="spellStart"/>
      <w:r>
        <w:t>MariaDB</w:t>
      </w:r>
      <w:proofErr w:type="spellEnd"/>
      <w:r>
        <w:t xml:space="preserve"> na </w:t>
      </w:r>
      <w:proofErr w:type="spellStart"/>
      <w:r>
        <w:t>sub-rede</w:t>
      </w:r>
      <w:proofErr w:type="spellEnd"/>
      <w:r>
        <w:t xml:space="preserve"> privada, sem acesso público.</w:t>
      </w:r>
    </w:p>
    <w:p w14:paraId="64EC7ED4" w14:textId="77777777" w:rsidR="00EE5FC1" w:rsidRDefault="00000000">
      <w:pPr>
        <w:pStyle w:val="PargrafodaLista"/>
        <w:numPr>
          <w:ilvl w:val="0"/>
          <w:numId w:val="2"/>
        </w:numPr>
        <w:spacing w:after="80" w:line="268" w:lineRule="auto"/>
      </w:pPr>
      <w:proofErr w:type="spellStart"/>
      <w:r>
        <w:t>CloudFront</w:t>
      </w:r>
      <w:proofErr w:type="spellEnd"/>
      <w:r>
        <w:t xml:space="preserve"> com AWS WAF e AWS Shield Standard na borda.</w:t>
      </w:r>
    </w:p>
    <w:p w14:paraId="5FCA6D3F" w14:textId="77777777" w:rsidR="00EE5FC1" w:rsidRDefault="00000000">
      <w:pPr>
        <w:pStyle w:val="PargrafodaLista"/>
        <w:numPr>
          <w:ilvl w:val="0"/>
          <w:numId w:val="2"/>
        </w:numPr>
        <w:spacing w:after="80" w:line="268" w:lineRule="auto"/>
      </w:pPr>
      <w:proofErr w:type="spellStart"/>
      <w:r>
        <w:t>Bucket</w:t>
      </w:r>
      <w:proofErr w:type="spellEnd"/>
      <w:r>
        <w:t xml:space="preserve"> S3 privado para estáticos, servido pelo </w:t>
      </w:r>
      <w:proofErr w:type="spellStart"/>
      <w:r>
        <w:t>CloudFront</w:t>
      </w:r>
      <w:proofErr w:type="spellEnd"/>
      <w:r>
        <w:t xml:space="preserve"> via </w:t>
      </w:r>
      <w:proofErr w:type="spellStart"/>
      <w:r>
        <w:t>Origin</w:t>
      </w:r>
      <w:proofErr w:type="spellEnd"/>
      <w:r>
        <w:t xml:space="preserve"> Access </w:t>
      </w:r>
      <w:proofErr w:type="spellStart"/>
      <w:r>
        <w:t>Control</w:t>
      </w:r>
      <w:proofErr w:type="spellEnd"/>
      <w:r>
        <w:t>.</w:t>
      </w:r>
    </w:p>
    <w:p w14:paraId="73CDE8BE" w14:textId="77777777" w:rsidR="00EE5FC1" w:rsidRDefault="00000000">
      <w:pPr>
        <w:pStyle w:val="PargrafodaLista"/>
        <w:numPr>
          <w:ilvl w:val="0"/>
          <w:numId w:val="2"/>
        </w:numPr>
        <w:spacing w:after="80" w:line="268" w:lineRule="auto"/>
      </w:pPr>
      <w:r>
        <w:t xml:space="preserve">Internet Gateway para a </w:t>
      </w:r>
      <w:proofErr w:type="spellStart"/>
      <w:r>
        <w:t>sub-rede</w:t>
      </w:r>
      <w:proofErr w:type="spellEnd"/>
      <w:r>
        <w:t xml:space="preserve"> pública. A </w:t>
      </w:r>
      <w:proofErr w:type="spellStart"/>
      <w:r>
        <w:t>sub-rede</w:t>
      </w:r>
      <w:proofErr w:type="spellEnd"/>
      <w:r>
        <w:t xml:space="preserve"> privada não tem rota para a internet, o que mantém o banco isolado.</w:t>
      </w:r>
    </w:p>
    <w:p w14:paraId="3D66BF94" w14:textId="77777777" w:rsidR="00EE5FC1" w:rsidRDefault="00000000">
      <w:pPr>
        <w:pStyle w:val="PargrafodaLista"/>
        <w:numPr>
          <w:ilvl w:val="0"/>
          <w:numId w:val="2"/>
        </w:numPr>
        <w:spacing w:after="80" w:line="268" w:lineRule="auto"/>
      </w:pPr>
      <w:r>
        <w:t xml:space="preserve">Secrets Manager com KMS para as credenciais do banco, e VPC Flow Logs no </w:t>
      </w:r>
      <w:proofErr w:type="spellStart"/>
      <w:r>
        <w:t>CloudWatch</w:t>
      </w:r>
      <w:proofErr w:type="spellEnd"/>
      <w:r>
        <w:t>.</w:t>
      </w:r>
    </w:p>
    <w:p w14:paraId="29D062AA" w14:textId="77777777" w:rsidR="00EE5FC1" w:rsidRDefault="00000000">
      <w:pPr>
        <w:pStyle w:val="Ttulo2"/>
      </w:pPr>
      <w:r>
        <w:t>5.2. Decisões de arquitetura e justificativas</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2600"/>
        <w:gridCol w:w="6760"/>
      </w:tblGrid>
      <w:tr w:rsidR="00EE5FC1" w14:paraId="3EB03322" w14:textId="77777777">
        <w:trPr>
          <w:tblHeader/>
        </w:trPr>
        <w:tc>
          <w:tcPr>
            <w:tcW w:w="2600" w:type="dxa"/>
            <w:shd w:val="clear" w:color="auto" w:fill="1F6FEB"/>
            <w:tcMar>
              <w:top w:w="60" w:type="dxa"/>
              <w:left w:w="110" w:type="dxa"/>
              <w:bottom w:w="60" w:type="dxa"/>
              <w:right w:w="110" w:type="dxa"/>
            </w:tcMar>
            <w:vAlign w:val="center"/>
          </w:tcPr>
          <w:p w14:paraId="3A65DBB1" w14:textId="77777777" w:rsidR="00EE5FC1" w:rsidRDefault="00000000">
            <w:pPr>
              <w:spacing w:line="252" w:lineRule="auto"/>
            </w:pPr>
            <w:r>
              <w:rPr>
                <w:b/>
                <w:bCs/>
                <w:color w:val="FFFFFF"/>
                <w:sz w:val="19"/>
                <w:szCs w:val="19"/>
              </w:rPr>
              <w:lastRenderedPageBreak/>
              <w:t>Decisão</w:t>
            </w:r>
          </w:p>
        </w:tc>
        <w:tc>
          <w:tcPr>
            <w:tcW w:w="6760" w:type="dxa"/>
            <w:shd w:val="clear" w:color="auto" w:fill="1F6FEB"/>
            <w:tcMar>
              <w:top w:w="60" w:type="dxa"/>
              <w:left w:w="110" w:type="dxa"/>
              <w:bottom w:w="60" w:type="dxa"/>
              <w:right w:w="110" w:type="dxa"/>
            </w:tcMar>
            <w:vAlign w:val="center"/>
          </w:tcPr>
          <w:p w14:paraId="70A9D729" w14:textId="77777777" w:rsidR="00EE5FC1" w:rsidRDefault="00000000">
            <w:pPr>
              <w:spacing w:line="252" w:lineRule="auto"/>
            </w:pPr>
            <w:r>
              <w:rPr>
                <w:b/>
                <w:bCs/>
                <w:color w:val="FFFFFF"/>
                <w:sz w:val="19"/>
                <w:szCs w:val="19"/>
              </w:rPr>
              <w:t>Justificativa</w:t>
            </w:r>
          </w:p>
        </w:tc>
      </w:tr>
      <w:tr w:rsidR="00EE5FC1" w14:paraId="6447A4CA" w14:textId="77777777">
        <w:tc>
          <w:tcPr>
            <w:tcW w:w="2600" w:type="dxa"/>
            <w:shd w:val="clear" w:color="auto" w:fill="FFFFFF"/>
            <w:tcMar>
              <w:top w:w="60" w:type="dxa"/>
              <w:left w:w="110" w:type="dxa"/>
              <w:bottom w:w="60" w:type="dxa"/>
              <w:right w:w="110" w:type="dxa"/>
            </w:tcMar>
            <w:vAlign w:val="center"/>
          </w:tcPr>
          <w:p w14:paraId="08A68748" w14:textId="77777777" w:rsidR="00EE5FC1" w:rsidRDefault="00000000">
            <w:pPr>
              <w:spacing w:line="252" w:lineRule="auto"/>
            </w:pPr>
            <w:proofErr w:type="spellStart"/>
            <w:r>
              <w:rPr>
                <w:color w:val="111111"/>
                <w:sz w:val="19"/>
                <w:szCs w:val="19"/>
              </w:rPr>
              <w:t>Frontend</w:t>
            </w:r>
            <w:proofErr w:type="spellEnd"/>
            <w:r>
              <w:rPr>
                <w:color w:val="111111"/>
                <w:sz w:val="19"/>
                <w:szCs w:val="19"/>
              </w:rPr>
              <w:t xml:space="preserve"> em EC2 + Docker</w:t>
            </w:r>
          </w:p>
        </w:tc>
        <w:tc>
          <w:tcPr>
            <w:tcW w:w="6760" w:type="dxa"/>
            <w:shd w:val="clear" w:color="auto" w:fill="FFFFFF"/>
            <w:tcMar>
              <w:top w:w="60" w:type="dxa"/>
              <w:left w:w="110" w:type="dxa"/>
              <w:bottom w:w="60" w:type="dxa"/>
              <w:right w:w="110" w:type="dxa"/>
            </w:tcMar>
            <w:vAlign w:val="center"/>
          </w:tcPr>
          <w:p w14:paraId="77A08628" w14:textId="77777777" w:rsidR="00EE5FC1" w:rsidRDefault="00000000">
            <w:pPr>
              <w:spacing w:line="252" w:lineRule="auto"/>
            </w:pPr>
            <w:r>
              <w:rPr>
                <w:color w:val="111111"/>
                <w:sz w:val="19"/>
                <w:szCs w:val="19"/>
              </w:rPr>
              <w:t xml:space="preserve">Atende o requisito de container e mantém fidelidade ao ícone de EC2 do diagrama-base. </w:t>
            </w:r>
            <w:proofErr w:type="spellStart"/>
            <w:r>
              <w:rPr>
                <w:color w:val="111111"/>
                <w:sz w:val="19"/>
                <w:szCs w:val="19"/>
              </w:rPr>
              <w:t>Conteineriza</w:t>
            </w:r>
            <w:proofErr w:type="spellEnd"/>
            <w:r>
              <w:rPr>
                <w:color w:val="111111"/>
                <w:sz w:val="19"/>
                <w:szCs w:val="19"/>
              </w:rPr>
              <w:t xml:space="preserve"> a aplicação (</w:t>
            </w:r>
            <w:proofErr w:type="spellStart"/>
            <w:r>
              <w:rPr>
                <w:color w:val="111111"/>
                <w:sz w:val="19"/>
                <w:szCs w:val="19"/>
              </w:rPr>
              <w:t>refactor</w:t>
            </w:r>
            <w:proofErr w:type="spellEnd"/>
            <w:r>
              <w:rPr>
                <w:color w:val="111111"/>
                <w:sz w:val="19"/>
                <w:szCs w:val="19"/>
              </w:rPr>
              <w:t xml:space="preserve"> leve) sem o custo operacional de um cluster no MVP.</w:t>
            </w:r>
          </w:p>
        </w:tc>
      </w:tr>
      <w:tr w:rsidR="00EE5FC1" w14:paraId="0A27AFAC" w14:textId="77777777">
        <w:tc>
          <w:tcPr>
            <w:tcW w:w="2600" w:type="dxa"/>
            <w:shd w:val="clear" w:color="auto" w:fill="FFFFFF"/>
            <w:tcMar>
              <w:top w:w="60" w:type="dxa"/>
              <w:left w:w="110" w:type="dxa"/>
              <w:bottom w:w="60" w:type="dxa"/>
              <w:right w:w="110" w:type="dxa"/>
            </w:tcMar>
            <w:vAlign w:val="center"/>
          </w:tcPr>
          <w:p w14:paraId="2B89C7C1" w14:textId="77777777" w:rsidR="00EE5FC1" w:rsidRDefault="00000000">
            <w:pPr>
              <w:spacing w:line="252" w:lineRule="auto"/>
            </w:pPr>
            <w:r>
              <w:rPr>
                <w:color w:val="111111"/>
                <w:sz w:val="19"/>
                <w:szCs w:val="19"/>
              </w:rPr>
              <w:t xml:space="preserve">Banco em RDS </w:t>
            </w:r>
            <w:proofErr w:type="spellStart"/>
            <w:r>
              <w:rPr>
                <w:color w:val="111111"/>
                <w:sz w:val="19"/>
                <w:szCs w:val="19"/>
              </w:rPr>
              <w:t>MariaDB</w:t>
            </w:r>
            <w:proofErr w:type="spellEnd"/>
            <w:r>
              <w:rPr>
                <w:color w:val="111111"/>
                <w:sz w:val="19"/>
                <w:szCs w:val="19"/>
              </w:rPr>
              <w:t xml:space="preserve"> gerenciado</w:t>
            </w:r>
          </w:p>
        </w:tc>
        <w:tc>
          <w:tcPr>
            <w:tcW w:w="6760" w:type="dxa"/>
            <w:shd w:val="clear" w:color="auto" w:fill="FFFFFF"/>
            <w:tcMar>
              <w:top w:w="60" w:type="dxa"/>
              <w:left w:w="110" w:type="dxa"/>
              <w:bottom w:w="60" w:type="dxa"/>
              <w:right w:w="110" w:type="dxa"/>
            </w:tcMar>
            <w:vAlign w:val="center"/>
          </w:tcPr>
          <w:p w14:paraId="5FC0FFF1" w14:textId="77777777" w:rsidR="00EE5FC1" w:rsidRDefault="00000000">
            <w:pPr>
              <w:spacing w:line="252" w:lineRule="auto"/>
            </w:pPr>
            <w:r>
              <w:rPr>
                <w:color w:val="111111"/>
                <w:sz w:val="19"/>
                <w:szCs w:val="19"/>
              </w:rPr>
              <w:t xml:space="preserve">Estratégia </w:t>
            </w:r>
            <w:proofErr w:type="spellStart"/>
            <w:r>
              <w:rPr>
                <w:color w:val="111111"/>
                <w:sz w:val="19"/>
                <w:szCs w:val="19"/>
              </w:rPr>
              <w:t>replatform</w:t>
            </w:r>
            <w:proofErr w:type="spellEnd"/>
            <w:r>
              <w:rPr>
                <w:color w:val="111111"/>
                <w:sz w:val="19"/>
                <w:szCs w:val="19"/>
              </w:rPr>
              <w:t xml:space="preserve">: a AWS cuida de backup, patch e </w:t>
            </w:r>
            <w:proofErr w:type="spellStart"/>
            <w:r>
              <w:rPr>
                <w:color w:val="111111"/>
                <w:sz w:val="19"/>
                <w:szCs w:val="19"/>
              </w:rPr>
              <w:t>failover</w:t>
            </w:r>
            <w:proofErr w:type="spellEnd"/>
            <w:r>
              <w:rPr>
                <w:color w:val="111111"/>
                <w:sz w:val="19"/>
                <w:szCs w:val="19"/>
              </w:rPr>
              <w:t xml:space="preserve">. Resolve o servidor de banco </w:t>
            </w:r>
            <w:proofErr w:type="spellStart"/>
            <w:r>
              <w:rPr>
                <w:color w:val="111111"/>
                <w:sz w:val="19"/>
                <w:szCs w:val="19"/>
              </w:rPr>
              <w:t>on-premises</w:t>
            </w:r>
            <w:proofErr w:type="spellEnd"/>
            <w:r>
              <w:rPr>
                <w:color w:val="111111"/>
                <w:sz w:val="19"/>
                <w:szCs w:val="19"/>
              </w:rPr>
              <w:t xml:space="preserve"> exposto e sem redundância.</w:t>
            </w:r>
          </w:p>
        </w:tc>
      </w:tr>
      <w:tr w:rsidR="00EE5FC1" w14:paraId="12A65924" w14:textId="77777777">
        <w:tc>
          <w:tcPr>
            <w:tcW w:w="2600" w:type="dxa"/>
            <w:shd w:val="clear" w:color="auto" w:fill="FFFFFF"/>
            <w:tcMar>
              <w:top w:w="60" w:type="dxa"/>
              <w:left w:w="110" w:type="dxa"/>
              <w:bottom w:w="60" w:type="dxa"/>
              <w:right w:w="110" w:type="dxa"/>
            </w:tcMar>
            <w:vAlign w:val="center"/>
          </w:tcPr>
          <w:p w14:paraId="2F8B1B46" w14:textId="77777777" w:rsidR="00EE5FC1" w:rsidRDefault="00000000">
            <w:pPr>
              <w:spacing w:line="252" w:lineRule="auto"/>
            </w:pPr>
            <w:r>
              <w:rPr>
                <w:color w:val="111111"/>
                <w:sz w:val="19"/>
                <w:szCs w:val="19"/>
              </w:rPr>
              <w:t>Região sa-east-1 (São Paulo)</w:t>
            </w:r>
          </w:p>
        </w:tc>
        <w:tc>
          <w:tcPr>
            <w:tcW w:w="6760" w:type="dxa"/>
            <w:shd w:val="clear" w:color="auto" w:fill="FFFFFF"/>
            <w:tcMar>
              <w:top w:w="60" w:type="dxa"/>
              <w:left w:w="110" w:type="dxa"/>
              <w:bottom w:w="60" w:type="dxa"/>
              <w:right w:w="110" w:type="dxa"/>
            </w:tcMar>
            <w:vAlign w:val="center"/>
          </w:tcPr>
          <w:p w14:paraId="06A21257" w14:textId="77777777" w:rsidR="00EE5FC1" w:rsidRDefault="00000000">
            <w:pPr>
              <w:spacing w:line="252" w:lineRule="auto"/>
            </w:pPr>
            <w:r>
              <w:rPr>
                <w:color w:val="111111"/>
                <w:sz w:val="19"/>
                <w:szCs w:val="19"/>
              </w:rPr>
              <w:t>Menor latência para clientes no Brasil, coerente com um e-commerce nacional.</w:t>
            </w:r>
          </w:p>
        </w:tc>
      </w:tr>
      <w:tr w:rsidR="00EE5FC1" w14:paraId="481B87E0" w14:textId="77777777">
        <w:tc>
          <w:tcPr>
            <w:tcW w:w="2600" w:type="dxa"/>
            <w:shd w:val="clear" w:color="auto" w:fill="FFFFFF"/>
            <w:tcMar>
              <w:top w:w="60" w:type="dxa"/>
              <w:left w:w="110" w:type="dxa"/>
              <w:bottom w:w="60" w:type="dxa"/>
              <w:right w:w="110" w:type="dxa"/>
            </w:tcMar>
            <w:vAlign w:val="center"/>
          </w:tcPr>
          <w:p w14:paraId="12B68323" w14:textId="77777777" w:rsidR="00EE5FC1" w:rsidRDefault="00000000">
            <w:pPr>
              <w:spacing w:line="252" w:lineRule="auto"/>
            </w:pPr>
            <w:r>
              <w:rPr>
                <w:color w:val="111111"/>
                <w:sz w:val="19"/>
                <w:szCs w:val="19"/>
              </w:rPr>
              <w:t xml:space="preserve">Banco em </w:t>
            </w:r>
            <w:proofErr w:type="spellStart"/>
            <w:r>
              <w:rPr>
                <w:color w:val="111111"/>
                <w:sz w:val="19"/>
                <w:szCs w:val="19"/>
              </w:rPr>
              <w:t>sub-rede</w:t>
            </w:r>
            <w:proofErr w:type="spellEnd"/>
            <w:r>
              <w:rPr>
                <w:color w:val="111111"/>
                <w:sz w:val="19"/>
                <w:szCs w:val="19"/>
              </w:rPr>
              <w:t xml:space="preserve"> privada</w:t>
            </w:r>
          </w:p>
        </w:tc>
        <w:tc>
          <w:tcPr>
            <w:tcW w:w="6760" w:type="dxa"/>
            <w:shd w:val="clear" w:color="auto" w:fill="FFFFFF"/>
            <w:tcMar>
              <w:top w:w="60" w:type="dxa"/>
              <w:left w:w="110" w:type="dxa"/>
              <w:bottom w:w="60" w:type="dxa"/>
              <w:right w:w="110" w:type="dxa"/>
            </w:tcMar>
            <w:vAlign w:val="center"/>
          </w:tcPr>
          <w:p w14:paraId="7ED18D02" w14:textId="77777777" w:rsidR="00EE5FC1" w:rsidRDefault="00000000">
            <w:pPr>
              <w:spacing w:line="252" w:lineRule="auto"/>
            </w:pPr>
            <w:r>
              <w:rPr>
                <w:color w:val="111111"/>
                <w:sz w:val="19"/>
                <w:szCs w:val="19"/>
              </w:rPr>
              <w:t xml:space="preserve">Elimina o problema do banco em segmento público </w:t>
            </w:r>
            <w:proofErr w:type="spellStart"/>
            <w:r>
              <w:rPr>
                <w:color w:val="111111"/>
                <w:sz w:val="19"/>
                <w:szCs w:val="19"/>
              </w:rPr>
              <w:t>on-premises</w:t>
            </w:r>
            <w:proofErr w:type="spellEnd"/>
            <w:r>
              <w:rPr>
                <w:color w:val="111111"/>
                <w:sz w:val="19"/>
                <w:szCs w:val="19"/>
              </w:rPr>
              <w:t xml:space="preserve"> e bloqueia o movimento lateral entre web e dados.</w:t>
            </w:r>
          </w:p>
        </w:tc>
      </w:tr>
      <w:tr w:rsidR="00EE5FC1" w14:paraId="0E89586A" w14:textId="77777777">
        <w:tc>
          <w:tcPr>
            <w:tcW w:w="2600" w:type="dxa"/>
            <w:shd w:val="clear" w:color="auto" w:fill="FFFFFF"/>
            <w:tcMar>
              <w:top w:w="60" w:type="dxa"/>
              <w:left w:w="110" w:type="dxa"/>
              <w:bottom w:w="60" w:type="dxa"/>
              <w:right w:w="110" w:type="dxa"/>
            </w:tcMar>
            <w:vAlign w:val="center"/>
          </w:tcPr>
          <w:p w14:paraId="633889D8" w14:textId="77777777" w:rsidR="00EE5FC1" w:rsidRDefault="00000000">
            <w:pPr>
              <w:spacing w:line="252" w:lineRule="auto"/>
            </w:pPr>
            <w:proofErr w:type="spellStart"/>
            <w:r>
              <w:rPr>
                <w:color w:val="111111"/>
                <w:sz w:val="19"/>
                <w:szCs w:val="19"/>
              </w:rPr>
              <w:t>CloudFront</w:t>
            </w:r>
            <w:proofErr w:type="spellEnd"/>
            <w:r>
              <w:rPr>
                <w:color w:val="111111"/>
                <w:sz w:val="19"/>
                <w:szCs w:val="19"/>
              </w:rPr>
              <w:t xml:space="preserve"> + WAF + Shield</w:t>
            </w:r>
          </w:p>
        </w:tc>
        <w:tc>
          <w:tcPr>
            <w:tcW w:w="6760" w:type="dxa"/>
            <w:shd w:val="clear" w:color="auto" w:fill="FFFFFF"/>
            <w:tcMar>
              <w:top w:w="60" w:type="dxa"/>
              <w:left w:w="110" w:type="dxa"/>
              <w:bottom w:w="60" w:type="dxa"/>
              <w:right w:w="110" w:type="dxa"/>
            </w:tcMar>
            <w:vAlign w:val="center"/>
          </w:tcPr>
          <w:p w14:paraId="0B0D0BC6" w14:textId="77777777" w:rsidR="00EE5FC1" w:rsidRDefault="00000000">
            <w:pPr>
              <w:spacing w:line="252" w:lineRule="auto"/>
            </w:pPr>
            <w:r>
              <w:rPr>
                <w:color w:val="111111"/>
                <w:sz w:val="19"/>
                <w:szCs w:val="19"/>
              </w:rPr>
              <w:t>Distribui estáticos por borda (resolve a lentidão regional) e inspeciona requisições da aplicação (resolve o firewall de borda sem filtragem).</w:t>
            </w:r>
          </w:p>
        </w:tc>
      </w:tr>
      <w:tr w:rsidR="00EE5FC1" w14:paraId="187C436A" w14:textId="77777777">
        <w:tc>
          <w:tcPr>
            <w:tcW w:w="2600" w:type="dxa"/>
            <w:shd w:val="clear" w:color="auto" w:fill="FFFFFF"/>
            <w:tcMar>
              <w:top w:w="60" w:type="dxa"/>
              <w:left w:w="110" w:type="dxa"/>
              <w:bottom w:w="60" w:type="dxa"/>
              <w:right w:w="110" w:type="dxa"/>
            </w:tcMar>
            <w:vAlign w:val="center"/>
          </w:tcPr>
          <w:p w14:paraId="461197CD" w14:textId="77777777" w:rsidR="00EE5FC1" w:rsidRDefault="00000000">
            <w:pPr>
              <w:spacing w:line="252" w:lineRule="auto"/>
            </w:pPr>
            <w:r>
              <w:rPr>
                <w:color w:val="111111"/>
                <w:sz w:val="19"/>
                <w:szCs w:val="19"/>
              </w:rPr>
              <w:t xml:space="preserve">Duas </w:t>
            </w:r>
            <w:proofErr w:type="spellStart"/>
            <w:r>
              <w:rPr>
                <w:color w:val="111111"/>
                <w:sz w:val="19"/>
                <w:szCs w:val="19"/>
              </w:rPr>
              <w:t>AZs</w:t>
            </w:r>
            <w:proofErr w:type="spellEnd"/>
            <w:r>
              <w:rPr>
                <w:color w:val="111111"/>
                <w:sz w:val="19"/>
                <w:szCs w:val="19"/>
              </w:rPr>
              <w:t xml:space="preserve"> na rede desde o MVP</w:t>
            </w:r>
          </w:p>
        </w:tc>
        <w:tc>
          <w:tcPr>
            <w:tcW w:w="6760" w:type="dxa"/>
            <w:shd w:val="clear" w:color="auto" w:fill="FFFFFF"/>
            <w:tcMar>
              <w:top w:w="60" w:type="dxa"/>
              <w:left w:w="110" w:type="dxa"/>
              <w:bottom w:w="60" w:type="dxa"/>
              <w:right w:w="110" w:type="dxa"/>
            </w:tcMar>
            <w:vAlign w:val="center"/>
          </w:tcPr>
          <w:p w14:paraId="2BF95D47" w14:textId="77777777" w:rsidR="00EE5FC1" w:rsidRDefault="00000000">
            <w:pPr>
              <w:spacing w:line="252" w:lineRule="auto"/>
            </w:pPr>
            <w:r>
              <w:rPr>
                <w:color w:val="111111"/>
                <w:sz w:val="19"/>
                <w:szCs w:val="19"/>
              </w:rPr>
              <w:t xml:space="preserve">Exigência do DB </w:t>
            </w:r>
            <w:proofErr w:type="spellStart"/>
            <w:r>
              <w:rPr>
                <w:color w:val="111111"/>
                <w:sz w:val="19"/>
                <w:szCs w:val="19"/>
              </w:rPr>
              <w:t>Subnet</w:t>
            </w:r>
            <w:proofErr w:type="spellEnd"/>
            <w:r>
              <w:rPr>
                <w:color w:val="111111"/>
                <w:sz w:val="19"/>
                <w:szCs w:val="19"/>
              </w:rPr>
              <w:t xml:space="preserve"> </w:t>
            </w:r>
            <w:proofErr w:type="spellStart"/>
            <w:r>
              <w:rPr>
                <w:color w:val="111111"/>
                <w:sz w:val="19"/>
                <w:szCs w:val="19"/>
              </w:rPr>
              <w:t>Group</w:t>
            </w:r>
            <w:proofErr w:type="spellEnd"/>
            <w:r>
              <w:rPr>
                <w:color w:val="111111"/>
                <w:sz w:val="19"/>
                <w:szCs w:val="19"/>
              </w:rPr>
              <w:t xml:space="preserve"> e base para o </w:t>
            </w:r>
            <w:proofErr w:type="spellStart"/>
            <w:r>
              <w:rPr>
                <w:color w:val="111111"/>
                <w:sz w:val="19"/>
                <w:szCs w:val="19"/>
              </w:rPr>
              <w:t>Multi-AZ</w:t>
            </w:r>
            <w:proofErr w:type="spellEnd"/>
            <w:r>
              <w:rPr>
                <w:color w:val="111111"/>
                <w:sz w:val="19"/>
                <w:szCs w:val="19"/>
              </w:rPr>
              <w:t xml:space="preserve"> da arquitetura final, sem retrabalho.</w:t>
            </w:r>
          </w:p>
        </w:tc>
      </w:tr>
    </w:tbl>
    <w:p w14:paraId="7232EC15" w14:textId="77777777" w:rsidR="00EE5FC1" w:rsidRDefault="00000000">
      <w:pPr>
        <w:spacing w:after="220"/>
        <w:jc w:val="center"/>
      </w:pPr>
      <w:r>
        <w:rPr>
          <w:i/>
          <w:iCs/>
          <w:color w:val="555555"/>
          <w:sz w:val="18"/>
          <w:szCs w:val="18"/>
        </w:rPr>
        <w:t>Tabela 2. Principais decisões técnicas do MVP e suas justificativas.</w:t>
      </w:r>
    </w:p>
    <w:p w14:paraId="2697D2C6" w14:textId="77777777" w:rsidR="00EE5FC1" w:rsidRDefault="00000000">
      <w:r>
        <w:br w:type="page"/>
      </w:r>
    </w:p>
    <w:p w14:paraId="297DB432" w14:textId="77777777" w:rsidR="00EE5FC1" w:rsidRDefault="00000000">
      <w:pPr>
        <w:pStyle w:val="Ttulo1"/>
      </w:pPr>
      <w:r>
        <w:lastRenderedPageBreak/>
        <w:t>6. Detalhes técnicos: segurança do MVP</w:t>
      </w:r>
    </w:p>
    <w:p w14:paraId="5676B9D4" w14:textId="77777777" w:rsidR="00EE5FC1" w:rsidRDefault="00000000">
      <w:pPr>
        <w:spacing w:after="140" w:line="276" w:lineRule="auto"/>
      </w:pPr>
      <w:r>
        <w:t xml:space="preserve">A segurança do MVP segue defesa em camadas: borda, rede, instância e dados. Cada camada aplica privilégio mínimo. Esta seção detalha as regras dos Security </w:t>
      </w:r>
      <w:proofErr w:type="spellStart"/>
      <w:r>
        <w:t>Groups</w:t>
      </w:r>
      <w:proofErr w:type="spellEnd"/>
      <w:r>
        <w:t xml:space="preserve"> e os demais controles, incluindo os que adicionei sobre o diagrama-base.</w:t>
      </w:r>
    </w:p>
    <w:p w14:paraId="23C3E7CA" w14:textId="77777777" w:rsidR="00EE5FC1" w:rsidRDefault="00000000">
      <w:pPr>
        <w:pStyle w:val="Ttulo2"/>
      </w:pPr>
      <w:r>
        <w:t xml:space="preserve">6.1. Security </w:t>
      </w:r>
      <w:proofErr w:type="spellStart"/>
      <w:r>
        <w:t>Groups</w:t>
      </w:r>
      <w:proofErr w:type="spellEnd"/>
      <w:r>
        <w:t xml:space="preserve"> e a conexão entre eles</w:t>
      </w:r>
    </w:p>
    <w:p w14:paraId="2D9FE7D5" w14:textId="77777777" w:rsidR="00EE5FC1" w:rsidRDefault="00000000">
      <w:pPr>
        <w:spacing w:after="140" w:line="276" w:lineRule="auto"/>
      </w:pPr>
      <w:r>
        <w:t xml:space="preserve">Os Security </w:t>
      </w:r>
      <w:proofErr w:type="spellStart"/>
      <w:r>
        <w:t>Groups</w:t>
      </w:r>
      <w:proofErr w:type="spellEnd"/>
      <w:r>
        <w:t xml:space="preserve"> (</w:t>
      </w:r>
      <w:proofErr w:type="spellStart"/>
      <w:r>
        <w:t>SGs</w:t>
      </w:r>
      <w:proofErr w:type="spellEnd"/>
      <w:r>
        <w:t xml:space="preserve">) são o firewall </w:t>
      </w:r>
      <w:proofErr w:type="spellStart"/>
      <w:r>
        <w:t>stateful</w:t>
      </w:r>
      <w:proofErr w:type="spellEnd"/>
      <w:r>
        <w:t xml:space="preserve"> em nível de instância e formam o coração do isolamento de rede do MVP. O projeto usa dois </w:t>
      </w:r>
      <w:proofErr w:type="spellStart"/>
      <w:r>
        <w:t>SGs</w:t>
      </w:r>
      <w:proofErr w:type="spellEnd"/>
      <w:r>
        <w:t xml:space="preserve">, um para o </w:t>
      </w:r>
      <w:proofErr w:type="spellStart"/>
      <w:r>
        <w:t>frontend</w:t>
      </w:r>
      <w:proofErr w:type="spellEnd"/>
      <w:r>
        <w:t xml:space="preserve"> (EC2) e um para o banco (RDS), e a forma como eles se referenciam cria uma cadeia de confiança de mão única: o tráfego só pode fluir da borda para o front e do front para o banco, nunca no sentido contrário nem pulando etapas.</w:t>
      </w:r>
    </w:p>
    <w:p w14:paraId="6A8D99BD" w14:textId="77777777" w:rsidR="00EE5FC1" w:rsidRDefault="00000000">
      <w:pPr>
        <w:spacing w:after="140" w:line="276" w:lineRule="auto"/>
      </w:pPr>
      <w:r>
        <w:t xml:space="preserve">Duas regras de ouro orientam o desenho: o </w:t>
      </w:r>
      <w:proofErr w:type="spellStart"/>
      <w:r>
        <w:t>frontend</w:t>
      </w:r>
      <w:proofErr w:type="spellEnd"/>
      <w:r>
        <w:t xml:space="preserve"> só aceita tráfego do </w:t>
      </w:r>
      <w:proofErr w:type="spellStart"/>
      <w:r>
        <w:t>CloudFront</w:t>
      </w:r>
      <w:proofErr w:type="spellEnd"/>
      <w:r>
        <w:t xml:space="preserve">, e o banco só aceita tráfego do </w:t>
      </w:r>
      <w:proofErr w:type="spellStart"/>
      <w:r>
        <w:t>frontend</w:t>
      </w:r>
      <w:proofErr w:type="spellEnd"/>
      <w:r>
        <w:t xml:space="preserve">. Em vez de liberar a porta 80 para a internet inteira, a regra de entrada do </w:t>
      </w:r>
      <w:proofErr w:type="spellStart"/>
      <w:r>
        <w:t>frontend</w:t>
      </w:r>
      <w:proofErr w:type="spellEnd"/>
      <w:r>
        <w:t xml:space="preserve"> usa a </w:t>
      </w:r>
      <w:proofErr w:type="spellStart"/>
      <w:r>
        <w:t>prefix</w:t>
      </w:r>
      <w:proofErr w:type="spellEnd"/>
      <w:r>
        <w:t xml:space="preserve"> </w:t>
      </w:r>
      <w:proofErr w:type="spellStart"/>
      <w:r>
        <w:t>list</w:t>
      </w:r>
      <w:proofErr w:type="spellEnd"/>
      <w:r>
        <w:t xml:space="preserve"> gerenciada do </w:t>
      </w:r>
      <w:proofErr w:type="spellStart"/>
      <w:r>
        <w:t>CloudFront</w:t>
      </w:r>
      <w:proofErr w:type="spellEnd"/>
      <w:r>
        <w:t xml:space="preserve"> (</w:t>
      </w:r>
      <w:proofErr w:type="spellStart"/>
      <w:proofErr w:type="gramStart"/>
      <w:r>
        <w:t>com.amazonaws</w:t>
      </w:r>
      <w:proofErr w:type="gramEnd"/>
      <w:r>
        <w:t>.</w:t>
      </w:r>
      <w:proofErr w:type="gramStart"/>
      <w:r>
        <w:t>global.cloudfront</w:t>
      </w:r>
      <w:proofErr w:type="gramEnd"/>
      <w:r>
        <w:t>.origin-facing</w:t>
      </w:r>
      <w:proofErr w:type="spellEnd"/>
      <w:r>
        <w:t xml:space="preserve">), de modo que somente os </w:t>
      </w:r>
      <w:proofErr w:type="spellStart"/>
      <w:r>
        <w:t>IPs</w:t>
      </w:r>
      <w:proofErr w:type="spellEnd"/>
      <w:r>
        <w:t xml:space="preserve"> de origem do </w:t>
      </w:r>
      <w:proofErr w:type="spellStart"/>
      <w:r>
        <w:t>CloudFront</w:t>
      </w:r>
      <w:proofErr w:type="spellEnd"/>
      <w:r>
        <w:t xml:space="preserve"> alcançam a EC2. E, em vez de liberar a porta 3306 para um intervalo de </w:t>
      </w:r>
      <w:proofErr w:type="spellStart"/>
      <w:r>
        <w:t>IPs</w:t>
      </w:r>
      <w:proofErr w:type="spellEnd"/>
      <w:r>
        <w:t xml:space="preserve">, o SG do banco aponta diretamente para o SG do </w:t>
      </w:r>
      <w:proofErr w:type="spellStart"/>
      <w:r>
        <w:t>frontend</w:t>
      </w:r>
      <w:proofErr w:type="spellEnd"/>
      <w:r>
        <w:t xml:space="preserve"> como origem.</w:t>
      </w:r>
    </w:p>
    <w:p w14:paraId="554FCCD0" w14:textId="77777777" w:rsidR="00EE5FC1" w:rsidRDefault="00000000">
      <w:pPr>
        <w:pStyle w:val="Ttulo3"/>
      </w:pPr>
      <w:r>
        <w:t xml:space="preserve">SG do </w:t>
      </w:r>
      <w:proofErr w:type="spellStart"/>
      <w:r>
        <w:t>frontend</w:t>
      </w:r>
      <w:proofErr w:type="spellEnd"/>
      <w:r>
        <w:t xml:space="preserve"> (EC2)</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1500"/>
        <w:gridCol w:w="2200"/>
        <w:gridCol w:w="2860"/>
        <w:gridCol w:w="2800"/>
      </w:tblGrid>
      <w:tr w:rsidR="00EE5FC1" w14:paraId="239D8F61" w14:textId="77777777">
        <w:trPr>
          <w:tblHeader/>
        </w:trPr>
        <w:tc>
          <w:tcPr>
            <w:tcW w:w="1500" w:type="dxa"/>
            <w:shd w:val="clear" w:color="auto" w:fill="1F6FEB"/>
            <w:tcMar>
              <w:top w:w="60" w:type="dxa"/>
              <w:left w:w="110" w:type="dxa"/>
              <w:bottom w:w="60" w:type="dxa"/>
              <w:right w:w="110" w:type="dxa"/>
            </w:tcMar>
            <w:vAlign w:val="center"/>
          </w:tcPr>
          <w:p w14:paraId="717129A4" w14:textId="77777777" w:rsidR="00EE5FC1" w:rsidRDefault="00000000">
            <w:pPr>
              <w:spacing w:line="252" w:lineRule="auto"/>
            </w:pPr>
            <w:r>
              <w:rPr>
                <w:b/>
                <w:bCs/>
                <w:color w:val="FFFFFF"/>
                <w:sz w:val="19"/>
                <w:szCs w:val="19"/>
              </w:rPr>
              <w:t>Direção</w:t>
            </w:r>
          </w:p>
        </w:tc>
        <w:tc>
          <w:tcPr>
            <w:tcW w:w="2200" w:type="dxa"/>
            <w:shd w:val="clear" w:color="auto" w:fill="1F6FEB"/>
            <w:tcMar>
              <w:top w:w="60" w:type="dxa"/>
              <w:left w:w="110" w:type="dxa"/>
              <w:bottom w:w="60" w:type="dxa"/>
              <w:right w:w="110" w:type="dxa"/>
            </w:tcMar>
            <w:vAlign w:val="center"/>
          </w:tcPr>
          <w:p w14:paraId="1D576FDE" w14:textId="77777777" w:rsidR="00EE5FC1" w:rsidRDefault="00000000">
            <w:pPr>
              <w:spacing w:line="252" w:lineRule="auto"/>
            </w:pPr>
            <w:r>
              <w:rPr>
                <w:b/>
                <w:bCs/>
                <w:color w:val="FFFFFF"/>
                <w:sz w:val="19"/>
                <w:szCs w:val="19"/>
              </w:rPr>
              <w:t>Protocolo/Porta</w:t>
            </w:r>
          </w:p>
        </w:tc>
        <w:tc>
          <w:tcPr>
            <w:tcW w:w="2860" w:type="dxa"/>
            <w:shd w:val="clear" w:color="auto" w:fill="1F6FEB"/>
            <w:tcMar>
              <w:top w:w="60" w:type="dxa"/>
              <w:left w:w="110" w:type="dxa"/>
              <w:bottom w:w="60" w:type="dxa"/>
              <w:right w:w="110" w:type="dxa"/>
            </w:tcMar>
            <w:vAlign w:val="center"/>
          </w:tcPr>
          <w:p w14:paraId="3E6B51B8" w14:textId="77777777" w:rsidR="00EE5FC1" w:rsidRDefault="00000000">
            <w:pPr>
              <w:spacing w:line="252" w:lineRule="auto"/>
            </w:pPr>
            <w:r>
              <w:rPr>
                <w:b/>
                <w:bCs/>
                <w:color w:val="FFFFFF"/>
                <w:sz w:val="19"/>
                <w:szCs w:val="19"/>
              </w:rPr>
              <w:t>Origem / Destino</w:t>
            </w:r>
          </w:p>
        </w:tc>
        <w:tc>
          <w:tcPr>
            <w:tcW w:w="2800" w:type="dxa"/>
            <w:shd w:val="clear" w:color="auto" w:fill="1F6FEB"/>
            <w:tcMar>
              <w:top w:w="60" w:type="dxa"/>
              <w:left w:w="110" w:type="dxa"/>
              <w:bottom w:w="60" w:type="dxa"/>
              <w:right w:w="110" w:type="dxa"/>
            </w:tcMar>
            <w:vAlign w:val="center"/>
          </w:tcPr>
          <w:p w14:paraId="362AD0EB" w14:textId="77777777" w:rsidR="00EE5FC1" w:rsidRDefault="00000000">
            <w:pPr>
              <w:spacing w:line="252" w:lineRule="auto"/>
            </w:pPr>
            <w:r>
              <w:rPr>
                <w:b/>
                <w:bCs/>
                <w:color w:val="FFFFFF"/>
                <w:sz w:val="19"/>
                <w:szCs w:val="19"/>
              </w:rPr>
              <w:t>Finalidade</w:t>
            </w:r>
          </w:p>
        </w:tc>
      </w:tr>
      <w:tr w:rsidR="00EE5FC1" w14:paraId="0098F208" w14:textId="77777777">
        <w:tc>
          <w:tcPr>
            <w:tcW w:w="1500" w:type="dxa"/>
            <w:shd w:val="clear" w:color="auto" w:fill="FFFFFF"/>
            <w:tcMar>
              <w:top w:w="60" w:type="dxa"/>
              <w:left w:w="110" w:type="dxa"/>
              <w:bottom w:w="60" w:type="dxa"/>
              <w:right w:w="110" w:type="dxa"/>
            </w:tcMar>
            <w:vAlign w:val="center"/>
          </w:tcPr>
          <w:p w14:paraId="6E924511" w14:textId="77777777" w:rsidR="00EE5FC1" w:rsidRDefault="00000000">
            <w:pPr>
              <w:spacing w:line="252" w:lineRule="auto"/>
            </w:pPr>
            <w:r>
              <w:rPr>
                <w:color w:val="111111"/>
                <w:sz w:val="19"/>
                <w:szCs w:val="19"/>
              </w:rPr>
              <w:t>Entrada</w:t>
            </w:r>
          </w:p>
        </w:tc>
        <w:tc>
          <w:tcPr>
            <w:tcW w:w="2200" w:type="dxa"/>
            <w:shd w:val="clear" w:color="auto" w:fill="FFFFFF"/>
            <w:tcMar>
              <w:top w:w="60" w:type="dxa"/>
              <w:left w:w="110" w:type="dxa"/>
              <w:bottom w:w="60" w:type="dxa"/>
              <w:right w:w="110" w:type="dxa"/>
            </w:tcMar>
            <w:vAlign w:val="center"/>
          </w:tcPr>
          <w:p w14:paraId="7C708C4B" w14:textId="77777777" w:rsidR="00EE5FC1" w:rsidRDefault="00000000">
            <w:pPr>
              <w:spacing w:line="252" w:lineRule="auto"/>
            </w:pPr>
            <w:r>
              <w:rPr>
                <w:color w:val="111111"/>
                <w:sz w:val="19"/>
                <w:szCs w:val="19"/>
              </w:rPr>
              <w:t>TCP 80</w:t>
            </w:r>
          </w:p>
        </w:tc>
        <w:tc>
          <w:tcPr>
            <w:tcW w:w="2860" w:type="dxa"/>
            <w:shd w:val="clear" w:color="auto" w:fill="FFFFFF"/>
            <w:tcMar>
              <w:top w:w="60" w:type="dxa"/>
              <w:left w:w="110" w:type="dxa"/>
              <w:bottom w:w="60" w:type="dxa"/>
              <w:right w:w="110" w:type="dxa"/>
            </w:tcMar>
            <w:vAlign w:val="center"/>
          </w:tcPr>
          <w:p w14:paraId="04C3017A" w14:textId="77777777" w:rsidR="00EE5FC1" w:rsidRDefault="00000000">
            <w:pPr>
              <w:spacing w:line="252" w:lineRule="auto"/>
            </w:pPr>
            <w:proofErr w:type="spellStart"/>
            <w:r>
              <w:rPr>
                <w:color w:val="111111"/>
                <w:sz w:val="19"/>
                <w:szCs w:val="19"/>
              </w:rPr>
              <w:t>Prefix</w:t>
            </w:r>
            <w:proofErr w:type="spellEnd"/>
            <w:r>
              <w:rPr>
                <w:color w:val="111111"/>
                <w:sz w:val="19"/>
                <w:szCs w:val="19"/>
              </w:rPr>
              <w:t xml:space="preserve"> </w:t>
            </w:r>
            <w:proofErr w:type="spellStart"/>
            <w:r>
              <w:rPr>
                <w:color w:val="111111"/>
                <w:sz w:val="19"/>
                <w:szCs w:val="19"/>
              </w:rPr>
              <w:t>list</w:t>
            </w:r>
            <w:proofErr w:type="spellEnd"/>
            <w:r>
              <w:rPr>
                <w:color w:val="111111"/>
                <w:sz w:val="19"/>
                <w:szCs w:val="19"/>
              </w:rPr>
              <w:t xml:space="preserve"> do </w:t>
            </w:r>
            <w:proofErr w:type="spellStart"/>
            <w:r>
              <w:rPr>
                <w:color w:val="111111"/>
                <w:sz w:val="19"/>
                <w:szCs w:val="19"/>
              </w:rPr>
              <w:t>CloudFront</w:t>
            </w:r>
            <w:proofErr w:type="spellEnd"/>
          </w:p>
        </w:tc>
        <w:tc>
          <w:tcPr>
            <w:tcW w:w="2800" w:type="dxa"/>
            <w:shd w:val="clear" w:color="auto" w:fill="FFFFFF"/>
            <w:tcMar>
              <w:top w:w="60" w:type="dxa"/>
              <w:left w:w="110" w:type="dxa"/>
              <w:bottom w:w="60" w:type="dxa"/>
              <w:right w:w="110" w:type="dxa"/>
            </w:tcMar>
            <w:vAlign w:val="center"/>
          </w:tcPr>
          <w:p w14:paraId="481C4BE9" w14:textId="77777777" w:rsidR="00EE5FC1" w:rsidRDefault="00000000">
            <w:pPr>
              <w:spacing w:line="252" w:lineRule="auto"/>
            </w:pPr>
            <w:r>
              <w:rPr>
                <w:color w:val="111111"/>
                <w:sz w:val="19"/>
                <w:szCs w:val="19"/>
              </w:rPr>
              <w:t xml:space="preserve">HTTP somente do </w:t>
            </w:r>
            <w:proofErr w:type="spellStart"/>
            <w:r>
              <w:rPr>
                <w:color w:val="111111"/>
                <w:sz w:val="19"/>
                <w:szCs w:val="19"/>
              </w:rPr>
              <w:t>CloudFront</w:t>
            </w:r>
            <w:proofErr w:type="spellEnd"/>
          </w:p>
        </w:tc>
      </w:tr>
      <w:tr w:rsidR="00EE5FC1" w14:paraId="57203707" w14:textId="77777777">
        <w:tc>
          <w:tcPr>
            <w:tcW w:w="1500" w:type="dxa"/>
            <w:shd w:val="clear" w:color="auto" w:fill="FFFFFF"/>
            <w:tcMar>
              <w:top w:w="60" w:type="dxa"/>
              <w:left w:w="110" w:type="dxa"/>
              <w:bottom w:w="60" w:type="dxa"/>
              <w:right w:w="110" w:type="dxa"/>
            </w:tcMar>
            <w:vAlign w:val="center"/>
          </w:tcPr>
          <w:p w14:paraId="0689BBDB" w14:textId="77777777" w:rsidR="00EE5FC1" w:rsidRDefault="00000000">
            <w:pPr>
              <w:spacing w:line="252" w:lineRule="auto"/>
            </w:pPr>
            <w:r>
              <w:rPr>
                <w:color w:val="111111"/>
                <w:sz w:val="19"/>
                <w:szCs w:val="19"/>
              </w:rPr>
              <w:t>Saída</w:t>
            </w:r>
          </w:p>
        </w:tc>
        <w:tc>
          <w:tcPr>
            <w:tcW w:w="2200" w:type="dxa"/>
            <w:shd w:val="clear" w:color="auto" w:fill="FFFFFF"/>
            <w:tcMar>
              <w:top w:w="60" w:type="dxa"/>
              <w:left w:w="110" w:type="dxa"/>
              <w:bottom w:w="60" w:type="dxa"/>
              <w:right w:w="110" w:type="dxa"/>
            </w:tcMar>
            <w:vAlign w:val="center"/>
          </w:tcPr>
          <w:p w14:paraId="6CF874B5" w14:textId="77777777" w:rsidR="00EE5FC1" w:rsidRDefault="00000000">
            <w:pPr>
              <w:spacing w:line="252" w:lineRule="auto"/>
            </w:pPr>
            <w:r>
              <w:rPr>
                <w:color w:val="111111"/>
                <w:sz w:val="19"/>
                <w:szCs w:val="19"/>
              </w:rPr>
              <w:t>Todos</w:t>
            </w:r>
          </w:p>
        </w:tc>
        <w:tc>
          <w:tcPr>
            <w:tcW w:w="2860" w:type="dxa"/>
            <w:shd w:val="clear" w:color="auto" w:fill="FFFFFF"/>
            <w:tcMar>
              <w:top w:w="60" w:type="dxa"/>
              <w:left w:w="110" w:type="dxa"/>
              <w:bottom w:w="60" w:type="dxa"/>
              <w:right w:w="110" w:type="dxa"/>
            </w:tcMar>
            <w:vAlign w:val="center"/>
          </w:tcPr>
          <w:p w14:paraId="12A23947" w14:textId="77777777" w:rsidR="00EE5FC1" w:rsidRDefault="00000000">
            <w:pPr>
              <w:spacing w:line="252" w:lineRule="auto"/>
            </w:pPr>
            <w:r>
              <w:rPr>
                <w:color w:val="111111"/>
                <w:sz w:val="19"/>
                <w:szCs w:val="19"/>
              </w:rPr>
              <w:t>0.0.0.0/0</w:t>
            </w:r>
          </w:p>
        </w:tc>
        <w:tc>
          <w:tcPr>
            <w:tcW w:w="2800" w:type="dxa"/>
            <w:shd w:val="clear" w:color="auto" w:fill="FFFFFF"/>
            <w:tcMar>
              <w:top w:w="60" w:type="dxa"/>
              <w:left w:w="110" w:type="dxa"/>
              <w:bottom w:w="60" w:type="dxa"/>
              <w:right w:w="110" w:type="dxa"/>
            </w:tcMar>
            <w:vAlign w:val="center"/>
          </w:tcPr>
          <w:p w14:paraId="747C1435" w14:textId="77777777" w:rsidR="00EE5FC1" w:rsidRDefault="00000000">
            <w:pPr>
              <w:spacing w:line="252" w:lineRule="auto"/>
            </w:pPr>
            <w:r>
              <w:rPr>
                <w:color w:val="111111"/>
                <w:sz w:val="19"/>
                <w:szCs w:val="19"/>
              </w:rPr>
              <w:t>Baixar imagem Docker e patches</w:t>
            </w:r>
          </w:p>
        </w:tc>
      </w:tr>
    </w:tbl>
    <w:p w14:paraId="09EBF877" w14:textId="77777777" w:rsidR="00EE5FC1" w:rsidRDefault="00000000">
      <w:pPr>
        <w:spacing w:after="220"/>
        <w:jc w:val="center"/>
      </w:pPr>
      <w:r>
        <w:rPr>
          <w:i/>
          <w:iCs/>
          <w:color w:val="555555"/>
          <w:sz w:val="18"/>
          <w:szCs w:val="18"/>
        </w:rPr>
        <w:t xml:space="preserve">Tabela 3. Regras do Security </w:t>
      </w:r>
      <w:proofErr w:type="spellStart"/>
      <w:r>
        <w:rPr>
          <w:i/>
          <w:iCs/>
          <w:color w:val="555555"/>
          <w:sz w:val="18"/>
          <w:szCs w:val="18"/>
        </w:rPr>
        <w:t>Group</w:t>
      </w:r>
      <w:proofErr w:type="spellEnd"/>
      <w:r>
        <w:rPr>
          <w:i/>
          <w:iCs/>
          <w:color w:val="555555"/>
          <w:sz w:val="18"/>
          <w:szCs w:val="18"/>
        </w:rPr>
        <w:t xml:space="preserve"> do </w:t>
      </w:r>
      <w:proofErr w:type="spellStart"/>
      <w:r>
        <w:rPr>
          <w:i/>
          <w:iCs/>
          <w:color w:val="555555"/>
          <w:sz w:val="18"/>
          <w:szCs w:val="18"/>
        </w:rPr>
        <w:t>frontend</w:t>
      </w:r>
      <w:proofErr w:type="spellEnd"/>
      <w:r>
        <w:rPr>
          <w:i/>
          <w:iCs/>
          <w:color w:val="555555"/>
          <w:sz w:val="18"/>
          <w:szCs w:val="18"/>
        </w:rPr>
        <w:t>. Não há porta 22 (SSH).</w:t>
      </w:r>
    </w:p>
    <w:p w14:paraId="3CA79671" w14:textId="77777777" w:rsidR="00EE5FC1" w:rsidRDefault="00000000">
      <w:pPr>
        <w:pStyle w:val="Ttulo3"/>
      </w:pPr>
      <w:r>
        <w:t xml:space="preserve">SG do banco de dados (RDS </w:t>
      </w:r>
      <w:proofErr w:type="spellStart"/>
      <w:r>
        <w:t>MariaDB</w:t>
      </w:r>
      <w:proofErr w:type="spellEnd"/>
      <w:r>
        <w:t>)</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1500"/>
        <w:gridCol w:w="2200"/>
        <w:gridCol w:w="2860"/>
        <w:gridCol w:w="2800"/>
      </w:tblGrid>
      <w:tr w:rsidR="00EE5FC1" w14:paraId="0FDCDA64" w14:textId="77777777">
        <w:trPr>
          <w:tblHeader/>
        </w:trPr>
        <w:tc>
          <w:tcPr>
            <w:tcW w:w="1500" w:type="dxa"/>
            <w:shd w:val="clear" w:color="auto" w:fill="1F6FEB"/>
            <w:tcMar>
              <w:top w:w="60" w:type="dxa"/>
              <w:left w:w="110" w:type="dxa"/>
              <w:bottom w:w="60" w:type="dxa"/>
              <w:right w:w="110" w:type="dxa"/>
            </w:tcMar>
            <w:vAlign w:val="center"/>
          </w:tcPr>
          <w:p w14:paraId="04434326" w14:textId="77777777" w:rsidR="00EE5FC1" w:rsidRDefault="00000000">
            <w:pPr>
              <w:spacing w:line="252" w:lineRule="auto"/>
            </w:pPr>
            <w:r>
              <w:rPr>
                <w:b/>
                <w:bCs/>
                <w:color w:val="FFFFFF"/>
                <w:sz w:val="19"/>
                <w:szCs w:val="19"/>
              </w:rPr>
              <w:t>Direção</w:t>
            </w:r>
          </w:p>
        </w:tc>
        <w:tc>
          <w:tcPr>
            <w:tcW w:w="2200" w:type="dxa"/>
            <w:shd w:val="clear" w:color="auto" w:fill="1F6FEB"/>
            <w:tcMar>
              <w:top w:w="60" w:type="dxa"/>
              <w:left w:w="110" w:type="dxa"/>
              <w:bottom w:w="60" w:type="dxa"/>
              <w:right w:w="110" w:type="dxa"/>
            </w:tcMar>
            <w:vAlign w:val="center"/>
          </w:tcPr>
          <w:p w14:paraId="2373B0F8" w14:textId="77777777" w:rsidR="00EE5FC1" w:rsidRDefault="00000000">
            <w:pPr>
              <w:spacing w:line="252" w:lineRule="auto"/>
            </w:pPr>
            <w:r>
              <w:rPr>
                <w:b/>
                <w:bCs/>
                <w:color w:val="FFFFFF"/>
                <w:sz w:val="19"/>
                <w:szCs w:val="19"/>
              </w:rPr>
              <w:t>Protocolo/Porta</w:t>
            </w:r>
          </w:p>
        </w:tc>
        <w:tc>
          <w:tcPr>
            <w:tcW w:w="2860" w:type="dxa"/>
            <w:shd w:val="clear" w:color="auto" w:fill="1F6FEB"/>
            <w:tcMar>
              <w:top w:w="60" w:type="dxa"/>
              <w:left w:w="110" w:type="dxa"/>
              <w:bottom w:w="60" w:type="dxa"/>
              <w:right w:w="110" w:type="dxa"/>
            </w:tcMar>
            <w:vAlign w:val="center"/>
          </w:tcPr>
          <w:p w14:paraId="2858DB5C" w14:textId="77777777" w:rsidR="00EE5FC1" w:rsidRDefault="00000000">
            <w:pPr>
              <w:spacing w:line="252" w:lineRule="auto"/>
            </w:pPr>
            <w:r>
              <w:rPr>
                <w:b/>
                <w:bCs/>
                <w:color w:val="FFFFFF"/>
                <w:sz w:val="19"/>
                <w:szCs w:val="19"/>
              </w:rPr>
              <w:t>Origem / Destino</w:t>
            </w:r>
          </w:p>
        </w:tc>
        <w:tc>
          <w:tcPr>
            <w:tcW w:w="2800" w:type="dxa"/>
            <w:shd w:val="clear" w:color="auto" w:fill="1F6FEB"/>
            <w:tcMar>
              <w:top w:w="60" w:type="dxa"/>
              <w:left w:w="110" w:type="dxa"/>
              <w:bottom w:w="60" w:type="dxa"/>
              <w:right w:w="110" w:type="dxa"/>
            </w:tcMar>
            <w:vAlign w:val="center"/>
          </w:tcPr>
          <w:p w14:paraId="73E413E9" w14:textId="77777777" w:rsidR="00EE5FC1" w:rsidRDefault="00000000">
            <w:pPr>
              <w:spacing w:line="252" w:lineRule="auto"/>
            </w:pPr>
            <w:r>
              <w:rPr>
                <w:b/>
                <w:bCs/>
                <w:color w:val="FFFFFF"/>
                <w:sz w:val="19"/>
                <w:szCs w:val="19"/>
              </w:rPr>
              <w:t>Finalidade</w:t>
            </w:r>
          </w:p>
        </w:tc>
      </w:tr>
      <w:tr w:rsidR="00EE5FC1" w14:paraId="358E399A" w14:textId="77777777">
        <w:tc>
          <w:tcPr>
            <w:tcW w:w="1500" w:type="dxa"/>
            <w:shd w:val="clear" w:color="auto" w:fill="FFFFFF"/>
            <w:tcMar>
              <w:top w:w="60" w:type="dxa"/>
              <w:left w:w="110" w:type="dxa"/>
              <w:bottom w:w="60" w:type="dxa"/>
              <w:right w:w="110" w:type="dxa"/>
            </w:tcMar>
            <w:vAlign w:val="center"/>
          </w:tcPr>
          <w:p w14:paraId="26B2F4D6" w14:textId="77777777" w:rsidR="00EE5FC1" w:rsidRDefault="00000000">
            <w:pPr>
              <w:spacing w:line="252" w:lineRule="auto"/>
            </w:pPr>
            <w:r>
              <w:rPr>
                <w:color w:val="111111"/>
                <w:sz w:val="19"/>
                <w:szCs w:val="19"/>
              </w:rPr>
              <w:t>Entrada</w:t>
            </w:r>
          </w:p>
        </w:tc>
        <w:tc>
          <w:tcPr>
            <w:tcW w:w="2200" w:type="dxa"/>
            <w:shd w:val="clear" w:color="auto" w:fill="FFFFFF"/>
            <w:tcMar>
              <w:top w:w="60" w:type="dxa"/>
              <w:left w:w="110" w:type="dxa"/>
              <w:bottom w:w="60" w:type="dxa"/>
              <w:right w:w="110" w:type="dxa"/>
            </w:tcMar>
            <w:vAlign w:val="center"/>
          </w:tcPr>
          <w:p w14:paraId="3A678CA9" w14:textId="77777777" w:rsidR="00EE5FC1" w:rsidRDefault="00000000">
            <w:pPr>
              <w:spacing w:line="252" w:lineRule="auto"/>
            </w:pPr>
            <w:r>
              <w:rPr>
                <w:color w:val="111111"/>
                <w:sz w:val="19"/>
                <w:szCs w:val="19"/>
              </w:rPr>
              <w:t>TCP 3306</w:t>
            </w:r>
          </w:p>
        </w:tc>
        <w:tc>
          <w:tcPr>
            <w:tcW w:w="2860" w:type="dxa"/>
            <w:shd w:val="clear" w:color="auto" w:fill="FFFFFF"/>
            <w:tcMar>
              <w:top w:w="60" w:type="dxa"/>
              <w:left w:w="110" w:type="dxa"/>
              <w:bottom w:w="60" w:type="dxa"/>
              <w:right w:w="110" w:type="dxa"/>
            </w:tcMar>
            <w:vAlign w:val="center"/>
          </w:tcPr>
          <w:p w14:paraId="318BFDD8" w14:textId="77777777" w:rsidR="00EE5FC1" w:rsidRDefault="00000000">
            <w:pPr>
              <w:spacing w:line="252" w:lineRule="auto"/>
            </w:pPr>
            <w:r>
              <w:rPr>
                <w:color w:val="111111"/>
                <w:sz w:val="19"/>
                <w:szCs w:val="19"/>
              </w:rPr>
              <w:t xml:space="preserve">SG do </w:t>
            </w:r>
            <w:proofErr w:type="spellStart"/>
            <w:r>
              <w:rPr>
                <w:color w:val="111111"/>
                <w:sz w:val="19"/>
                <w:szCs w:val="19"/>
              </w:rPr>
              <w:t>frontend</w:t>
            </w:r>
            <w:proofErr w:type="spellEnd"/>
            <w:r>
              <w:rPr>
                <w:color w:val="111111"/>
                <w:sz w:val="19"/>
                <w:szCs w:val="19"/>
              </w:rPr>
              <w:t xml:space="preserve"> (referência)</w:t>
            </w:r>
          </w:p>
        </w:tc>
        <w:tc>
          <w:tcPr>
            <w:tcW w:w="2800" w:type="dxa"/>
            <w:shd w:val="clear" w:color="auto" w:fill="FFFFFF"/>
            <w:tcMar>
              <w:top w:w="60" w:type="dxa"/>
              <w:left w:w="110" w:type="dxa"/>
              <w:bottom w:w="60" w:type="dxa"/>
              <w:right w:w="110" w:type="dxa"/>
            </w:tcMar>
            <w:vAlign w:val="center"/>
          </w:tcPr>
          <w:p w14:paraId="62962820" w14:textId="77777777" w:rsidR="00EE5FC1" w:rsidRDefault="00000000">
            <w:pPr>
              <w:spacing w:line="252" w:lineRule="auto"/>
            </w:pPr>
            <w:proofErr w:type="spellStart"/>
            <w:r>
              <w:rPr>
                <w:color w:val="111111"/>
                <w:sz w:val="19"/>
                <w:szCs w:val="19"/>
              </w:rPr>
              <w:t>MariaDB</w:t>
            </w:r>
            <w:proofErr w:type="spellEnd"/>
            <w:r>
              <w:rPr>
                <w:color w:val="111111"/>
                <w:sz w:val="19"/>
                <w:szCs w:val="19"/>
              </w:rPr>
              <w:t xml:space="preserve"> apenas a partir do </w:t>
            </w:r>
            <w:proofErr w:type="spellStart"/>
            <w:r>
              <w:rPr>
                <w:color w:val="111111"/>
                <w:sz w:val="19"/>
                <w:szCs w:val="19"/>
              </w:rPr>
              <w:t>frontend</w:t>
            </w:r>
            <w:proofErr w:type="spellEnd"/>
          </w:p>
        </w:tc>
      </w:tr>
      <w:tr w:rsidR="00EE5FC1" w14:paraId="49F7C704" w14:textId="77777777">
        <w:tc>
          <w:tcPr>
            <w:tcW w:w="1500" w:type="dxa"/>
            <w:shd w:val="clear" w:color="auto" w:fill="FFFFFF"/>
            <w:tcMar>
              <w:top w:w="60" w:type="dxa"/>
              <w:left w:w="110" w:type="dxa"/>
              <w:bottom w:w="60" w:type="dxa"/>
              <w:right w:w="110" w:type="dxa"/>
            </w:tcMar>
            <w:vAlign w:val="center"/>
          </w:tcPr>
          <w:p w14:paraId="2C44AAF4" w14:textId="77777777" w:rsidR="00EE5FC1" w:rsidRDefault="00000000">
            <w:pPr>
              <w:spacing w:line="252" w:lineRule="auto"/>
            </w:pPr>
            <w:r>
              <w:rPr>
                <w:color w:val="111111"/>
                <w:sz w:val="19"/>
                <w:szCs w:val="19"/>
              </w:rPr>
              <w:t>Saída</w:t>
            </w:r>
          </w:p>
        </w:tc>
        <w:tc>
          <w:tcPr>
            <w:tcW w:w="2200" w:type="dxa"/>
            <w:shd w:val="clear" w:color="auto" w:fill="FFFFFF"/>
            <w:tcMar>
              <w:top w:w="60" w:type="dxa"/>
              <w:left w:w="110" w:type="dxa"/>
              <w:bottom w:w="60" w:type="dxa"/>
              <w:right w:w="110" w:type="dxa"/>
            </w:tcMar>
            <w:vAlign w:val="center"/>
          </w:tcPr>
          <w:p w14:paraId="615F1C98" w14:textId="77777777" w:rsidR="00EE5FC1" w:rsidRDefault="00000000">
            <w:pPr>
              <w:spacing w:line="252" w:lineRule="auto"/>
            </w:pPr>
            <w:r>
              <w:rPr>
                <w:color w:val="111111"/>
                <w:sz w:val="19"/>
                <w:szCs w:val="19"/>
              </w:rPr>
              <w:t>Todos</w:t>
            </w:r>
          </w:p>
        </w:tc>
        <w:tc>
          <w:tcPr>
            <w:tcW w:w="2860" w:type="dxa"/>
            <w:shd w:val="clear" w:color="auto" w:fill="FFFFFF"/>
            <w:tcMar>
              <w:top w:w="60" w:type="dxa"/>
              <w:left w:w="110" w:type="dxa"/>
              <w:bottom w:w="60" w:type="dxa"/>
              <w:right w:w="110" w:type="dxa"/>
            </w:tcMar>
            <w:vAlign w:val="center"/>
          </w:tcPr>
          <w:p w14:paraId="18D8D7C6" w14:textId="77777777" w:rsidR="00EE5FC1" w:rsidRDefault="00000000">
            <w:pPr>
              <w:spacing w:line="252" w:lineRule="auto"/>
            </w:pPr>
            <w:r>
              <w:rPr>
                <w:color w:val="111111"/>
                <w:sz w:val="19"/>
                <w:szCs w:val="19"/>
              </w:rPr>
              <w:t>0.0.0.0/0</w:t>
            </w:r>
          </w:p>
        </w:tc>
        <w:tc>
          <w:tcPr>
            <w:tcW w:w="2800" w:type="dxa"/>
            <w:shd w:val="clear" w:color="auto" w:fill="FFFFFF"/>
            <w:tcMar>
              <w:top w:w="60" w:type="dxa"/>
              <w:left w:w="110" w:type="dxa"/>
              <w:bottom w:w="60" w:type="dxa"/>
              <w:right w:w="110" w:type="dxa"/>
            </w:tcMar>
            <w:vAlign w:val="center"/>
          </w:tcPr>
          <w:p w14:paraId="51DA97A0" w14:textId="77777777" w:rsidR="00EE5FC1" w:rsidRDefault="00000000">
            <w:pPr>
              <w:spacing w:line="252" w:lineRule="auto"/>
            </w:pPr>
            <w:r>
              <w:rPr>
                <w:color w:val="111111"/>
                <w:sz w:val="19"/>
                <w:szCs w:val="19"/>
              </w:rPr>
              <w:t>Manutenção gerenciada pelo RDS</w:t>
            </w:r>
          </w:p>
        </w:tc>
      </w:tr>
    </w:tbl>
    <w:p w14:paraId="419AC1E4" w14:textId="77777777" w:rsidR="00EE5FC1" w:rsidRDefault="00000000">
      <w:pPr>
        <w:spacing w:after="220"/>
        <w:jc w:val="center"/>
      </w:pPr>
      <w:r>
        <w:rPr>
          <w:i/>
          <w:iCs/>
          <w:color w:val="555555"/>
          <w:sz w:val="18"/>
          <w:szCs w:val="18"/>
        </w:rPr>
        <w:t xml:space="preserve">Tabela 4. Regras do Security </w:t>
      </w:r>
      <w:proofErr w:type="spellStart"/>
      <w:r>
        <w:rPr>
          <w:i/>
          <w:iCs/>
          <w:color w:val="555555"/>
          <w:sz w:val="18"/>
          <w:szCs w:val="18"/>
        </w:rPr>
        <w:t>Group</w:t>
      </w:r>
      <w:proofErr w:type="spellEnd"/>
      <w:r>
        <w:rPr>
          <w:i/>
          <w:iCs/>
          <w:color w:val="555555"/>
          <w:sz w:val="18"/>
          <w:szCs w:val="18"/>
        </w:rPr>
        <w:t xml:space="preserve"> do banco. A origem é o SG do front, não um CIDR.</w:t>
      </w:r>
    </w:p>
    <w:p w14:paraId="690D0EB5" w14:textId="77777777" w:rsidR="00EE5FC1" w:rsidRDefault="00000000">
      <w:pPr>
        <w:spacing w:after="140" w:line="276" w:lineRule="auto"/>
      </w:pPr>
      <w:r>
        <w:rPr>
          <w:b/>
          <w:bCs/>
        </w:rPr>
        <w:t xml:space="preserve">Como os dois </w:t>
      </w:r>
      <w:proofErr w:type="spellStart"/>
      <w:r>
        <w:rPr>
          <w:b/>
          <w:bCs/>
        </w:rPr>
        <w:t>SGs</w:t>
      </w:r>
      <w:proofErr w:type="spellEnd"/>
      <w:r>
        <w:rPr>
          <w:b/>
          <w:bCs/>
        </w:rPr>
        <w:t xml:space="preserve"> se conectam. </w:t>
      </w:r>
      <w:r>
        <w:t xml:space="preserve">A entrada do MVP é uma cadeia em três elos: Internet → </w:t>
      </w:r>
      <w:proofErr w:type="spellStart"/>
      <w:r>
        <w:t>CloudFront</w:t>
      </w:r>
      <w:proofErr w:type="spellEnd"/>
      <w:r>
        <w:t xml:space="preserve"> → SG do </w:t>
      </w:r>
      <w:proofErr w:type="spellStart"/>
      <w:r>
        <w:t>frontend</w:t>
      </w:r>
      <w:proofErr w:type="spellEnd"/>
      <w:r>
        <w:t xml:space="preserve"> (porta 80) → SG do banco (porta 3306). Cada elo só confia no elo anterior. O SG do banco não conhece nenhum IP: ele autoriza a porta 3306 referenciando o próprio SG do </w:t>
      </w:r>
      <w:proofErr w:type="spellStart"/>
      <w:r>
        <w:t>frontend</w:t>
      </w:r>
      <w:proofErr w:type="spellEnd"/>
      <w:r>
        <w:t xml:space="preserve"> como origem. Na prática, isso significa que apenas uma instância que carrega o SG do </w:t>
      </w:r>
      <w:proofErr w:type="spellStart"/>
      <w:r>
        <w:t>frontend</w:t>
      </w:r>
      <w:proofErr w:type="spellEnd"/>
      <w:r>
        <w:t xml:space="preserve"> consegue abrir conexão com o RDS, mesmo que o IP da EC2 mude, mesmo que outra EC2 surja na VPC. Qualquer máquina sem esse SG é recusada no nível de rede, antes de chegar ao banco.</w:t>
      </w:r>
    </w:p>
    <w:p w14:paraId="34FA2F83" w14:textId="77777777" w:rsidR="00EE5FC1" w:rsidRDefault="00000000">
      <w:pPr>
        <w:spacing w:after="140" w:line="276" w:lineRule="auto"/>
      </w:pPr>
      <w:r>
        <w:t>A saída (</w:t>
      </w:r>
      <w:proofErr w:type="spellStart"/>
      <w:r>
        <w:t>egress</w:t>
      </w:r>
      <w:proofErr w:type="spellEnd"/>
      <w:r>
        <w:t xml:space="preserve">) dos dois </w:t>
      </w:r>
      <w:proofErr w:type="spellStart"/>
      <w:r>
        <w:t>SGs</w:t>
      </w:r>
      <w:proofErr w:type="spellEnd"/>
      <w:r>
        <w:t xml:space="preserve"> fica liberada para 0.0.0.0/0 por um motivo prático: a EC2 precisa baixar a imagem Docker e os patches do sistema, e o RDS gerencia a própria manutenção. Como os </w:t>
      </w:r>
      <w:proofErr w:type="spellStart"/>
      <w:r>
        <w:t>SGs</w:t>
      </w:r>
      <w:proofErr w:type="spellEnd"/>
      <w:r>
        <w:t xml:space="preserve"> são </w:t>
      </w:r>
      <w:proofErr w:type="spellStart"/>
      <w:r>
        <w:t>stateful</w:t>
      </w:r>
      <w:proofErr w:type="spellEnd"/>
      <w:r>
        <w:t xml:space="preserve">, a resposta de uma conexão já autorizada volta sem precisar de </w:t>
      </w:r>
      <w:r>
        <w:lastRenderedPageBreak/>
        <w:t xml:space="preserve">regra explícita, e a saída aberta não cria um caminho de entrada. O isolamento real vem das regras de entrada, que são restritivas. Esse encadeamento por referência de SG é exatamente a barreira que faltava no ambiente </w:t>
      </w:r>
      <w:proofErr w:type="spellStart"/>
      <w:r>
        <w:t>on-premises</w:t>
      </w:r>
      <w:proofErr w:type="spellEnd"/>
      <w:r>
        <w:t xml:space="preserve">, onde o servidor web e o banco dividiam o mesmo segmento de rede público e qualquer comprometimento </w:t>
      </w:r>
      <w:proofErr w:type="gramStart"/>
      <w:r>
        <w:t>do web</w:t>
      </w:r>
      <w:proofErr w:type="gramEnd"/>
      <w:r>
        <w:t xml:space="preserve"> alcançava o banco diretamente.</w:t>
      </w:r>
    </w:p>
    <w:p w14:paraId="7CFD94CB" w14:textId="77777777" w:rsidR="00EE5FC1" w:rsidRDefault="00000000">
      <w:pPr>
        <w:pStyle w:val="Ttulo2"/>
      </w:pPr>
      <w:r>
        <w:t>6.2. Controles adicionais de segurança</w:t>
      </w:r>
    </w:p>
    <w:p w14:paraId="274238A4" w14:textId="77777777" w:rsidR="00EE5FC1" w:rsidRDefault="00000000">
      <w:pPr>
        <w:spacing w:after="140" w:line="276" w:lineRule="auto"/>
      </w:pPr>
      <w:r>
        <w:t>Sobre o diagrama-base, acrescentei os controles abaixo para cobrir rede, instância, dados e auditoria.</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2300"/>
        <w:gridCol w:w="5260"/>
        <w:gridCol w:w="1800"/>
      </w:tblGrid>
      <w:tr w:rsidR="00EE5FC1" w14:paraId="12B62018" w14:textId="77777777">
        <w:trPr>
          <w:tblHeader/>
        </w:trPr>
        <w:tc>
          <w:tcPr>
            <w:tcW w:w="2300" w:type="dxa"/>
            <w:shd w:val="clear" w:color="auto" w:fill="1F6FEB"/>
            <w:tcMar>
              <w:top w:w="60" w:type="dxa"/>
              <w:left w:w="110" w:type="dxa"/>
              <w:bottom w:w="60" w:type="dxa"/>
              <w:right w:w="110" w:type="dxa"/>
            </w:tcMar>
            <w:vAlign w:val="center"/>
          </w:tcPr>
          <w:p w14:paraId="3283C006" w14:textId="77777777" w:rsidR="00EE5FC1" w:rsidRDefault="00000000">
            <w:pPr>
              <w:spacing w:line="252" w:lineRule="auto"/>
            </w:pPr>
            <w:r>
              <w:rPr>
                <w:b/>
                <w:bCs/>
                <w:color w:val="FFFFFF"/>
                <w:sz w:val="19"/>
                <w:szCs w:val="19"/>
              </w:rPr>
              <w:t>Controle</w:t>
            </w:r>
          </w:p>
        </w:tc>
        <w:tc>
          <w:tcPr>
            <w:tcW w:w="5260" w:type="dxa"/>
            <w:shd w:val="clear" w:color="auto" w:fill="1F6FEB"/>
            <w:tcMar>
              <w:top w:w="60" w:type="dxa"/>
              <w:left w:w="110" w:type="dxa"/>
              <w:bottom w:w="60" w:type="dxa"/>
              <w:right w:w="110" w:type="dxa"/>
            </w:tcMar>
            <w:vAlign w:val="center"/>
          </w:tcPr>
          <w:p w14:paraId="036A74DC" w14:textId="77777777" w:rsidR="00EE5FC1" w:rsidRDefault="00000000">
            <w:pPr>
              <w:spacing w:line="252" w:lineRule="auto"/>
            </w:pPr>
            <w:r>
              <w:rPr>
                <w:b/>
                <w:bCs/>
                <w:color w:val="FFFFFF"/>
                <w:sz w:val="19"/>
                <w:szCs w:val="19"/>
              </w:rPr>
              <w:t>O que faz</w:t>
            </w:r>
          </w:p>
        </w:tc>
        <w:tc>
          <w:tcPr>
            <w:tcW w:w="1800" w:type="dxa"/>
            <w:shd w:val="clear" w:color="auto" w:fill="1F6FEB"/>
            <w:tcMar>
              <w:top w:w="60" w:type="dxa"/>
              <w:left w:w="110" w:type="dxa"/>
              <w:bottom w:w="60" w:type="dxa"/>
              <w:right w:w="110" w:type="dxa"/>
            </w:tcMar>
            <w:vAlign w:val="center"/>
          </w:tcPr>
          <w:p w14:paraId="2611C4C2" w14:textId="77777777" w:rsidR="00EE5FC1" w:rsidRDefault="00000000">
            <w:pPr>
              <w:spacing w:line="252" w:lineRule="auto"/>
            </w:pPr>
            <w:r>
              <w:rPr>
                <w:b/>
                <w:bCs/>
                <w:color w:val="FFFFFF"/>
                <w:sz w:val="19"/>
                <w:szCs w:val="19"/>
              </w:rPr>
              <w:t>Camada</w:t>
            </w:r>
          </w:p>
        </w:tc>
      </w:tr>
      <w:tr w:rsidR="00EE5FC1" w14:paraId="64C88176" w14:textId="77777777">
        <w:tc>
          <w:tcPr>
            <w:tcW w:w="2300" w:type="dxa"/>
            <w:shd w:val="clear" w:color="auto" w:fill="FFFFFF"/>
            <w:tcMar>
              <w:top w:w="60" w:type="dxa"/>
              <w:left w:w="110" w:type="dxa"/>
              <w:bottom w:w="60" w:type="dxa"/>
              <w:right w:w="110" w:type="dxa"/>
            </w:tcMar>
            <w:vAlign w:val="center"/>
          </w:tcPr>
          <w:p w14:paraId="6FF9F57C" w14:textId="77777777" w:rsidR="00EE5FC1" w:rsidRDefault="00000000">
            <w:pPr>
              <w:spacing w:line="252" w:lineRule="auto"/>
            </w:pPr>
            <w:r>
              <w:rPr>
                <w:color w:val="111111"/>
                <w:sz w:val="19"/>
                <w:szCs w:val="19"/>
              </w:rPr>
              <w:t xml:space="preserve">Network </w:t>
            </w:r>
            <w:proofErr w:type="spellStart"/>
            <w:r>
              <w:rPr>
                <w:color w:val="111111"/>
                <w:sz w:val="19"/>
                <w:szCs w:val="19"/>
              </w:rPr>
              <w:t>ACLs</w:t>
            </w:r>
            <w:proofErr w:type="spellEnd"/>
          </w:p>
        </w:tc>
        <w:tc>
          <w:tcPr>
            <w:tcW w:w="5260" w:type="dxa"/>
            <w:shd w:val="clear" w:color="auto" w:fill="FFFFFF"/>
            <w:tcMar>
              <w:top w:w="60" w:type="dxa"/>
              <w:left w:w="110" w:type="dxa"/>
              <w:bottom w:w="60" w:type="dxa"/>
              <w:right w:w="110" w:type="dxa"/>
            </w:tcMar>
            <w:vAlign w:val="center"/>
          </w:tcPr>
          <w:p w14:paraId="634B7BCC" w14:textId="77777777" w:rsidR="00EE5FC1" w:rsidRDefault="00000000">
            <w:pPr>
              <w:spacing w:line="252" w:lineRule="auto"/>
            </w:pPr>
            <w:r>
              <w:rPr>
                <w:color w:val="111111"/>
                <w:sz w:val="19"/>
                <w:szCs w:val="19"/>
              </w:rPr>
              <w:t xml:space="preserve">Filtro </w:t>
            </w:r>
            <w:proofErr w:type="spellStart"/>
            <w:r>
              <w:rPr>
                <w:color w:val="111111"/>
                <w:sz w:val="19"/>
                <w:szCs w:val="19"/>
              </w:rPr>
              <w:t>stateless</w:t>
            </w:r>
            <w:proofErr w:type="spellEnd"/>
            <w:r>
              <w:rPr>
                <w:color w:val="111111"/>
                <w:sz w:val="19"/>
                <w:szCs w:val="19"/>
              </w:rPr>
              <w:t xml:space="preserve"> por </w:t>
            </w:r>
            <w:proofErr w:type="spellStart"/>
            <w:r>
              <w:rPr>
                <w:color w:val="111111"/>
                <w:sz w:val="19"/>
                <w:szCs w:val="19"/>
              </w:rPr>
              <w:t>sub-rede</w:t>
            </w:r>
            <w:proofErr w:type="spellEnd"/>
            <w:r>
              <w:rPr>
                <w:color w:val="111111"/>
                <w:sz w:val="19"/>
                <w:szCs w:val="19"/>
              </w:rPr>
              <w:t>. A NACL privada só aceita 3306 de dentro da VPC e portas efêmeras; bloqueia entrada direta da internet.</w:t>
            </w:r>
          </w:p>
        </w:tc>
        <w:tc>
          <w:tcPr>
            <w:tcW w:w="1800" w:type="dxa"/>
            <w:shd w:val="clear" w:color="auto" w:fill="FFFFFF"/>
            <w:tcMar>
              <w:top w:w="60" w:type="dxa"/>
              <w:left w:w="110" w:type="dxa"/>
              <w:bottom w:w="60" w:type="dxa"/>
              <w:right w:w="110" w:type="dxa"/>
            </w:tcMar>
            <w:vAlign w:val="center"/>
          </w:tcPr>
          <w:p w14:paraId="61D934B9" w14:textId="77777777" w:rsidR="00EE5FC1" w:rsidRDefault="00000000">
            <w:pPr>
              <w:spacing w:line="252" w:lineRule="auto"/>
            </w:pPr>
            <w:r>
              <w:rPr>
                <w:color w:val="111111"/>
                <w:sz w:val="19"/>
                <w:szCs w:val="19"/>
              </w:rPr>
              <w:t>Rede</w:t>
            </w:r>
          </w:p>
        </w:tc>
      </w:tr>
      <w:tr w:rsidR="00EE5FC1" w14:paraId="30B843C9" w14:textId="77777777">
        <w:tc>
          <w:tcPr>
            <w:tcW w:w="2300" w:type="dxa"/>
            <w:shd w:val="clear" w:color="auto" w:fill="FFFFFF"/>
            <w:tcMar>
              <w:top w:w="60" w:type="dxa"/>
              <w:left w:w="110" w:type="dxa"/>
              <w:bottom w:w="60" w:type="dxa"/>
              <w:right w:w="110" w:type="dxa"/>
            </w:tcMar>
            <w:vAlign w:val="center"/>
          </w:tcPr>
          <w:p w14:paraId="7B1B670D" w14:textId="77777777" w:rsidR="00EE5FC1" w:rsidRDefault="00000000">
            <w:pPr>
              <w:spacing w:line="252" w:lineRule="auto"/>
            </w:pPr>
            <w:proofErr w:type="spellStart"/>
            <w:r>
              <w:rPr>
                <w:color w:val="111111"/>
                <w:sz w:val="19"/>
                <w:szCs w:val="19"/>
              </w:rPr>
              <w:t>Sub-rede</w:t>
            </w:r>
            <w:proofErr w:type="spellEnd"/>
            <w:r>
              <w:rPr>
                <w:color w:val="111111"/>
                <w:sz w:val="19"/>
                <w:szCs w:val="19"/>
              </w:rPr>
              <w:t xml:space="preserve"> privada sem saída</w:t>
            </w:r>
          </w:p>
        </w:tc>
        <w:tc>
          <w:tcPr>
            <w:tcW w:w="5260" w:type="dxa"/>
            <w:shd w:val="clear" w:color="auto" w:fill="FFFFFF"/>
            <w:tcMar>
              <w:top w:w="60" w:type="dxa"/>
              <w:left w:w="110" w:type="dxa"/>
              <w:bottom w:w="60" w:type="dxa"/>
              <w:right w:w="110" w:type="dxa"/>
            </w:tcMar>
            <w:vAlign w:val="center"/>
          </w:tcPr>
          <w:p w14:paraId="654D6019" w14:textId="77777777" w:rsidR="00EE5FC1" w:rsidRDefault="00000000">
            <w:pPr>
              <w:spacing w:line="252" w:lineRule="auto"/>
            </w:pPr>
            <w:r>
              <w:rPr>
                <w:color w:val="111111"/>
                <w:sz w:val="19"/>
                <w:szCs w:val="19"/>
              </w:rPr>
              <w:t xml:space="preserve">A </w:t>
            </w:r>
            <w:proofErr w:type="spellStart"/>
            <w:r>
              <w:rPr>
                <w:color w:val="111111"/>
                <w:sz w:val="19"/>
                <w:szCs w:val="19"/>
              </w:rPr>
              <w:t>sub-rede</w:t>
            </w:r>
            <w:proofErr w:type="spellEnd"/>
            <w:r>
              <w:rPr>
                <w:color w:val="111111"/>
                <w:sz w:val="19"/>
                <w:szCs w:val="19"/>
              </w:rPr>
              <w:t xml:space="preserve"> do banco não tem rota para a internet (sem NAT). O RDS não inicia conexões externas e nunca fica exposto.</w:t>
            </w:r>
          </w:p>
        </w:tc>
        <w:tc>
          <w:tcPr>
            <w:tcW w:w="1800" w:type="dxa"/>
            <w:shd w:val="clear" w:color="auto" w:fill="FFFFFF"/>
            <w:tcMar>
              <w:top w:w="60" w:type="dxa"/>
              <w:left w:w="110" w:type="dxa"/>
              <w:bottom w:w="60" w:type="dxa"/>
              <w:right w:w="110" w:type="dxa"/>
            </w:tcMar>
            <w:vAlign w:val="center"/>
          </w:tcPr>
          <w:p w14:paraId="646C7B04" w14:textId="77777777" w:rsidR="00EE5FC1" w:rsidRDefault="00000000">
            <w:pPr>
              <w:spacing w:line="252" w:lineRule="auto"/>
            </w:pPr>
            <w:r>
              <w:rPr>
                <w:color w:val="111111"/>
                <w:sz w:val="19"/>
                <w:szCs w:val="19"/>
              </w:rPr>
              <w:t>Rede</w:t>
            </w:r>
          </w:p>
        </w:tc>
      </w:tr>
      <w:tr w:rsidR="00EE5FC1" w14:paraId="062C88E0" w14:textId="77777777">
        <w:tc>
          <w:tcPr>
            <w:tcW w:w="2300" w:type="dxa"/>
            <w:shd w:val="clear" w:color="auto" w:fill="FFFFFF"/>
            <w:tcMar>
              <w:top w:w="60" w:type="dxa"/>
              <w:left w:w="110" w:type="dxa"/>
              <w:bottom w:w="60" w:type="dxa"/>
              <w:right w:w="110" w:type="dxa"/>
            </w:tcMar>
            <w:vAlign w:val="center"/>
          </w:tcPr>
          <w:p w14:paraId="280D4F1C" w14:textId="77777777" w:rsidR="00EE5FC1" w:rsidRDefault="00000000">
            <w:pPr>
              <w:spacing w:line="252" w:lineRule="auto"/>
            </w:pPr>
            <w:r>
              <w:rPr>
                <w:color w:val="111111"/>
                <w:sz w:val="19"/>
                <w:szCs w:val="19"/>
              </w:rPr>
              <w:t>WAF com regras gerenciadas</w:t>
            </w:r>
          </w:p>
        </w:tc>
        <w:tc>
          <w:tcPr>
            <w:tcW w:w="5260" w:type="dxa"/>
            <w:shd w:val="clear" w:color="auto" w:fill="FFFFFF"/>
            <w:tcMar>
              <w:top w:w="60" w:type="dxa"/>
              <w:left w:w="110" w:type="dxa"/>
              <w:bottom w:w="60" w:type="dxa"/>
              <w:right w:w="110" w:type="dxa"/>
            </w:tcMar>
            <w:vAlign w:val="center"/>
          </w:tcPr>
          <w:p w14:paraId="21A0BDE4" w14:textId="77777777" w:rsidR="00EE5FC1" w:rsidRDefault="00000000">
            <w:pPr>
              <w:spacing w:line="252" w:lineRule="auto"/>
            </w:pPr>
            <w:r>
              <w:rPr>
                <w:color w:val="111111"/>
                <w:sz w:val="19"/>
                <w:szCs w:val="19"/>
              </w:rPr>
              <w:t xml:space="preserve">Bloqueia ataques comuns (OWASP), </w:t>
            </w:r>
            <w:proofErr w:type="spellStart"/>
            <w:r>
              <w:rPr>
                <w:color w:val="111111"/>
                <w:sz w:val="19"/>
                <w:szCs w:val="19"/>
              </w:rPr>
              <w:t>IPs</w:t>
            </w:r>
            <w:proofErr w:type="spellEnd"/>
            <w:r>
              <w:rPr>
                <w:color w:val="111111"/>
                <w:sz w:val="19"/>
                <w:szCs w:val="19"/>
              </w:rPr>
              <w:t xml:space="preserve"> de má reputação e aplica rate </w:t>
            </w:r>
            <w:proofErr w:type="spellStart"/>
            <w:r>
              <w:rPr>
                <w:color w:val="111111"/>
                <w:sz w:val="19"/>
                <w:szCs w:val="19"/>
              </w:rPr>
              <w:t>limit</w:t>
            </w:r>
            <w:proofErr w:type="spellEnd"/>
            <w:r>
              <w:rPr>
                <w:color w:val="111111"/>
                <w:sz w:val="19"/>
                <w:szCs w:val="19"/>
              </w:rPr>
              <w:t xml:space="preserve"> de 2000 requisições por IP.</w:t>
            </w:r>
          </w:p>
        </w:tc>
        <w:tc>
          <w:tcPr>
            <w:tcW w:w="1800" w:type="dxa"/>
            <w:shd w:val="clear" w:color="auto" w:fill="FFFFFF"/>
            <w:tcMar>
              <w:top w:w="60" w:type="dxa"/>
              <w:left w:w="110" w:type="dxa"/>
              <w:bottom w:w="60" w:type="dxa"/>
              <w:right w:w="110" w:type="dxa"/>
            </w:tcMar>
            <w:vAlign w:val="center"/>
          </w:tcPr>
          <w:p w14:paraId="2EA189B4" w14:textId="77777777" w:rsidR="00EE5FC1" w:rsidRDefault="00000000">
            <w:pPr>
              <w:spacing w:line="252" w:lineRule="auto"/>
            </w:pPr>
            <w:r>
              <w:rPr>
                <w:color w:val="111111"/>
                <w:sz w:val="19"/>
                <w:szCs w:val="19"/>
              </w:rPr>
              <w:t>Borda</w:t>
            </w:r>
          </w:p>
        </w:tc>
      </w:tr>
      <w:tr w:rsidR="00EE5FC1" w14:paraId="7A0FDD38" w14:textId="77777777">
        <w:tc>
          <w:tcPr>
            <w:tcW w:w="2300" w:type="dxa"/>
            <w:shd w:val="clear" w:color="auto" w:fill="FFFFFF"/>
            <w:tcMar>
              <w:top w:w="60" w:type="dxa"/>
              <w:left w:w="110" w:type="dxa"/>
              <w:bottom w:w="60" w:type="dxa"/>
              <w:right w:w="110" w:type="dxa"/>
            </w:tcMar>
            <w:vAlign w:val="center"/>
          </w:tcPr>
          <w:p w14:paraId="758B9B9D" w14:textId="77777777" w:rsidR="00EE5FC1" w:rsidRDefault="00000000">
            <w:pPr>
              <w:spacing w:line="252" w:lineRule="auto"/>
            </w:pPr>
            <w:r>
              <w:rPr>
                <w:color w:val="111111"/>
                <w:sz w:val="19"/>
                <w:szCs w:val="19"/>
              </w:rPr>
              <w:t>HTTPS obrigatório (TLS)</w:t>
            </w:r>
          </w:p>
        </w:tc>
        <w:tc>
          <w:tcPr>
            <w:tcW w:w="5260" w:type="dxa"/>
            <w:shd w:val="clear" w:color="auto" w:fill="FFFFFF"/>
            <w:tcMar>
              <w:top w:w="60" w:type="dxa"/>
              <w:left w:w="110" w:type="dxa"/>
              <w:bottom w:w="60" w:type="dxa"/>
              <w:right w:w="110" w:type="dxa"/>
            </w:tcMar>
            <w:vAlign w:val="center"/>
          </w:tcPr>
          <w:p w14:paraId="07DDD69E" w14:textId="77777777" w:rsidR="00EE5FC1" w:rsidRDefault="00000000">
            <w:pPr>
              <w:spacing w:line="252" w:lineRule="auto"/>
            </w:pPr>
            <w:proofErr w:type="spellStart"/>
            <w:r>
              <w:rPr>
                <w:color w:val="111111"/>
                <w:sz w:val="19"/>
                <w:szCs w:val="19"/>
              </w:rPr>
              <w:t>CloudFront</w:t>
            </w:r>
            <w:proofErr w:type="spellEnd"/>
            <w:r>
              <w:rPr>
                <w:color w:val="111111"/>
                <w:sz w:val="19"/>
                <w:szCs w:val="19"/>
              </w:rPr>
              <w:t xml:space="preserve"> redireciona todo acesso para HTTPS, atendendo o SLO de 100% do tráfego com TLS.</w:t>
            </w:r>
          </w:p>
        </w:tc>
        <w:tc>
          <w:tcPr>
            <w:tcW w:w="1800" w:type="dxa"/>
            <w:shd w:val="clear" w:color="auto" w:fill="FFFFFF"/>
            <w:tcMar>
              <w:top w:w="60" w:type="dxa"/>
              <w:left w:w="110" w:type="dxa"/>
              <w:bottom w:w="60" w:type="dxa"/>
              <w:right w:w="110" w:type="dxa"/>
            </w:tcMar>
            <w:vAlign w:val="center"/>
          </w:tcPr>
          <w:p w14:paraId="647F132F" w14:textId="77777777" w:rsidR="00EE5FC1" w:rsidRDefault="00000000">
            <w:pPr>
              <w:spacing w:line="252" w:lineRule="auto"/>
            </w:pPr>
            <w:r>
              <w:rPr>
                <w:color w:val="111111"/>
                <w:sz w:val="19"/>
                <w:szCs w:val="19"/>
              </w:rPr>
              <w:t>Borda</w:t>
            </w:r>
          </w:p>
        </w:tc>
      </w:tr>
      <w:tr w:rsidR="00EE5FC1" w14:paraId="6DEDAEDD" w14:textId="77777777">
        <w:tc>
          <w:tcPr>
            <w:tcW w:w="2300" w:type="dxa"/>
            <w:shd w:val="clear" w:color="auto" w:fill="FFFFFF"/>
            <w:tcMar>
              <w:top w:w="60" w:type="dxa"/>
              <w:left w:w="110" w:type="dxa"/>
              <w:bottom w:w="60" w:type="dxa"/>
              <w:right w:w="110" w:type="dxa"/>
            </w:tcMar>
            <w:vAlign w:val="center"/>
          </w:tcPr>
          <w:p w14:paraId="4DA6A3CE" w14:textId="77777777" w:rsidR="00EE5FC1" w:rsidRDefault="00000000">
            <w:pPr>
              <w:spacing w:line="252" w:lineRule="auto"/>
            </w:pPr>
            <w:r>
              <w:rPr>
                <w:color w:val="111111"/>
                <w:sz w:val="19"/>
                <w:szCs w:val="19"/>
              </w:rPr>
              <w:t>RDS criptografado (KMS)</w:t>
            </w:r>
          </w:p>
        </w:tc>
        <w:tc>
          <w:tcPr>
            <w:tcW w:w="5260" w:type="dxa"/>
            <w:shd w:val="clear" w:color="auto" w:fill="FFFFFF"/>
            <w:tcMar>
              <w:top w:w="60" w:type="dxa"/>
              <w:left w:w="110" w:type="dxa"/>
              <w:bottom w:w="60" w:type="dxa"/>
              <w:right w:w="110" w:type="dxa"/>
            </w:tcMar>
            <w:vAlign w:val="center"/>
          </w:tcPr>
          <w:p w14:paraId="0CE6F66C" w14:textId="77777777" w:rsidR="00EE5FC1" w:rsidRDefault="00000000">
            <w:pPr>
              <w:spacing w:line="252" w:lineRule="auto"/>
            </w:pPr>
            <w:r>
              <w:rPr>
                <w:color w:val="111111"/>
                <w:sz w:val="19"/>
                <w:szCs w:val="19"/>
              </w:rPr>
              <w:t>Armazenamento do banco cifrado em repouso com chave KMS dedicada e rotação habilitada.</w:t>
            </w:r>
          </w:p>
        </w:tc>
        <w:tc>
          <w:tcPr>
            <w:tcW w:w="1800" w:type="dxa"/>
            <w:shd w:val="clear" w:color="auto" w:fill="FFFFFF"/>
            <w:tcMar>
              <w:top w:w="60" w:type="dxa"/>
              <w:left w:w="110" w:type="dxa"/>
              <w:bottom w:w="60" w:type="dxa"/>
              <w:right w:w="110" w:type="dxa"/>
            </w:tcMar>
            <w:vAlign w:val="center"/>
          </w:tcPr>
          <w:p w14:paraId="138845E2" w14:textId="77777777" w:rsidR="00EE5FC1" w:rsidRDefault="00000000">
            <w:pPr>
              <w:spacing w:line="252" w:lineRule="auto"/>
            </w:pPr>
            <w:r>
              <w:rPr>
                <w:color w:val="111111"/>
                <w:sz w:val="19"/>
                <w:szCs w:val="19"/>
              </w:rPr>
              <w:t>Dados</w:t>
            </w:r>
          </w:p>
        </w:tc>
      </w:tr>
      <w:tr w:rsidR="00EE5FC1" w14:paraId="13D661FA" w14:textId="77777777">
        <w:tc>
          <w:tcPr>
            <w:tcW w:w="2300" w:type="dxa"/>
            <w:shd w:val="clear" w:color="auto" w:fill="FFFFFF"/>
            <w:tcMar>
              <w:top w:w="60" w:type="dxa"/>
              <w:left w:w="110" w:type="dxa"/>
              <w:bottom w:w="60" w:type="dxa"/>
              <w:right w:w="110" w:type="dxa"/>
            </w:tcMar>
            <w:vAlign w:val="center"/>
          </w:tcPr>
          <w:p w14:paraId="525A443A" w14:textId="77777777" w:rsidR="00EE5FC1" w:rsidRDefault="00000000">
            <w:pPr>
              <w:spacing w:line="252" w:lineRule="auto"/>
            </w:pPr>
            <w:r>
              <w:rPr>
                <w:color w:val="111111"/>
                <w:sz w:val="19"/>
                <w:szCs w:val="19"/>
              </w:rPr>
              <w:t>S3 privado com OAC</w:t>
            </w:r>
          </w:p>
        </w:tc>
        <w:tc>
          <w:tcPr>
            <w:tcW w:w="5260" w:type="dxa"/>
            <w:shd w:val="clear" w:color="auto" w:fill="FFFFFF"/>
            <w:tcMar>
              <w:top w:w="60" w:type="dxa"/>
              <w:left w:w="110" w:type="dxa"/>
              <w:bottom w:w="60" w:type="dxa"/>
              <w:right w:w="110" w:type="dxa"/>
            </w:tcMar>
            <w:vAlign w:val="center"/>
          </w:tcPr>
          <w:p w14:paraId="6BF84D4B" w14:textId="77777777" w:rsidR="00EE5FC1" w:rsidRDefault="00000000">
            <w:pPr>
              <w:spacing w:line="252" w:lineRule="auto"/>
            </w:pPr>
            <w:proofErr w:type="spellStart"/>
            <w:r>
              <w:rPr>
                <w:color w:val="111111"/>
                <w:sz w:val="19"/>
                <w:szCs w:val="19"/>
              </w:rPr>
              <w:t>Bucket</w:t>
            </w:r>
            <w:proofErr w:type="spellEnd"/>
            <w:r>
              <w:rPr>
                <w:color w:val="111111"/>
                <w:sz w:val="19"/>
                <w:szCs w:val="19"/>
              </w:rPr>
              <w:t xml:space="preserve"> sem acesso público, criptografado e </w:t>
            </w:r>
            <w:proofErr w:type="spellStart"/>
            <w:r>
              <w:rPr>
                <w:color w:val="111111"/>
                <w:sz w:val="19"/>
                <w:szCs w:val="19"/>
              </w:rPr>
              <w:t>versionado</w:t>
            </w:r>
            <w:proofErr w:type="spellEnd"/>
            <w:r>
              <w:rPr>
                <w:color w:val="111111"/>
                <w:sz w:val="19"/>
                <w:szCs w:val="19"/>
              </w:rPr>
              <w:t xml:space="preserve">; só o </w:t>
            </w:r>
            <w:proofErr w:type="spellStart"/>
            <w:r>
              <w:rPr>
                <w:color w:val="111111"/>
                <w:sz w:val="19"/>
                <w:szCs w:val="19"/>
              </w:rPr>
              <w:t>CloudFront</w:t>
            </w:r>
            <w:proofErr w:type="spellEnd"/>
            <w:r>
              <w:rPr>
                <w:color w:val="111111"/>
                <w:sz w:val="19"/>
                <w:szCs w:val="19"/>
              </w:rPr>
              <w:t xml:space="preserve"> lê os objetos.</w:t>
            </w:r>
          </w:p>
        </w:tc>
        <w:tc>
          <w:tcPr>
            <w:tcW w:w="1800" w:type="dxa"/>
            <w:shd w:val="clear" w:color="auto" w:fill="FFFFFF"/>
            <w:tcMar>
              <w:top w:w="60" w:type="dxa"/>
              <w:left w:w="110" w:type="dxa"/>
              <w:bottom w:w="60" w:type="dxa"/>
              <w:right w:w="110" w:type="dxa"/>
            </w:tcMar>
            <w:vAlign w:val="center"/>
          </w:tcPr>
          <w:p w14:paraId="2FBA297D" w14:textId="77777777" w:rsidR="00EE5FC1" w:rsidRDefault="00000000">
            <w:pPr>
              <w:spacing w:line="252" w:lineRule="auto"/>
            </w:pPr>
            <w:r>
              <w:rPr>
                <w:color w:val="111111"/>
                <w:sz w:val="19"/>
                <w:szCs w:val="19"/>
              </w:rPr>
              <w:t>Dados</w:t>
            </w:r>
          </w:p>
        </w:tc>
      </w:tr>
      <w:tr w:rsidR="00EE5FC1" w14:paraId="220D4965" w14:textId="77777777">
        <w:tc>
          <w:tcPr>
            <w:tcW w:w="2300" w:type="dxa"/>
            <w:shd w:val="clear" w:color="auto" w:fill="FFFFFF"/>
            <w:tcMar>
              <w:top w:w="60" w:type="dxa"/>
              <w:left w:w="110" w:type="dxa"/>
              <w:bottom w:w="60" w:type="dxa"/>
              <w:right w:w="110" w:type="dxa"/>
            </w:tcMar>
            <w:vAlign w:val="center"/>
          </w:tcPr>
          <w:p w14:paraId="227964D3" w14:textId="77777777" w:rsidR="00EE5FC1" w:rsidRDefault="00000000">
            <w:pPr>
              <w:spacing w:line="252" w:lineRule="auto"/>
            </w:pPr>
            <w:r>
              <w:rPr>
                <w:color w:val="111111"/>
                <w:sz w:val="19"/>
                <w:szCs w:val="19"/>
              </w:rPr>
              <w:t>Secrets Manager</w:t>
            </w:r>
          </w:p>
        </w:tc>
        <w:tc>
          <w:tcPr>
            <w:tcW w:w="5260" w:type="dxa"/>
            <w:shd w:val="clear" w:color="auto" w:fill="FFFFFF"/>
            <w:tcMar>
              <w:top w:w="60" w:type="dxa"/>
              <w:left w:w="110" w:type="dxa"/>
              <w:bottom w:w="60" w:type="dxa"/>
              <w:right w:w="110" w:type="dxa"/>
            </w:tcMar>
            <w:vAlign w:val="center"/>
          </w:tcPr>
          <w:p w14:paraId="261DC48D" w14:textId="77777777" w:rsidR="00EE5FC1" w:rsidRDefault="00000000">
            <w:pPr>
              <w:spacing w:line="252" w:lineRule="auto"/>
            </w:pPr>
            <w:r>
              <w:rPr>
                <w:color w:val="111111"/>
                <w:sz w:val="19"/>
                <w:szCs w:val="19"/>
              </w:rPr>
              <w:t>A senha do banco é gerada aleatoriamente e guardada em cofre, nunca em texto plano no código.</w:t>
            </w:r>
          </w:p>
        </w:tc>
        <w:tc>
          <w:tcPr>
            <w:tcW w:w="1800" w:type="dxa"/>
            <w:shd w:val="clear" w:color="auto" w:fill="FFFFFF"/>
            <w:tcMar>
              <w:top w:w="60" w:type="dxa"/>
              <w:left w:w="110" w:type="dxa"/>
              <w:bottom w:w="60" w:type="dxa"/>
              <w:right w:w="110" w:type="dxa"/>
            </w:tcMar>
            <w:vAlign w:val="center"/>
          </w:tcPr>
          <w:p w14:paraId="5F0A1D27" w14:textId="77777777" w:rsidR="00EE5FC1" w:rsidRDefault="00000000">
            <w:pPr>
              <w:spacing w:line="252" w:lineRule="auto"/>
            </w:pPr>
            <w:r>
              <w:rPr>
                <w:color w:val="111111"/>
                <w:sz w:val="19"/>
                <w:szCs w:val="19"/>
              </w:rPr>
              <w:t>Dados</w:t>
            </w:r>
          </w:p>
        </w:tc>
      </w:tr>
      <w:tr w:rsidR="00EE5FC1" w14:paraId="49C3B00C" w14:textId="77777777">
        <w:tc>
          <w:tcPr>
            <w:tcW w:w="2300" w:type="dxa"/>
            <w:shd w:val="clear" w:color="auto" w:fill="FFFFFF"/>
            <w:tcMar>
              <w:top w:w="60" w:type="dxa"/>
              <w:left w:w="110" w:type="dxa"/>
              <w:bottom w:w="60" w:type="dxa"/>
              <w:right w:w="110" w:type="dxa"/>
            </w:tcMar>
            <w:vAlign w:val="center"/>
          </w:tcPr>
          <w:p w14:paraId="72C57491" w14:textId="77777777" w:rsidR="00EE5FC1" w:rsidRDefault="00000000">
            <w:pPr>
              <w:spacing w:line="252" w:lineRule="auto"/>
            </w:pPr>
            <w:r>
              <w:rPr>
                <w:color w:val="111111"/>
                <w:sz w:val="19"/>
                <w:szCs w:val="19"/>
              </w:rPr>
              <w:t>IAM com privilégio mínimo</w:t>
            </w:r>
          </w:p>
        </w:tc>
        <w:tc>
          <w:tcPr>
            <w:tcW w:w="5260" w:type="dxa"/>
            <w:shd w:val="clear" w:color="auto" w:fill="FFFFFF"/>
            <w:tcMar>
              <w:top w:w="60" w:type="dxa"/>
              <w:left w:w="110" w:type="dxa"/>
              <w:bottom w:w="60" w:type="dxa"/>
              <w:right w:w="110" w:type="dxa"/>
            </w:tcMar>
            <w:vAlign w:val="center"/>
          </w:tcPr>
          <w:p w14:paraId="1C15C674" w14:textId="77777777" w:rsidR="00EE5FC1" w:rsidRDefault="00000000">
            <w:pPr>
              <w:spacing w:line="252" w:lineRule="auto"/>
            </w:pPr>
            <w:r>
              <w:rPr>
                <w:color w:val="111111"/>
                <w:sz w:val="19"/>
                <w:szCs w:val="19"/>
              </w:rPr>
              <w:t xml:space="preserve">A EC2 só pode ler o </w:t>
            </w:r>
            <w:proofErr w:type="spellStart"/>
            <w:r>
              <w:rPr>
                <w:color w:val="111111"/>
                <w:sz w:val="19"/>
                <w:szCs w:val="19"/>
              </w:rPr>
              <w:t>bucket</w:t>
            </w:r>
            <w:proofErr w:type="spellEnd"/>
            <w:r>
              <w:rPr>
                <w:color w:val="111111"/>
                <w:sz w:val="19"/>
                <w:szCs w:val="19"/>
              </w:rPr>
              <w:t xml:space="preserve"> de estáticos e o segredo do banco, via perfil de instância.</w:t>
            </w:r>
          </w:p>
        </w:tc>
        <w:tc>
          <w:tcPr>
            <w:tcW w:w="1800" w:type="dxa"/>
            <w:shd w:val="clear" w:color="auto" w:fill="FFFFFF"/>
            <w:tcMar>
              <w:top w:w="60" w:type="dxa"/>
              <w:left w:w="110" w:type="dxa"/>
              <w:bottom w:w="60" w:type="dxa"/>
              <w:right w:w="110" w:type="dxa"/>
            </w:tcMar>
            <w:vAlign w:val="center"/>
          </w:tcPr>
          <w:p w14:paraId="0A6B19A6" w14:textId="77777777" w:rsidR="00EE5FC1" w:rsidRDefault="00000000">
            <w:pPr>
              <w:spacing w:line="252" w:lineRule="auto"/>
            </w:pPr>
            <w:r>
              <w:rPr>
                <w:color w:val="111111"/>
                <w:sz w:val="19"/>
                <w:szCs w:val="19"/>
              </w:rPr>
              <w:t>Instância</w:t>
            </w:r>
          </w:p>
        </w:tc>
      </w:tr>
      <w:tr w:rsidR="00EE5FC1" w14:paraId="51F0EC83" w14:textId="77777777">
        <w:tc>
          <w:tcPr>
            <w:tcW w:w="2300" w:type="dxa"/>
            <w:shd w:val="clear" w:color="auto" w:fill="FFFFFF"/>
            <w:tcMar>
              <w:top w:w="60" w:type="dxa"/>
              <w:left w:w="110" w:type="dxa"/>
              <w:bottom w:w="60" w:type="dxa"/>
              <w:right w:w="110" w:type="dxa"/>
            </w:tcMar>
            <w:vAlign w:val="center"/>
          </w:tcPr>
          <w:p w14:paraId="7345A5C8" w14:textId="77777777" w:rsidR="00EE5FC1" w:rsidRDefault="00000000">
            <w:pPr>
              <w:spacing w:line="252" w:lineRule="auto"/>
            </w:pPr>
            <w:r>
              <w:rPr>
                <w:color w:val="111111"/>
                <w:sz w:val="19"/>
                <w:szCs w:val="19"/>
              </w:rPr>
              <w:t xml:space="preserve">SSM </w:t>
            </w:r>
            <w:proofErr w:type="spellStart"/>
            <w:r>
              <w:rPr>
                <w:color w:val="111111"/>
                <w:sz w:val="19"/>
                <w:szCs w:val="19"/>
              </w:rPr>
              <w:t>Session</w:t>
            </w:r>
            <w:proofErr w:type="spellEnd"/>
            <w:r>
              <w:rPr>
                <w:color w:val="111111"/>
                <w:sz w:val="19"/>
                <w:szCs w:val="19"/>
              </w:rPr>
              <w:t xml:space="preserve"> Manager</w:t>
            </w:r>
          </w:p>
        </w:tc>
        <w:tc>
          <w:tcPr>
            <w:tcW w:w="5260" w:type="dxa"/>
            <w:shd w:val="clear" w:color="auto" w:fill="FFFFFF"/>
            <w:tcMar>
              <w:top w:w="60" w:type="dxa"/>
              <w:left w:w="110" w:type="dxa"/>
              <w:bottom w:w="60" w:type="dxa"/>
              <w:right w:w="110" w:type="dxa"/>
            </w:tcMar>
            <w:vAlign w:val="center"/>
          </w:tcPr>
          <w:p w14:paraId="51F5D94C" w14:textId="77777777" w:rsidR="00EE5FC1" w:rsidRDefault="00000000">
            <w:pPr>
              <w:spacing w:line="252" w:lineRule="auto"/>
            </w:pPr>
            <w:r>
              <w:rPr>
                <w:color w:val="111111"/>
                <w:sz w:val="19"/>
                <w:szCs w:val="19"/>
              </w:rPr>
              <w:t>Acesso administrativo à EC2 sem abrir a porta 22. Elimina a superfície de ataque do SSH.</w:t>
            </w:r>
          </w:p>
        </w:tc>
        <w:tc>
          <w:tcPr>
            <w:tcW w:w="1800" w:type="dxa"/>
            <w:shd w:val="clear" w:color="auto" w:fill="FFFFFF"/>
            <w:tcMar>
              <w:top w:w="60" w:type="dxa"/>
              <w:left w:w="110" w:type="dxa"/>
              <w:bottom w:w="60" w:type="dxa"/>
              <w:right w:w="110" w:type="dxa"/>
            </w:tcMar>
            <w:vAlign w:val="center"/>
          </w:tcPr>
          <w:p w14:paraId="5F9E2B53" w14:textId="77777777" w:rsidR="00EE5FC1" w:rsidRDefault="00000000">
            <w:pPr>
              <w:spacing w:line="252" w:lineRule="auto"/>
            </w:pPr>
            <w:r>
              <w:rPr>
                <w:color w:val="111111"/>
                <w:sz w:val="19"/>
                <w:szCs w:val="19"/>
              </w:rPr>
              <w:t>Instância</w:t>
            </w:r>
          </w:p>
        </w:tc>
      </w:tr>
      <w:tr w:rsidR="00EE5FC1" w14:paraId="1A084269" w14:textId="77777777">
        <w:tc>
          <w:tcPr>
            <w:tcW w:w="2300" w:type="dxa"/>
            <w:shd w:val="clear" w:color="auto" w:fill="FFFFFF"/>
            <w:tcMar>
              <w:top w:w="60" w:type="dxa"/>
              <w:left w:w="110" w:type="dxa"/>
              <w:bottom w:w="60" w:type="dxa"/>
              <w:right w:w="110" w:type="dxa"/>
            </w:tcMar>
            <w:vAlign w:val="center"/>
          </w:tcPr>
          <w:p w14:paraId="22AE43DE" w14:textId="77777777" w:rsidR="00EE5FC1" w:rsidRDefault="00000000">
            <w:pPr>
              <w:spacing w:line="252" w:lineRule="auto"/>
            </w:pPr>
            <w:r>
              <w:rPr>
                <w:color w:val="111111"/>
                <w:sz w:val="19"/>
                <w:szCs w:val="19"/>
              </w:rPr>
              <w:t>IMDSv2 obrigatório</w:t>
            </w:r>
          </w:p>
        </w:tc>
        <w:tc>
          <w:tcPr>
            <w:tcW w:w="5260" w:type="dxa"/>
            <w:shd w:val="clear" w:color="auto" w:fill="FFFFFF"/>
            <w:tcMar>
              <w:top w:w="60" w:type="dxa"/>
              <w:left w:w="110" w:type="dxa"/>
              <w:bottom w:w="60" w:type="dxa"/>
              <w:right w:w="110" w:type="dxa"/>
            </w:tcMar>
            <w:vAlign w:val="center"/>
          </w:tcPr>
          <w:p w14:paraId="126E732B" w14:textId="77777777" w:rsidR="00EE5FC1" w:rsidRDefault="00000000">
            <w:pPr>
              <w:spacing w:line="252" w:lineRule="auto"/>
            </w:pPr>
            <w:r>
              <w:rPr>
                <w:color w:val="111111"/>
                <w:sz w:val="19"/>
                <w:szCs w:val="19"/>
              </w:rPr>
              <w:t>Protege as credenciais da instância contra roubo por SSRF.</w:t>
            </w:r>
          </w:p>
        </w:tc>
        <w:tc>
          <w:tcPr>
            <w:tcW w:w="1800" w:type="dxa"/>
            <w:shd w:val="clear" w:color="auto" w:fill="FFFFFF"/>
            <w:tcMar>
              <w:top w:w="60" w:type="dxa"/>
              <w:left w:w="110" w:type="dxa"/>
              <w:bottom w:w="60" w:type="dxa"/>
              <w:right w:w="110" w:type="dxa"/>
            </w:tcMar>
            <w:vAlign w:val="center"/>
          </w:tcPr>
          <w:p w14:paraId="3244F218" w14:textId="77777777" w:rsidR="00EE5FC1" w:rsidRDefault="00000000">
            <w:pPr>
              <w:spacing w:line="252" w:lineRule="auto"/>
            </w:pPr>
            <w:r>
              <w:rPr>
                <w:color w:val="111111"/>
                <w:sz w:val="19"/>
                <w:szCs w:val="19"/>
              </w:rPr>
              <w:t>Instância</w:t>
            </w:r>
          </w:p>
        </w:tc>
      </w:tr>
      <w:tr w:rsidR="00EE5FC1" w14:paraId="767FCCBD" w14:textId="77777777">
        <w:tc>
          <w:tcPr>
            <w:tcW w:w="2300" w:type="dxa"/>
            <w:shd w:val="clear" w:color="auto" w:fill="FFFFFF"/>
            <w:tcMar>
              <w:top w:w="60" w:type="dxa"/>
              <w:left w:w="110" w:type="dxa"/>
              <w:bottom w:w="60" w:type="dxa"/>
              <w:right w:w="110" w:type="dxa"/>
            </w:tcMar>
            <w:vAlign w:val="center"/>
          </w:tcPr>
          <w:p w14:paraId="49E878C1" w14:textId="77777777" w:rsidR="00EE5FC1" w:rsidRDefault="00000000">
            <w:pPr>
              <w:spacing w:line="252" w:lineRule="auto"/>
            </w:pPr>
            <w:r>
              <w:rPr>
                <w:color w:val="111111"/>
                <w:sz w:val="19"/>
                <w:szCs w:val="19"/>
              </w:rPr>
              <w:t>Disco EBS criptografado</w:t>
            </w:r>
          </w:p>
        </w:tc>
        <w:tc>
          <w:tcPr>
            <w:tcW w:w="5260" w:type="dxa"/>
            <w:shd w:val="clear" w:color="auto" w:fill="FFFFFF"/>
            <w:tcMar>
              <w:top w:w="60" w:type="dxa"/>
              <w:left w:w="110" w:type="dxa"/>
              <w:bottom w:w="60" w:type="dxa"/>
              <w:right w:w="110" w:type="dxa"/>
            </w:tcMar>
            <w:vAlign w:val="center"/>
          </w:tcPr>
          <w:p w14:paraId="766D704F" w14:textId="77777777" w:rsidR="00EE5FC1" w:rsidRDefault="00000000">
            <w:pPr>
              <w:spacing w:line="252" w:lineRule="auto"/>
            </w:pPr>
            <w:r>
              <w:rPr>
                <w:color w:val="111111"/>
                <w:sz w:val="19"/>
                <w:szCs w:val="19"/>
              </w:rPr>
              <w:t>Volume raiz da EC2 cifrado em repouso.</w:t>
            </w:r>
          </w:p>
        </w:tc>
        <w:tc>
          <w:tcPr>
            <w:tcW w:w="1800" w:type="dxa"/>
            <w:shd w:val="clear" w:color="auto" w:fill="FFFFFF"/>
            <w:tcMar>
              <w:top w:w="60" w:type="dxa"/>
              <w:left w:w="110" w:type="dxa"/>
              <w:bottom w:w="60" w:type="dxa"/>
              <w:right w:w="110" w:type="dxa"/>
            </w:tcMar>
            <w:vAlign w:val="center"/>
          </w:tcPr>
          <w:p w14:paraId="5F7A6BA0" w14:textId="77777777" w:rsidR="00EE5FC1" w:rsidRDefault="00000000">
            <w:pPr>
              <w:spacing w:line="252" w:lineRule="auto"/>
            </w:pPr>
            <w:r>
              <w:rPr>
                <w:color w:val="111111"/>
                <w:sz w:val="19"/>
                <w:szCs w:val="19"/>
              </w:rPr>
              <w:t>Instância</w:t>
            </w:r>
          </w:p>
        </w:tc>
      </w:tr>
      <w:tr w:rsidR="00EE5FC1" w14:paraId="06A50612" w14:textId="77777777">
        <w:tc>
          <w:tcPr>
            <w:tcW w:w="2300" w:type="dxa"/>
            <w:shd w:val="clear" w:color="auto" w:fill="FFFFFF"/>
            <w:tcMar>
              <w:top w:w="60" w:type="dxa"/>
              <w:left w:w="110" w:type="dxa"/>
              <w:bottom w:w="60" w:type="dxa"/>
              <w:right w:w="110" w:type="dxa"/>
            </w:tcMar>
            <w:vAlign w:val="center"/>
          </w:tcPr>
          <w:p w14:paraId="1FDE52EB" w14:textId="77777777" w:rsidR="00EE5FC1" w:rsidRDefault="00000000">
            <w:pPr>
              <w:spacing w:line="252" w:lineRule="auto"/>
            </w:pPr>
            <w:r>
              <w:rPr>
                <w:color w:val="111111"/>
                <w:sz w:val="19"/>
                <w:szCs w:val="19"/>
              </w:rPr>
              <w:t>VPC Flow Logs</w:t>
            </w:r>
          </w:p>
        </w:tc>
        <w:tc>
          <w:tcPr>
            <w:tcW w:w="5260" w:type="dxa"/>
            <w:shd w:val="clear" w:color="auto" w:fill="FFFFFF"/>
            <w:tcMar>
              <w:top w:w="60" w:type="dxa"/>
              <w:left w:w="110" w:type="dxa"/>
              <w:bottom w:w="60" w:type="dxa"/>
              <w:right w:w="110" w:type="dxa"/>
            </w:tcMar>
            <w:vAlign w:val="center"/>
          </w:tcPr>
          <w:p w14:paraId="2F1FB659" w14:textId="77777777" w:rsidR="00EE5FC1" w:rsidRDefault="00000000">
            <w:pPr>
              <w:spacing w:line="252" w:lineRule="auto"/>
            </w:pPr>
            <w:r>
              <w:rPr>
                <w:color w:val="111111"/>
                <w:sz w:val="19"/>
                <w:szCs w:val="19"/>
              </w:rPr>
              <w:t xml:space="preserve">Registra todo o tráfego de rede no </w:t>
            </w:r>
            <w:proofErr w:type="spellStart"/>
            <w:r>
              <w:rPr>
                <w:color w:val="111111"/>
                <w:sz w:val="19"/>
                <w:szCs w:val="19"/>
              </w:rPr>
              <w:t>CloudWatch</w:t>
            </w:r>
            <w:proofErr w:type="spellEnd"/>
            <w:r>
              <w:rPr>
                <w:color w:val="111111"/>
                <w:sz w:val="19"/>
                <w:szCs w:val="19"/>
              </w:rPr>
              <w:t xml:space="preserve"> para auditoria e investigação de incidentes.</w:t>
            </w:r>
          </w:p>
        </w:tc>
        <w:tc>
          <w:tcPr>
            <w:tcW w:w="1800" w:type="dxa"/>
            <w:shd w:val="clear" w:color="auto" w:fill="FFFFFF"/>
            <w:tcMar>
              <w:top w:w="60" w:type="dxa"/>
              <w:left w:w="110" w:type="dxa"/>
              <w:bottom w:w="60" w:type="dxa"/>
              <w:right w:w="110" w:type="dxa"/>
            </w:tcMar>
            <w:vAlign w:val="center"/>
          </w:tcPr>
          <w:p w14:paraId="6EA337EA" w14:textId="77777777" w:rsidR="00EE5FC1" w:rsidRDefault="00000000">
            <w:pPr>
              <w:spacing w:line="252" w:lineRule="auto"/>
            </w:pPr>
            <w:r>
              <w:rPr>
                <w:color w:val="111111"/>
                <w:sz w:val="19"/>
                <w:szCs w:val="19"/>
              </w:rPr>
              <w:t>Auditoria</w:t>
            </w:r>
          </w:p>
        </w:tc>
      </w:tr>
    </w:tbl>
    <w:p w14:paraId="03E68FF9" w14:textId="77777777" w:rsidR="00EE5FC1" w:rsidRDefault="00000000">
      <w:pPr>
        <w:spacing w:after="220"/>
        <w:jc w:val="center"/>
      </w:pPr>
      <w:r>
        <w:rPr>
          <w:i/>
          <w:iCs/>
          <w:color w:val="555555"/>
          <w:sz w:val="18"/>
          <w:szCs w:val="18"/>
        </w:rPr>
        <w:t>Tabela 5. Controles de segurança adicionados ao MVP, por camada.</w:t>
      </w:r>
    </w:p>
    <w:p w14:paraId="3F2DF61C" w14:textId="77777777" w:rsidR="00EE5FC1" w:rsidRDefault="00000000">
      <w:pPr>
        <w:spacing w:after="140" w:line="276" w:lineRule="auto"/>
      </w:pPr>
      <w:r>
        <w:rPr>
          <w:b/>
          <w:bCs/>
        </w:rPr>
        <w:t xml:space="preserve">Mapeamento com o checklist de Dia 1 do move2cloud. </w:t>
      </w:r>
      <w:r>
        <w:t xml:space="preserve">O roteiro da disciplina exige seis cuidados no primeiro dia: contas com MFA, WAF, HTTPS em todo o tráfego, dados criptografados em repouso e em trânsito, segredos em cofre e logs centralizados. O MVP cobre WAF, HTTPS, criptografia (KMS no RDS e SSE no S3), Secrets Manager e Flow Logs. O MFA fica no nível da conta AWS e do usuário IAM que executa o </w:t>
      </w:r>
      <w:proofErr w:type="spellStart"/>
      <w:r>
        <w:t>Terraform</w:t>
      </w:r>
      <w:proofErr w:type="spellEnd"/>
      <w:r>
        <w:t>, conforme orienta o README.</w:t>
      </w:r>
    </w:p>
    <w:p w14:paraId="614761EB" w14:textId="77777777" w:rsidR="00EE5FC1" w:rsidRDefault="00000000">
      <w:pPr>
        <w:pStyle w:val="Ttulo2"/>
      </w:pPr>
      <w:r>
        <w:lastRenderedPageBreak/>
        <w:t>6.3. Acesso de avaliação (IAM somente-leitura)</w:t>
      </w:r>
    </w:p>
    <w:p w14:paraId="0A8454BC" w14:textId="77777777" w:rsidR="00EE5FC1" w:rsidRDefault="00000000">
      <w:pPr>
        <w:spacing w:after="140" w:line="276" w:lineRule="auto"/>
      </w:pPr>
      <w:r>
        <w:t xml:space="preserve">Para que a infraestrutura possa ser avaliada sem expor a conta raiz nem credenciais de administração, foi criado um usuário IAM dedicado, </w:t>
      </w:r>
      <w:proofErr w:type="spellStart"/>
      <w:r>
        <w:t>usuario</w:t>
      </w:r>
      <w:proofErr w:type="spellEnd"/>
      <w:r>
        <w:t>-</w:t>
      </w:r>
      <w:proofErr w:type="spellStart"/>
      <w:r>
        <w:t>avaliacao</w:t>
      </w:r>
      <w:proofErr w:type="spellEnd"/>
      <w:r>
        <w:t>-infra, sem acesso ao console e com uma política de leitura mínima (</w:t>
      </w:r>
      <w:proofErr w:type="spellStart"/>
      <w:r>
        <w:t>AvaliacaoAcademicaPolicy</w:t>
      </w:r>
      <w:proofErr w:type="spellEnd"/>
      <w:r>
        <w:t xml:space="preserve">). Essa política concede apenas três ações de inspeção, todas somente-leitura: ec2:DescribeInstances, ec2:DescribeSecurityGroups e </w:t>
      </w:r>
      <w:proofErr w:type="spellStart"/>
      <w:r>
        <w:t>rds:DescribeDBInstances</w:t>
      </w:r>
      <w:proofErr w:type="spellEnd"/>
      <w:r>
        <w:t xml:space="preserve">. Com elas é possível verificar que a EC2, os Security </w:t>
      </w:r>
      <w:proofErr w:type="spellStart"/>
      <w:r>
        <w:t>Groups</w:t>
      </w:r>
      <w:proofErr w:type="spellEnd"/>
      <w:r>
        <w:t xml:space="preserve"> e o RDS estão provisionados conforme esta documentação, sem qualquer permissão de criação, alteração ou exclusão de recursos.</w:t>
      </w:r>
    </w:p>
    <w:p w14:paraId="11B3540A" w14:textId="77777777" w:rsidR="00EE5FC1" w:rsidRDefault="00000000">
      <w:pPr>
        <w:spacing w:after="140" w:line="276" w:lineRule="auto"/>
      </w:pPr>
      <w:r>
        <w:t xml:space="preserve">As chaves de acesso (Access </w:t>
      </w:r>
      <w:proofErr w:type="spellStart"/>
      <w:r>
        <w:t>key</w:t>
      </w:r>
      <w:proofErr w:type="spellEnd"/>
      <w:r>
        <w:t xml:space="preserve"> ID e </w:t>
      </w:r>
      <w:proofErr w:type="spellStart"/>
      <w:r>
        <w:t>Secret</w:t>
      </w:r>
      <w:proofErr w:type="spellEnd"/>
      <w:r>
        <w:t xml:space="preserve"> </w:t>
      </w:r>
      <w:proofErr w:type="spellStart"/>
      <w:r>
        <w:t>access</w:t>
      </w:r>
      <w:proofErr w:type="spellEnd"/>
      <w:r>
        <w:t xml:space="preserve"> </w:t>
      </w:r>
      <w:proofErr w:type="spellStart"/>
      <w:r>
        <w:t>key</w:t>
      </w:r>
      <w:proofErr w:type="spellEnd"/>
      <w:r>
        <w:t>) desse usuário, junto da região AWS_DEFAULT_REGION = sa-east-1, estão na caixa de credenciais da primeira página. A região é parte essencial da credencial: toda a infraestrutura vive em sa-east-1 (São Paulo), de modo que uma consulta apontada para outra região não encontraria os recursos. Por serem de leitura, essas chaves têm baixo risco, mas devem ser revogadas no IAM após a avaliação.</w:t>
      </w:r>
    </w:p>
    <w:p w14:paraId="27ABCFC3" w14:textId="77777777" w:rsidR="00EE5FC1" w:rsidRDefault="00000000">
      <w:r>
        <w:br w:type="page"/>
      </w:r>
    </w:p>
    <w:p w14:paraId="054E344D" w14:textId="77777777" w:rsidR="00EE5FC1" w:rsidRDefault="00000000">
      <w:pPr>
        <w:pStyle w:val="Ttulo1"/>
      </w:pPr>
      <w:r>
        <w:lastRenderedPageBreak/>
        <w:t>7. Conclusão</w:t>
      </w:r>
    </w:p>
    <w:p w14:paraId="243913E3" w14:textId="77777777" w:rsidR="00EE5FC1" w:rsidRDefault="00000000">
      <w:pPr>
        <w:spacing w:after="140" w:line="276" w:lineRule="auto"/>
      </w:pPr>
      <w:r>
        <w:t xml:space="preserve">O MVP resolve os três problemas que a consultoria apontou no ambiente </w:t>
      </w:r>
      <w:proofErr w:type="spellStart"/>
      <w:r>
        <w:t>on-premises</w:t>
      </w:r>
      <w:proofErr w:type="spellEnd"/>
      <w:r>
        <w:t xml:space="preserve"> da Mercantis. A indisponibilidade por falta de energia e a fragilidade física dão lugar à infraestrutura gerenciada da AWS, com duas </w:t>
      </w:r>
      <w:proofErr w:type="spellStart"/>
      <w:r>
        <w:t>AZs</w:t>
      </w:r>
      <w:proofErr w:type="spellEnd"/>
      <w:r>
        <w:t xml:space="preserve"> já provisionadas na rede e recuperação simplificada. O banco sai do segmento público e passa a viver em </w:t>
      </w:r>
      <w:proofErr w:type="spellStart"/>
      <w:r>
        <w:t>sub-rede</w:t>
      </w:r>
      <w:proofErr w:type="spellEnd"/>
      <w:r>
        <w:t xml:space="preserve"> privada, acessível apenas pelo </w:t>
      </w:r>
      <w:proofErr w:type="spellStart"/>
      <w:r>
        <w:t>frontend</w:t>
      </w:r>
      <w:proofErr w:type="spellEnd"/>
      <w:r>
        <w:t xml:space="preserve">, o que fecha o caminho de movimento lateral. A borda ganha WAF, Shield e </w:t>
      </w:r>
      <w:proofErr w:type="spellStart"/>
      <w:r>
        <w:t>CloudFront</w:t>
      </w:r>
      <w:proofErr w:type="spellEnd"/>
      <w:r>
        <w:t xml:space="preserve">, que inspecionam requisições, mitigam </w:t>
      </w:r>
      <w:proofErr w:type="spellStart"/>
      <w:r>
        <w:t>DDoS</w:t>
      </w:r>
      <w:proofErr w:type="spellEnd"/>
      <w:r>
        <w:t xml:space="preserve"> e distribuem conteúdo estático por regiões, atacando tanto a falta de filtragem quanto a lentidão nos picos.</w:t>
      </w:r>
    </w:p>
    <w:p w14:paraId="3CBCC1DC" w14:textId="77777777" w:rsidR="00EE5FC1" w:rsidRDefault="00000000">
      <w:pPr>
        <w:spacing w:after="140" w:line="276" w:lineRule="auto"/>
      </w:pPr>
      <w:r>
        <w:t xml:space="preserve">O </w:t>
      </w:r>
      <w:proofErr w:type="spellStart"/>
      <w:r>
        <w:t>Terraform</w:t>
      </w:r>
      <w:proofErr w:type="spellEnd"/>
      <w:r>
        <w:t xml:space="preserve"> entrega tudo isso como código reproduzível: um </w:t>
      </w:r>
      <w:proofErr w:type="spellStart"/>
      <w:r>
        <w:t>terraform</w:t>
      </w:r>
      <w:proofErr w:type="spellEnd"/>
      <w:r>
        <w:t xml:space="preserve"> </w:t>
      </w:r>
      <w:proofErr w:type="spellStart"/>
      <w:r>
        <w:t>apply</w:t>
      </w:r>
      <w:proofErr w:type="spellEnd"/>
      <w:r>
        <w:t xml:space="preserve"> sobe a infraestrutura, e um </w:t>
      </w:r>
      <w:proofErr w:type="spellStart"/>
      <w:r>
        <w:t>terraform</w:t>
      </w:r>
      <w:proofErr w:type="spellEnd"/>
      <w:r>
        <w:t xml:space="preserve"> </w:t>
      </w:r>
      <w:proofErr w:type="spellStart"/>
      <w:r>
        <w:t>destroy</w:t>
      </w:r>
      <w:proofErr w:type="spellEnd"/>
      <w:r>
        <w:t xml:space="preserve"> a remove. A separação em arquivos por domínio, como rede, segurança, compute, dados e borda, facilita a evolução para a arquitetura final, que acrescenta balanceador, auto </w:t>
      </w:r>
      <w:proofErr w:type="spellStart"/>
      <w:r>
        <w:t>scaling</w:t>
      </w:r>
      <w:proofErr w:type="spellEnd"/>
      <w:r>
        <w:t xml:space="preserve"> e </w:t>
      </w:r>
      <w:proofErr w:type="spellStart"/>
      <w:r>
        <w:t>Multi-AZ</w:t>
      </w:r>
      <w:proofErr w:type="spellEnd"/>
      <w:r>
        <w:t xml:space="preserve"> para cumprir integralmente os </w:t>
      </w:r>
      <w:proofErr w:type="spellStart"/>
      <w:r>
        <w:t>SLOs</w:t>
      </w:r>
      <w:proofErr w:type="spellEnd"/>
      <w:r>
        <w:t xml:space="preserve"> de 99,9% de disponibilidade, p95 de 300 </w:t>
      </w:r>
      <w:proofErr w:type="spellStart"/>
      <w:r>
        <w:t>ms</w:t>
      </w:r>
      <w:proofErr w:type="spellEnd"/>
      <w:r>
        <w:t>, RTO de 1 hora e RPO de 15 minutos.</w:t>
      </w:r>
    </w:p>
    <w:p w14:paraId="3065D8F5" w14:textId="77777777" w:rsidR="00EE5FC1" w:rsidRDefault="00000000">
      <w:pPr>
        <w:spacing w:after="140" w:line="276" w:lineRule="auto"/>
      </w:pPr>
      <w:r>
        <w:t xml:space="preserve">O próximo passo natural é publicar a imagem real do portal no ECR, ativar o </w:t>
      </w:r>
      <w:proofErr w:type="spellStart"/>
      <w:r>
        <w:t>Multi-AZ</w:t>
      </w:r>
      <w:proofErr w:type="spellEnd"/>
      <w:r>
        <w:t xml:space="preserve"> no RDS e introduzir o </w:t>
      </w:r>
      <w:proofErr w:type="spellStart"/>
      <w:r>
        <w:t>Application</w:t>
      </w:r>
      <w:proofErr w:type="spellEnd"/>
      <w:r>
        <w:t xml:space="preserve"> </w:t>
      </w:r>
      <w:proofErr w:type="spellStart"/>
      <w:r>
        <w:t>Load</w:t>
      </w:r>
      <w:proofErr w:type="spellEnd"/>
      <w:r>
        <w:t xml:space="preserve"> </w:t>
      </w:r>
      <w:proofErr w:type="spellStart"/>
      <w:r>
        <w:t>Balancer</w:t>
      </w:r>
      <w:proofErr w:type="spellEnd"/>
      <w:r>
        <w:t xml:space="preserve"> com auto </w:t>
      </w:r>
      <w:proofErr w:type="spellStart"/>
      <w:r>
        <w:t>scaling</w:t>
      </w:r>
      <w:proofErr w:type="spellEnd"/>
      <w:r>
        <w:t>. A base de segurança e rede do MVP sustenta essa transição sem retrabalho.</w:t>
      </w:r>
    </w:p>
    <w:p w14:paraId="4E410625" w14:textId="77777777" w:rsidR="00EE5FC1" w:rsidRDefault="00EE5FC1">
      <w:pPr>
        <w:spacing w:before="240"/>
      </w:pPr>
    </w:p>
    <w:p w14:paraId="2F959CCC" w14:textId="77777777" w:rsidR="00EE5FC1" w:rsidRDefault="00000000">
      <w:pPr>
        <w:pStyle w:val="Ttulo1"/>
      </w:pPr>
      <w:r>
        <w:t>Referências</w:t>
      </w:r>
    </w:p>
    <w:p w14:paraId="19AD1268" w14:textId="77777777" w:rsidR="00EE5FC1" w:rsidRDefault="00000000">
      <w:pPr>
        <w:pStyle w:val="PargrafodaLista"/>
        <w:numPr>
          <w:ilvl w:val="0"/>
          <w:numId w:val="2"/>
        </w:numPr>
        <w:spacing w:after="80" w:line="268" w:lineRule="auto"/>
      </w:pPr>
      <w:r>
        <w:t xml:space="preserve">Estudo de caso Mercantis (TI5A — Cloud </w:t>
      </w:r>
      <w:proofErr w:type="spellStart"/>
      <w:r>
        <w:t>Computing</w:t>
      </w:r>
      <w:proofErr w:type="spellEnd"/>
      <w:r>
        <w:t>, ESPM 2026-I). estudo-de-caso.md.</w:t>
      </w:r>
    </w:p>
    <w:p w14:paraId="1FA7E086" w14:textId="77777777" w:rsidR="00EE5FC1" w:rsidRDefault="00000000">
      <w:pPr>
        <w:pStyle w:val="PargrafodaLista"/>
        <w:numPr>
          <w:ilvl w:val="0"/>
          <w:numId w:val="2"/>
        </w:numPr>
        <w:spacing w:after="80" w:line="268" w:lineRule="auto"/>
      </w:pPr>
      <w:r>
        <w:t xml:space="preserve">Roteiro Move2Cloud da Mercantis: metas, </w:t>
      </w:r>
      <w:proofErr w:type="spellStart"/>
      <w:r>
        <w:t>SLOs</w:t>
      </w:r>
      <w:proofErr w:type="spellEnd"/>
      <w:r>
        <w:t>, estratégias de migração e checklist de Dia 1. mercantis-move2cloud.md.</w:t>
      </w:r>
    </w:p>
    <w:p w14:paraId="065D25C3" w14:textId="77777777" w:rsidR="00EE5FC1" w:rsidRDefault="00000000">
      <w:pPr>
        <w:pStyle w:val="PargrafodaLista"/>
        <w:numPr>
          <w:ilvl w:val="0"/>
          <w:numId w:val="2"/>
        </w:numPr>
        <w:spacing w:after="80" w:line="268" w:lineRule="auto"/>
      </w:pPr>
      <w:r>
        <w:t xml:space="preserve">AWS </w:t>
      </w:r>
      <w:proofErr w:type="spellStart"/>
      <w:r>
        <w:t>Well-Architected</w:t>
      </w:r>
      <w:proofErr w:type="spellEnd"/>
      <w:r>
        <w:t xml:space="preserve"> Framework: pilar de segurança. conceitos-gerais-aws.md.</w:t>
      </w:r>
    </w:p>
    <w:p w14:paraId="3E7E5C58" w14:textId="77777777" w:rsidR="00EE5FC1" w:rsidRDefault="00000000">
      <w:pPr>
        <w:pStyle w:val="PargrafodaLista"/>
        <w:numPr>
          <w:ilvl w:val="0"/>
          <w:numId w:val="2"/>
        </w:numPr>
        <w:spacing w:after="80" w:line="268" w:lineRule="auto"/>
      </w:pPr>
      <w:r>
        <w:t xml:space="preserve">Web </w:t>
      </w:r>
      <w:proofErr w:type="spellStart"/>
      <w:r>
        <w:t>Application</w:t>
      </w:r>
      <w:proofErr w:type="spellEnd"/>
      <w:r>
        <w:t xml:space="preserve"> </w:t>
      </w:r>
      <w:proofErr w:type="spellStart"/>
      <w:r>
        <w:t>Hosting</w:t>
      </w:r>
      <w:proofErr w:type="spellEnd"/>
      <w:r>
        <w:t xml:space="preserve"> in </w:t>
      </w:r>
      <w:proofErr w:type="spellStart"/>
      <w:r>
        <w:t>the</w:t>
      </w:r>
      <w:proofErr w:type="spellEnd"/>
      <w:r>
        <w:t xml:space="preserve"> AWS Cloud (</w:t>
      </w:r>
      <w:proofErr w:type="spellStart"/>
      <w:r>
        <w:t>whitepaper</w:t>
      </w:r>
      <w:proofErr w:type="spellEnd"/>
      <w:r>
        <w:t xml:space="preserve"> de referência). web-application-hosting-best-practices.md.</w:t>
      </w:r>
    </w:p>
    <w:sectPr w:rsidR="00EE5FC1">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A6415" w14:textId="77777777" w:rsidR="008B0C91" w:rsidRDefault="008B0C91">
      <w:r>
        <w:separator/>
      </w:r>
    </w:p>
  </w:endnote>
  <w:endnote w:type="continuationSeparator" w:id="0">
    <w:p w14:paraId="5D5C7A03" w14:textId="77777777" w:rsidR="008B0C91" w:rsidRDefault="008B0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BDD0" w14:textId="77777777" w:rsidR="00EE5FC1" w:rsidRDefault="00000000">
    <w:pP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C13383">
      <w:rPr>
        <w:noProof/>
        <w:color w:val="888888"/>
        <w:sz w:val="16"/>
        <w:szCs w:val="16"/>
      </w:rPr>
      <w:t>1</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NUMPAGES</w:instrText>
    </w:r>
    <w:r>
      <w:rPr>
        <w:color w:val="888888"/>
        <w:sz w:val="16"/>
        <w:szCs w:val="16"/>
      </w:rPr>
      <w:fldChar w:fldCharType="separate"/>
    </w:r>
    <w:r w:rsidR="00C13383">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89D49" w14:textId="77777777" w:rsidR="008B0C91" w:rsidRDefault="008B0C91">
      <w:r>
        <w:separator/>
      </w:r>
    </w:p>
  </w:footnote>
  <w:footnote w:type="continuationSeparator" w:id="0">
    <w:p w14:paraId="69C16765" w14:textId="77777777" w:rsidR="008B0C91" w:rsidRDefault="008B0C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AEE74" w14:textId="77777777" w:rsidR="00EE5FC1" w:rsidRDefault="00000000">
    <w:pPr>
      <w:pBdr>
        <w:bottom w:val="single" w:sz="4" w:space="4" w:color="1F6FEB"/>
      </w:pBdr>
      <w:jc w:val="right"/>
    </w:pPr>
    <w:r>
      <w:rPr>
        <w:color w:val="888888"/>
        <w:sz w:val="16"/>
        <w:szCs w:val="16"/>
      </w:rPr>
      <w:t>Mercantis · MVP na AWS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25EFE"/>
    <w:multiLevelType w:val="hybridMultilevel"/>
    <w:tmpl w:val="2A462538"/>
    <w:lvl w:ilvl="0" w:tplc="5986ECF4">
      <w:start w:val="1"/>
      <w:numFmt w:val="bullet"/>
      <w:lvlText w:val="●"/>
      <w:lvlJc w:val="left"/>
      <w:pPr>
        <w:ind w:left="720" w:hanging="360"/>
      </w:pPr>
    </w:lvl>
    <w:lvl w:ilvl="1" w:tplc="D1BA424A">
      <w:start w:val="1"/>
      <w:numFmt w:val="bullet"/>
      <w:lvlText w:val="○"/>
      <w:lvlJc w:val="left"/>
      <w:pPr>
        <w:ind w:left="1440" w:hanging="360"/>
      </w:pPr>
    </w:lvl>
    <w:lvl w:ilvl="2" w:tplc="89AC27D4">
      <w:start w:val="1"/>
      <w:numFmt w:val="bullet"/>
      <w:lvlText w:val="■"/>
      <w:lvlJc w:val="left"/>
      <w:pPr>
        <w:ind w:left="2160" w:hanging="360"/>
      </w:pPr>
    </w:lvl>
    <w:lvl w:ilvl="3" w:tplc="66B22EDC">
      <w:start w:val="1"/>
      <w:numFmt w:val="bullet"/>
      <w:lvlText w:val="●"/>
      <w:lvlJc w:val="left"/>
      <w:pPr>
        <w:ind w:left="2880" w:hanging="360"/>
      </w:pPr>
    </w:lvl>
    <w:lvl w:ilvl="4" w:tplc="0B6EFEF8">
      <w:start w:val="1"/>
      <w:numFmt w:val="bullet"/>
      <w:lvlText w:val="○"/>
      <w:lvlJc w:val="left"/>
      <w:pPr>
        <w:ind w:left="3600" w:hanging="360"/>
      </w:pPr>
    </w:lvl>
    <w:lvl w:ilvl="5" w:tplc="F7E23A98">
      <w:start w:val="1"/>
      <w:numFmt w:val="bullet"/>
      <w:lvlText w:val="■"/>
      <w:lvlJc w:val="left"/>
      <w:pPr>
        <w:ind w:left="4320" w:hanging="360"/>
      </w:pPr>
    </w:lvl>
    <w:lvl w:ilvl="6" w:tplc="61046BF6">
      <w:start w:val="1"/>
      <w:numFmt w:val="bullet"/>
      <w:lvlText w:val="●"/>
      <w:lvlJc w:val="left"/>
      <w:pPr>
        <w:ind w:left="5040" w:hanging="360"/>
      </w:pPr>
    </w:lvl>
    <w:lvl w:ilvl="7" w:tplc="511AC266">
      <w:start w:val="1"/>
      <w:numFmt w:val="bullet"/>
      <w:lvlText w:val="●"/>
      <w:lvlJc w:val="left"/>
      <w:pPr>
        <w:ind w:left="5760" w:hanging="360"/>
      </w:pPr>
    </w:lvl>
    <w:lvl w:ilvl="8" w:tplc="72603DB6">
      <w:start w:val="1"/>
      <w:numFmt w:val="bullet"/>
      <w:lvlText w:val="●"/>
      <w:lvlJc w:val="left"/>
      <w:pPr>
        <w:ind w:left="6480" w:hanging="360"/>
      </w:pPr>
    </w:lvl>
  </w:abstractNum>
  <w:abstractNum w:abstractNumId="1" w15:restartNumberingAfterBreak="0">
    <w:nsid w:val="60FA1B5D"/>
    <w:multiLevelType w:val="hybridMultilevel"/>
    <w:tmpl w:val="FDE0271A"/>
    <w:lvl w:ilvl="0" w:tplc="7B8ACF4A">
      <w:start w:val="1"/>
      <w:numFmt w:val="bullet"/>
      <w:lvlText w:val="•"/>
      <w:lvlJc w:val="left"/>
      <w:pPr>
        <w:ind w:left="600" w:hanging="280"/>
      </w:pPr>
    </w:lvl>
    <w:lvl w:ilvl="1" w:tplc="C016942A">
      <w:numFmt w:val="decimal"/>
      <w:lvlText w:val=""/>
      <w:lvlJc w:val="left"/>
    </w:lvl>
    <w:lvl w:ilvl="2" w:tplc="7CFA1198">
      <w:numFmt w:val="decimal"/>
      <w:lvlText w:val=""/>
      <w:lvlJc w:val="left"/>
    </w:lvl>
    <w:lvl w:ilvl="3" w:tplc="646C2382">
      <w:numFmt w:val="decimal"/>
      <w:lvlText w:val=""/>
      <w:lvlJc w:val="left"/>
    </w:lvl>
    <w:lvl w:ilvl="4" w:tplc="7B4C84EA">
      <w:numFmt w:val="decimal"/>
      <w:lvlText w:val=""/>
      <w:lvlJc w:val="left"/>
    </w:lvl>
    <w:lvl w:ilvl="5" w:tplc="64AED95C">
      <w:numFmt w:val="decimal"/>
      <w:lvlText w:val=""/>
      <w:lvlJc w:val="left"/>
    </w:lvl>
    <w:lvl w:ilvl="6" w:tplc="208CE642">
      <w:numFmt w:val="decimal"/>
      <w:lvlText w:val=""/>
      <w:lvlJc w:val="left"/>
    </w:lvl>
    <w:lvl w:ilvl="7" w:tplc="F2C2C200">
      <w:numFmt w:val="decimal"/>
      <w:lvlText w:val=""/>
      <w:lvlJc w:val="left"/>
    </w:lvl>
    <w:lvl w:ilvl="8" w:tplc="0DEA0DFA">
      <w:numFmt w:val="decimal"/>
      <w:lvlText w:val=""/>
      <w:lvlJc w:val="left"/>
    </w:lvl>
  </w:abstractNum>
  <w:num w:numId="1" w16cid:durableId="986932695">
    <w:abstractNumId w:val="0"/>
    <w:lvlOverride w:ilvl="0">
      <w:startOverride w:val="1"/>
    </w:lvlOverride>
  </w:num>
  <w:num w:numId="2" w16cid:durableId="15489103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FC1"/>
    <w:rsid w:val="0050676A"/>
    <w:rsid w:val="006841FE"/>
    <w:rsid w:val="008B0C91"/>
    <w:rsid w:val="00BB223C"/>
    <w:rsid w:val="00C13383"/>
    <w:rsid w:val="00EE5FC1"/>
    <w:rsid w:val="00F3612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7C418"/>
  <w15:docId w15:val="{DDC7B564-0B39-4170-BC42-F0CC1C22A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383"/>
  </w:style>
  <w:style w:type="paragraph" w:styleId="Ttulo1">
    <w:name w:val="heading 1"/>
    <w:uiPriority w:val="9"/>
    <w:qFormat/>
    <w:pPr>
      <w:spacing w:before="260" w:after="160"/>
      <w:outlineLvl w:val="0"/>
    </w:pPr>
    <w:rPr>
      <w:b/>
      <w:bCs/>
      <w:color w:val="1F6FEB"/>
      <w:sz w:val="32"/>
      <w:szCs w:val="32"/>
    </w:rPr>
  </w:style>
  <w:style w:type="paragraph" w:styleId="Ttulo2">
    <w:name w:val="heading 2"/>
    <w:uiPriority w:val="9"/>
    <w:unhideWhenUsed/>
    <w:qFormat/>
    <w:pPr>
      <w:spacing w:before="200" w:after="120"/>
      <w:outlineLvl w:val="1"/>
    </w:pPr>
    <w:rPr>
      <w:b/>
      <w:bCs/>
      <w:color w:val="232F3E"/>
      <w:sz w:val="26"/>
      <w:szCs w:val="26"/>
    </w:rPr>
  </w:style>
  <w:style w:type="paragraph" w:styleId="Ttulo3">
    <w:name w:val="heading 3"/>
    <w:uiPriority w:val="9"/>
    <w:unhideWhenUsed/>
    <w:qFormat/>
    <w:pPr>
      <w:spacing w:before="140" w:after="80"/>
      <w:outlineLvl w:val="2"/>
    </w:pPr>
    <w:rPr>
      <w:b/>
      <w:bCs/>
      <w:color w:val="444444"/>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MenoPendente">
    <w:name w:val="Unresolved Mention"/>
    <w:basedOn w:val="Fontepargpadro"/>
    <w:uiPriority w:val="99"/>
    <w:semiHidden/>
    <w:unhideWhenUsed/>
    <w:rsid w:val="00C133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PimentaBrrt/cloud-mvp-mercanti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2634</Words>
  <Characters>14226</Characters>
  <Application>Microsoft Office Word</Application>
  <DocSecurity>0</DocSecurity>
  <Lines>118</Lines>
  <Paragraphs>33</Paragraphs>
  <ScaleCrop>false</ScaleCrop>
  <Company/>
  <LinksUpToDate>false</LinksUpToDate>
  <CharactersWithSpaces>16827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do MVP — Mercantis</dc:title>
  <dc:creator>Mercantis MVP</dc:creator>
  <cp:lastModifiedBy>LUIZ FELIPE PIMENTA BERRETTINI</cp:lastModifiedBy>
  <cp:revision>3</cp:revision>
  <dcterms:created xsi:type="dcterms:W3CDTF">2026-06-11T00:04:00Z</dcterms:created>
  <dcterms:modified xsi:type="dcterms:W3CDTF">2026-06-11T00:10:00Z</dcterms:modified>
</cp:coreProperties>
</file>