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Моделирование проблемосодержащей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Pr>
          <w:lang w:val="en-US"/>
        </w:rPr>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2FC0A2A" w:rsidR="00B65066" w:rsidRDefault="00B65066" w:rsidP="005669A6">
      <w:r>
        <w:t>Разбивая эту цель на подцели, я выделил цели самого мотосервиса и цели клиента.</w:t>
      </w:r>
    </w:p>
    <w:p w14:paraId="4A1EEF55" w14:textId="56617B31" w:rsidR="00B65066" w:rsidRDefault="00B65066" w:rsidP="005669A6">
      <w:r>
        <w:t>На следующем уровне выявим 4 подцели</w:t>
      </w:r>
      <w:r w:rsidR="003E3D4C">
        <w:t>. Мотосервис естественно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0D13230E" w:rsidR="00EA492D" w:rsidRDefault="00555E85" w:rsidP="00EA492D">
      <w:pPr>
        <w:pStyle w:val="a3"/>
        <w:ind w:left="1129" w:firstLine="0"/>
        <w:rPr>
          <w:lang w:val="en-US"/>
        </w:rPr>
      </w:pPr>
      <w:r>
        <w:rPr>
          <w:noProof/>
          <w:lang w:val="en-US"/>
        </w:rPr>
        <w:drawing>
          <wp:inline distT="0" distB="0" distL="0" distR="0" wp14:anchorId="494D3417" wp14:editId="41F2B408">
            <wp:extent cx="5478451" cy="325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2574" cy="325364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31D14E1B" w14:textId="33E81BB8" w:rsidR="000B6665" w:rsidRPr="00293A35" w:rsidRDefault="0023410C" w:rsidP="000B6665">
      <w:r>
        <w:t>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Значения критериев определяются по превосходству одного объекта относительно другого по 9-бальной шкале, где значение 1 представляет собой равнозначность, а 9 – максимальное превосходство.</w:t>
      </w:r>
    </w:p>
    <w:p w14:paraId="3F4903BF" w14:textId="662CD595" w:rsidR="000B6665" w:rsidRDefault="0023410C" w:rsidP="00EA492D">
      <w:pPr>
        <w:pStyle w:val="a3"/>
        <w:ind w:left="1129" w:firstLine="0"/>
        <w:rPr>
          <w:rFonts w:eastAsiaTheme="minorEastAsia" w:cs="Times New Roman"/>
        </w:rPr>
      </w:pPr>
      <w:r w:rsidRPr="009B1D45">
        <w:rPr>
          <w:rFonts w:cs="Times New Roman"/>
        </w:rPr>
        <w:t xml:space="preserve">Значение собственного вектора – </w:t>
      </w:r>
      <w:r>
        <w:rPr>
          <w:rFonts w:cs="Times New Roman"/>
        </w:rPr>
        <w:t>V, вычисляется по формуле</w:t>
      </w:r>
      <w:r w:rsidRPr="0023410C">
        <w:rPr>
          <w:rFonts w:cs="Times New Roman"/>
        </w:rPr>
        <w:t xml:space="preserve">: </w:t>
      </w:r>
      <m:oMath>
        <m:r>
          <m:rPr>
            <m:sty m:val="p"/>
          </m:rPr>
          <w:rPr>
            <w:rFonts w:ascii="Cambria Math" w:hAnsi="Cambria Math" w:cs="Times New Roman"/>
          </w:rPr>
          <m:t>V</m:t>
        </m:r>
        <m:r>
          <w:rPr>
            <w:rFonts w:ascii="Cambria Math" w:cs="Times New Roman"/>
          </w:rPr>
          <m:t xml:space="preserve">= </m:t>
        </m:r>
        <m:sSup>
          <m:sSupPr>
            <m:ctrlPr>
              <w:rPr>
                <w:rFonts w:ascii="Cambria Math" w:hAnsi="Cambria Math" w:cs="Times New Roman"/>
                <w:i/>
              </w:rPr>
            </m:ctrlPr>
          </m:sSupPr>
          <m:e>
            <m:r>
              <w:rPr>
                <w:rFonts w:asci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cs="Times New Roman"/>
                      </w:rPr>
                      <m:t>a</m:t>
                    </m:r>
                  </m:e>
                  <m:sub>
                    <m:r>
                      <w:rPr>
                        <w:rFonts w:ascii="Cambria Math" w:cs="Times New Roman"/>
                      </w:rPr>
                      <m:t>ij</m:t>
                    </m:r>
                  </m:sub>
                </m:sSub>
                <m:r>
                  <w:rPr>
                    <w:rFonts w:ascii="Cambria Math" w:cs="Times New Roman"/>
                  </w:rPr>
                  <m:t>)</m:t>
                </m:r>
              </m:e>
            </m:nary>
          </m:e>
          <m:sup>
            <m:f>
              <m:fPr>
                <m:ctrlPr>
                  <w:rPr>
                    <w:rFonts w:ascii="Cambria Math" w:hAnsi="Cambria Math" w:cs="Times New Roman"/>
                    <w:i/>
                  </w:rPr>
                </m:ctrlPr>
              </m:fPr>
              <m:num>
                <m:r>
                  <w:rPr>
                    <w:rFonts w:ascii="Cambria Math" w:cs="Times New Roman"/>
                  </w:rPr>
                  <m:t>1</m:t>
                </m:r>
              </m:num>
              <m:den>
                <m:r>
                  <w:rPr>
                    <w:rFonts w:ascii="Cambria Math" w:cs="Times New Roman"/>
                  </w:rPr>
                  <m:t>x</m:t>
                </m:r>
              </m:den>
            </m:f>
          </m:sup>
        </m:sSup>
      </m:oMath>
    </w:p>
    <w:p w14:paraId="712C22F2" w14:textId="77777777" w:rsidR="0023410C" w:rsidRDefault="0023410C" w:rsidP="0023410C">
      <w:pPr>
        <w:tabs>
          <w:tab w:val="left" w:pos="3504"/>
        </w:tabs>
        <w:rPr>
          <w:rFonts w:cs="Times New Roman"/>
        </w:rPr>
      </w:pPr>
      <w:r w:rsidRPr="009B1D45">
        <w:rPr>
          <w:rFonts w:cs="Times New Roman"/>
        </w:rPr>
        <w:t>Где</w:t>
      </w:r>
      <w:r>
        <w:rPr>
          <w:rFonts w:cs="Times New Roman"/>
        </w:rPr>
        <w:t xml:space="preserve">:    </w:t>
      </w:r>
      <w:r w:rsidRPr="009B1D45">
        <w:rPr>
          <w:rFonts w:cs="Times New Roman"/>
        </w:rPr>
        <w:t xml:space="preserve"> a – значение коэффициента в ячейке;</w:t>
      </w:r>
    </w:p>
    <w:p w14:paraId="4545A203"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i и j – номера строк и столбцов; </w:t>
      </w:r>
    </w:p>
    <w:p w14:paraId="1B652FEC"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x – количество элементов. </w:t>
      </w:r>
    </w:p>
    <w:p w14:paraId="6891769E" w14:textId="54A5E44F" w:rsidR="0023410C" w:rsidRDefault="0023410C" w:rsidP="0023410C">
      <w:pPr>
        <w:tabs>
          <w:tab w:val="left" w:pos="3504"/>
        </w:tabs>
        <w:rPr>
          <w:rFonts w:cs="Times New Roman"/>
        </w:rPr>
      </w:pPr>
      <w:r>
        <w:rPr>
          <w:rFonts w:cs="Times New Roman"/>
        </w:rPr>
        <w:t xml:space="preserve">           </w:t>
      </w:r>
      <w:r w:rsidRPr="009B1D45">
        <w:rPr>
          <w:rFonts w:cs="Times New Roman"/>
        </w:rPr>
        <w:t xml:space="preserve">Локальным приоритетом является нормирование. Нормирование значения собственного вектора происходит путем деления значения элемента собственного вектора на сумму всех его элементов. </w:t>
      </w:r>
    </w:p>
    <w:p w14:paraId="610AAA17" w14:textId="51E6CA50" w:rsidR="0023410C" w:rsidRDefault="0023410C" w:rsidP="0023410C">
      <w:pPr>
        <w:pStyle w:val="a3"/>
        <w:ind w:left="1129" w:firstLine="0"/>
        <w:rPr>
          <w:rFonts w:eastAsiaTheme="minorEastAsia" w:cs="Times New Roman"/>
          <w:color w:val="202124"/>
          <w:shd w:val="clear" w:color="auto" w:fill="FFFFFF"/>
        </w:rPr>
      </w:pPr>
      <w:r w:rsidRPr="009B1D45">
        <w:rPr>
          <w:rFonts w:cs="Times New Roman"/>
        </w:rPr>
        <w:t>Значение λ вычисляется по формуле</w:t>
      </w:r>
      <w:r w:rsidR="00682C7B" w:rsidRPr="00682C7B">
        <w:rPr>
          <w:rFonts w:cs="Times New Roman"/>
        </w:rPr>
        <w:t xml:space="preserve">: </w:t>
      </w:r>
      <m:oMath>
        <m:r>
          <m:rPr>
            <m:sty m:val="p"/>
          </m:rPr>
          <w:rPr>
            <w:rFonts w:ascii="Cambria Math" w:hAnsi="Cambria Math" w:cs="Arial"/>
            <w:color w:val="202124"/>
            <w:shd w:val="clear" w:color="auto" w:fill="FFFFFF"/>
          </w:rPr>
          <m:t> λ =</m:t>
        </m:r>
        <m:d>
          <m:dPr>
            <m:ctrlPr>
              <w:rPr>
                <w:rFonts w:ascii="Cambria Math" w:hAnsi="Cambria Math" w:cs="Arial"/>
                <w:color w:val="202124"/>
                <w:shd w:val="clear" w:color="auto" w:fill="FFFFFF"/>
              </w:rPr>
            </m:ctrlPr>
          </m:dPr>
          <m:e>
            <m:nary>
              <m:naryPr>
                <m:chr m:val="∑"/>
                <m:limLoc m:val="undOvr"/>
                <m:subHide m:val="1"/>
                <m:supHide m:val="1"/>
                <m:ctrlPr>
                  <w:rPr>
                    <w:rFonts w:ascii="Cambria Math" w:hAnsi="Cambria Math" w:cs="Arial"/>
                    <w:color w:val="202124"/>
                    <w:shd w:val="clear" w:color="auto" w:fill="FFFFFF"/>
                  </w:rPr>
                </m:ctrlPr>
              </m:naryPr>
              <m:sub/>
              <m:sup/>
              <m:e>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lang w:val="en-US"/>
                      </w:rPr>
                      <m:t>a</m:t>
                    </m:r>
                  </m:e>
                  <m:sub>
                    <m:r>
                      <w:rPr>
                        <w:rFonts w:ascii="Cambria Math" w:hAnsi="Cambria Math" w:cs="Arial"/>
                        <w:color w:val="202124"/>
                        <w:shd w:val="clear" w:color="auto" w:fill="FFFFFF"/>
                      </w:rPr>
                      <m:t>ij</m:t>
                    </m:r>
                  </m:sub>
                </m:sSub>
              </m:e>
            </m:nary>
          </m:e>
        </m:d>
        <m:r>
          <m:rPr>
            <m:sty m:val="p"/>
          </m:rPr>
          <w:rPr>
            <w:rFonts w:ascii="Cambria Math" w:hAnsi="Cambria Math" w:cs="Arial"/>
            <w:color w:val="202124"/>
            <w:shd w:val="clear" w:color="auto" w:fill="FFFFFF"/>
          </w:rPr>
          <m:t>*</m:t>
        </m:r>
        <m:r>
          <w:rPr>
            <w:rFonts w:ascii="Cambria Math" w:hAnsi="Cambria Math" w:cs="Arial"/>
            <w:color w:val="202124"/>
            <w:shd w:val="clear" w:color="auto" w:fill="FFFFFF"/>
          </w:rPr>
          <m:t>k</m:t>
        </m:r>
      </m:oMath>
    </w:p>
    <w:p w14:paraId="0C694F69" w14:textId="77777777" w:rsidR="002B1CBB" w:rsidRDefault="002B1CBB" w:rsidP="002B1CBB">
      <w:pPr>
        <w:tabs>
          <w:tab w:val="left" w:pos="3504"/>
        </w:tabs>
        <w:rPr>
          <w:rFonts w:cs="Times New Roman"/>
        </w:rPr>
      </w:pPr>
      <w:r>
        <w:rPr>
          <w:rFonts w:cs="Times New Roman"/>
        </w:rPr>
        <w:t xml:space="preserve">            Г</w:t>
      </w:r>
      <w:r w:rsidRPr="009B1D45">
        <w:rPr>
          <w:rFonts w:cs="Times New Roman"/>
        </w:rPr>
        <w:t>де</w:t>
      </w:r>
      <w:r>
        <w:rPr>
          <w:rFonts w:cs="Times New Roman"/>
        </w:rPr>
        <w:t>:</w:t>
      </w:r>
      <w:r w:rsidRPr="009B1D45">
        <w:rPr>
          <w:rFonts w:cs="Times New Roman"/>
        </w:rPr>
        <w:t xml:space="preserve"> a – значение коэффициента в ячейке;</w:t>
      </w:r>
    </w:p>
    <w:p w14:paraId="3F181ECD" w14:textId="77777777" w:rsidR="002B1CBB" w:rsidRDefault="002B1CBB" w:rsidP="002B1CBB">
      <w:pPr>
        <w:tabs>
          <w:tab w:val="left" w:pos="3504"/>
        </w:tabs>
        <w:rPr>
          <w:rFonts w:cs="Times New Roman"/>
        </w:rPr>
      </w:pPr>
      <w:r>
        <w:rPr>
          <w:rFonts w:cs="Times New Roman"/>
        </w:rPr>
        <w:t xml:space="preserve">                   </w:t>
      </w:r>
      <w:r w:rsidRPr="009B1D45">
        <w:rPr>
          <w:rFonts w:cs="Times New Roman"/>
        </w:rPr>
        <w:t xml:space="preserve"> k – значение элемента собственного вектора, соответствующего значению a; </w:t>
      </w:r>
    </w:p>
    <w:p w14:paraId="1B626608" w14:textId="77777777" w:rsidR="002B1CBB" w:rsidRDefault="002B1CBB" w:rsidP="002B1CBB">
      <w:pPr>
        <w:tabs>
          <w:tab w:val="left" w:pos="3504"/>
        </w:tabs>
        <w:rPr>
          <w:rFonts w:cs="Times New Roman"/>
        </w:rPr>
      </w:pPr>
      <w:r>
        <w:rPr>
          <w:rFonts w:cs="Times New Roman"/>
        </w:rPr>
        <w:lastRenderedPageBreak/>
        <w:t xml:space="preserve">                    </w:t>
      </w:r>
      <w:r w:rsidRPr="009B1D45">
        <w:rPr>
          <w:rFonts w:cs="Times New Roman"/>
        </w:rPr>
        <w:t xml:space="preserve">j – индекс столбца в таблице, который const. </w:t>
      </w:r>
    </w:p>
    <w:p w14:paraId="1DEC46EA" w14:textId="346757DB" w:rsidR="002B1CBB" w:rsidRDefault="002B1CBB" w:rsidP="0023410C">
      <w:pPr>
        <w:pStyle w:val="a3"/>
        <w:ind w:left="1129" w:firstLine="0"/>
        <w:rPr>
          <w:rFonts w:eastAsiaTheme="minorEastAsia" w:cs="Times New Roman"/>
        </w:rPr>
      </w:pPr>
      <w:r w:rsidRPr="009B1D45">
        <w:rPr>
          <w:rFonts w:cs="Times New Roman"/>
        </w:rPr>
        <w:t>Индекс согласованности (ИС)</w:t>
      </w:r>
      <w:r>
        <w:rPr>
          <w:rFonts w:cs="Times New Roman"/>
        </w:rPr>
        <w:t xml:space="preserve"> определяется по формуле</w:t>
      </w:r>
      <w:r w:rsidRPr="002B1CBB">
        <w:rPr>
          <w:rFonts w:cs="Times New Roman"/>
        </w:rPr>
        <w:t xml:space="preserve">: </w:t>
      </w:r>
      <m:oMath>
        <m:r>
          <w:rPr>
            <w:rFonts w:ascii="Cambria Math" w:hAnsi="Cambria Math" w:cs="Times New Roman"/>
          </w:rPr>
          <m:t>ИС=</m:t>
        </m:r>
        <m:f>
          <m:fPr>
            <m:ctrlPr>
              <w:rPr>
                <w:rFonts w:ascii="Cambria Math" w:hAnsi="Cambria Math" w:cs="Times New Roman"/>
                <w:i/>
              </w:rPr>
            </m:ctrlPr>
          </m:fPr>
          <m:num>
            <m:r>
              <m:rPr>
                <m:sty m:val="p"/>
              </m:rPr>
              <w:rPr>
                <w:rFonts w:ascii="Cambria Math" w:hAnsi="Cambria Math" w:cs="Arial"/>
                <w:color w:val="202124"/>
                <w:shd w:val="clear" w:color="auto" w:fill="FFFFFF"/>
              </w:rPr>
              <m:t>λ</m:t>
            </m:r>
            <m:r>
              <w:rPr>
                <w:rFonts w:ascii="Cambria Math" w:hAnsi="Cambria Math" w:cs="Arial"/>
                <w:color w:val="202124"/>
                <w:shd w:val="clear" w:color="auto" w:fill="FFFFFF"/>
                <w:lang w:val="en-US"/>
              </w:rPr>
              <m:t>max</m:t>
            </m:r>
            <m:r>
              <w:rPr>
                <w:rFonts w:ascii="Cambria Math" w:hAnsi="Cambria Math" w:cs="Arial"/>
                <w:color w:val="202124"/>
                <w:shd w:val="clear" w:color="auto" w:fill="FFFFFF"/>
              </w:rPr>
              <m:t>-n</m:t>
            </m:r>
          </m:num>
          <m:den>
            <m:r>
              <w:rPr>
                <w:rFonts w:ascii="Cambria Math" w:hAnsi="Cambria Math" w:cs="Times New Roman"/>
              </w:rPr>
              <m:t>n-1</m:t>
            </m:r>
          </m:den>
        </m:f>
      </m:oMath>
    </w:p>
    <w:p w14:paraId="19BE9C63" w14:textId="09AD09D8" w:rsidR="002A4227" w:rsidRDefault="00031982" w:rsidP="002A4227">
      <w:pPr>
        <w:tabs>
          <w:tab w:val="left" w:pos="3504"/>
        </w:tabs>
        <w:rPr>
          <w:rFonts w:cs="Times New Roman"/>
        </w:rPr>
      </w:pPr>
      <w:r>
        <w:rPr>
          <w:rFonts w:cs="Times New Roman"/>
        </w:rPr>
        <w:t>Г</w:t>
      </w:r>
      <w:r w:rsidRPr="009B1D45">
        <w:rPr>
          <w:rFonts w:cs="Times New Roman"/>
        </w:rPr>
        <w:t>де</w:t>
      </w:r>
      <w:r>
        <w:rPr>
          <w:rFonts w:cs="Times New Roman"/>
        </w:rPr>
        <w:t xml:space="preserve">: </w:t>
      </w:r>
      <w:r w:rsidRPr="009B1D45">
        <w:rPr>
          <w:rFonts w:cs="Times New Roman"/>
        </w:rPr>
        <w:t>λ</w:t>
      </w:r>
      <w:r w:rsidR="002A4227" w:rsidRPr="009B1D45">
        <w:rPr>
          <w:rFonts w:cs="Times New Roman"/>
        </w:rPr>
        <w:t xml:space="preserve">max – максимальное значение λ; </w:t>
      </w:r>
    </w:p>
    <w:p w14:paraId="477EF010" w14:textId="3AACF5CE" w:rsidR="002A4227" w:rsidRPr="00751C3C" w:rsidRDefault="002A4227" w:rsidP="002A4227">
      <w:pPr>
        <w:tabs>
          <w:tab w:val="left" w:pos="3504"/>
        </w:tabs>
        <w:rPr>
          <w:rFonts w:cs="Times New Roman"/>
        </w:rPr>
      </w:pPr>
      <w:r>
        <w:rPr>
          <w:rFonts w:cs="Times New Roman"/>
        </w:rPr>
        <w:t xml:space="preserve">                      n </w:t>
      </w:r>
      <w:r w:rsidRPr="009B1D45">
        <w:rPr>
          <w:rFonts w:cs="Times New Roman"/>
        </w:rPr>
        <w:t xml:space="preserve">– число сравниваемых элементов (размер матрицы). </w:t>
      </w:r>
    </w:p>
    <w:p w14:paraId="6BCC5F77" w14:textId="35D79CA6" w:rsidR="002A4227" w:rsidRDefault="002A4227" w:rsidP="002A4227">
      <w:pPr>
        <w:tabs>
          <w:tab w:val="left" w:pos="3504"/>
        </w:tabs>
        <w:rPr>
          <w:rFonts w:cs="Times New Roman"/>
        </w:rPr>
      </w:pPr>
      <w:r w:rsidRPr="009B1D45">
        <w:rPr>
          <w:rFonts w:cs="Times New Roman"/>
        </w:rPr>
        <w:t>Вычисляем отношение согласованности (ОС) по следующей формуле</w:t>
      </w:r>
      <w:r w:rsidRPr="002A4227">
        <w:rPr>
          <w:rFonts w:cs="Times New Roman"/>
        </w:rPr>
        <w:t xml:space="preserve">: </w:t>
      </w:r>
      <m:oMath>
        <m:r>
          <w:rPr>
            <w:rFonts w:ascii="Cambria Math" w:hAnsi="Cambria Math" w:cs="Times New Roman"/>
          </w:rPr>
          <m:t xml:space="preserve">ОС= </m:t>
        </m:r>
        <m:f>
          <m:fPr>
            <m:ctrlPr>
              <w:rPr>
                <w:rFonts w:ascii="Cambria Math" w:hAnsi="Cambria Math" w:cs="Times New Roman"/>
                <w:i/>
              </w:rPr>
            </m:ctrlPr>
          </m:fPr>
          <m:num>
            <m:r>
              <w:rPr>
                <w:rFonts w:ascii="Cambria Math" w:hAnsi="Cambria Math" w:cs="Times New Roman"/>
              </w:rPr>
              <m:t>ИС</m:t>
            </m:r>
          </m:num>
          <m:den>
            <m:r>
              <w:rPr>
                <w:rFonts w:ascii="Cambria Math" w:hAnsi="Cambria Math" w:cs="Times New Roman"/>
              </w:rPr>
              <m:t>СС</m:t>
            </m:r>
          </m:den>
        </m:f>
      </m:oMath>
      <w:r>
        <w:rPr>
          <w:rFonts w:eastAsiaTheme="minorEastAsia" w:cs="Times New Roman"/>
        </w:rPr>
        <w:t xml:space="preserve"> </w:t>
      </w:r>
      <w:r w:rsidRPr="009B1D45">
        <w:rPr>
          <w:rFonts w:cs="Times New Roman"/>
        </w:rPr>
        <w:t>где СС – случайная согласованность матрицы</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7777777" w:rsidR="002A4227"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p>
    <w:p w14:paraId="18B4D88D" w14:textId="15D25F70" w:rsidR="002A4227" w:rsidRDefault="002A4227" w:rsidP="002A4227">
      <w:pPr>
        <w:tabs>
          <w:tab w:val="left" w:pos="3504"/>
        </w:tabs>
        <w:rPr>
          <w:rFonts w:cs="Times New Roman"/>
        </w:rPr>
      </w:pPr>
      <w:r w:rsidRPr="00BA3275">
        <w:rPr>
          <w:rFonts w:cs="Times New Roman"/>
        </w:rPr>
        <w:t>Результат нахождения глобальных приоритетов представлен в таблице</w:t>
      </w:r>
      <w:r>
        <w:rPr>
          <w:rFonts w:cs="Times New Roman"/>
        </w:rPr>
        <w:t xml:space="preserve"> 3.1:</w:t>
      </w:r>
    </w:p>
    <w:p w14:paraId="42A3FF3D" w14:textId="28839FCD" w:rsidR="002A4227" w:rsidRDefault="002A4227" w:rsidP="002A4227">
      <w:pPr>
        <w:tabs>
          <w:tab w:val="left" w:pos="3504"/>
        </w:tabs>
        <w:rPr>
          <w:rFonts w:cs="Times New Roman"/>
        </w:rPr>
      </w:pPr>
    </w:p>
    <w:p w14:paraId="5C9650BD" w14:textId="0DA457A0" w:rsidR="002A4227" w:rsidRDefault="002A4227" w:rsidP="002A4227">
      <w:pPr>
        <w:tabs>
          <w:tab w:val="left" w:pos="3504"/>
        </w:tabs>
        <w:rPr>
          <w:rFonts w:cs="Times New Roman"/>
        </w:rPr>
      </w:pPr>
    </w:p>
    <w:p w14:paraId="74C25D5A" w14:textId="77777777" w:rsidR="002A4227" w:rsidRDefault="002A4227" w:rsidP="002A4227">
      <w:pPr>
        <w:tabs>
          <w:tab w:val="left" w:pos="3504"/>
        </w:tabs>
        <w:rPr>
          <w:rFonts w:cs="Times New Roman"/>
        </w:rPr>
      </w:pPr>
    </w:p>
    <w:p w14:paraId="2BA15776" w14:textId="7ADF228A" w:rsidR="002A4227" w:rsidRDefault="002A4227" w:rsidP="002A4227">
      <w:pPr>
        <w:tabs>
          <w:tab w:val="left" w:pos="3504"/>
        </w:tabs>
        <w:rPr>
          <w:rFonts w:cs="Times New Roman"/>
        </w:rPr>
      </w:pPr>
      <w:r>
        <w:rPr>
          <w:rFonts w:cs="Times New Roman"/>
        </w:rPr>
        <w:lastRenderedPageBreak/>
        <w:t>Таблица 3.1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77777777" w:rsidR="002A4227" w:rsidRPr="00BA3275" w:rsidRDefault="002A4227" w:rsidP="00F1505B">
            <w:pPr>
              <w:tabs>
                <w:tab w:val="left" w:pos="3504"/>
              </w:tabs>
              <w:rPr>
                <w:rFonts w:cs="Times New Roman"/>
                <w:lang w:val="en-US"/>
              </w:rPr>
            </w:pPr>
            <w:r>
              <w:rPr>
                <w:rFonts w:cs="Times New Roman"/>
                <w:lang w:val="en-US"/>
              </w:rPr>
              <w:t>0,667</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7AD63B5F" w:rsidR="002A4227" w:rsidRPr="004657B4" w:rsidRDefault="002A4227" w:rsidP="00F1505B">
            <w:pPr>
              <w:tabs>
                <w:tab w:val="left" w:pos="3504"/>
              </w:tabs>
              <w:rPr>
                <w:rFonts w:cs="Times New Roman"/>
              </w:rPr>
            </w:pPr>
            <w:r>
              <w:rPr>
                <w:rFonts w:cs="Times New Roman"/>
                <w:lang w:val="en-US"/>
              </w:rPr>
              <w:t>0,</w:t>
            </w:r>
            <w:r w:rsidR="004657B4">
              <w:rPr>
                <w:rFonts w:cs="Times New Roman"/>
              </w:rPr>
              <w:t>533</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2487E17E" w:rsidR="002A4227" w:rsidRPr="004657B4" w:rsidRDefault="002A4227" w:rsidP="00F1505B">
            <w:pPr>
              <w:tabs>
                <w:tab w:val="left" w:pos="3504"/>
              </w:tabs>
              <w:rPr>
                <w:rFonts w:cs="Times New Roman"/>
              </w:rPr>
            </w:pPr>
            <w:r>
              <w:rPr>
                <w:rFonts w:cs="Times New Roman"/>
                <w:lang w:val="en-US"/>
              </w:rPr>
              <w:t>0,0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57561D70" w:rsidR="004657B4" w:rsidRPr="004657B4" w:rsidRDefault="004657B4" w:rsidP="00F1505B">
            <w:pPr>
              <w:tabs>
                <w:tab w:val="left" w:pos="3504"/>
              </w:tabs>
              <w:rPr>
                <w:rFonts w:cs="Times New Roman"/>
              </w:rPr>
            </w:pPr>
            <w:r>
              <w:rPr>
                <w:rFonts w:cs="Times New Roman"/>
              </w:rPr>
              <w:t>0,028</w:t>
            </w:r>
          </w:p>
        </w:tc>
      </w:tr>
    </w:tbl>
    <w:p w14:paraId="5D3CFDC5" w14:textId="7EDB82AA" w:rsidR="002A4227" w:rsidRPr="002A4227" w:rsidRDefault="00101F05" w:rsidP="002A4227">
      <w:pPr>
        <w:tabs>
          <w:tab w:val="left" w:pos="3504"/>
        </w:tabs>
        <w:rPr>
          <w:rFonts w:cs="Times New Roman"/>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7BA23B01" w14:textId="77777777" w:rsidR="002A4227" w:rsidRPr="000373F8" w:rsidRDefault="002A4227" w:rsidP="0023410C">
      <w:pPr>
        <w:pStyle w:val="a3"/>
        <w:ind w:left="1129" w:firstLine="0"/>
        <w:rPr>
          <w:i/>
        </w:rPr>
      </w:pPr>
    </w:p>
    <w:p w14:paraId="4269ADDA" w14:textId="00CAD2AD" w:rsidR="001A2B5D" w:rsidRDefault="001A2B5D" w:rsidP="001A2B5D">
      <w:pPr>
        <w:pStyle w:val="a4"/>
      </w:pPr>
      <w:r>
        <w:lastRenderedPageBreak/>
        <w:t>Литература</w:t>
      </w:r>
    </w:p>
    <w:p w14:paraId="44EF5C33" w14:textId="5DA5C9FE" w:rsidR="00E02C6F" w:rsidRPr="0076401A" w:rsidRDefault="00F83441" w:rsidP="001A2B5D">
      <w:pPr>
        <w:pStyle w:val="a3"/>
        <w:numPr>
          <w:ilvl w:val="0"/>
          <w:numId w:val="6"/>
        </w:numPr>
        <w:rPr>
          <w:rStyle w:val="a6"/>
          <w:color w:val="auto"/>
          <w:u w:val="none"/>
        </w:rPr>
      </w:pPr>
      <w:hyperlink r:id="rId16" w:history="1">
        <w:r w:rsidR="0076401A" w:rsidRPr="0025712F">
          <w:rPr>
            <w:rStyle w:val="a6"/>
          </w:rPr>
          <w:t>https://moto-teh.ru/g6546152-uslugi-remonta-mototehniki</w:t>
        </w:r>
      </w:hyperlink>
    </w:p>
    <w:p w14:paraId="161C366E" w14:textId="612815CA" w:rsidR="0076401A" w:rsidRDefault="00F83441" w:rsidP="001A2B5D">
      <w:pPr>
        <w:pStyle w:val="a3"/>
        <w:numPr>
          <w:ilvl w:val="0"/>
          <w:numId w:val="6"/>
        </w:numPr>
      </w:pPr>
      <w:hyperlink r:id="rId17" w:history="1">
        <w:r w:rsidR="0076401A" w:rsidRPr="0025712F">
          <w:rPr>
            <w:rStyle w:val="a6"/>
          </w:rPr>
          <w:t>https://baza.drom.ru/tomsk/service/repair/remont-snegohodov-motociklov-tjuning-of-diller-stels-hishnik-57890571.html</w:t>
        </w:r>
      </w:hyperlink>
    </w:p>
    <w:p w14:paraId="652FEEA3" w14:textId="4CBACA69" w:rsidR="00A53A10" w:rsidRDefault="00F83441" w:rsidP="00A53A10">
      <w:pPr>
        <w:pStyle w:val="a3"/>
        <w:numPr>
          <w:ilvl w:val="0"/>
          <w:numId w:val="6"/>
        </w:numPr>
      </w:pPr>
      <w:hyperlink r:id="rId18" w:history="1">
        <w:r w:rsidR="00A53A10" w:rsidRPr="0025712F">
          <w:rPr>
            <w:rStyle w:val="a6"/>
          </w:rPr>
          <w:t>https://www.drivebike.ru/motoservice</w:t>
        </w:r>
      </w:hyperlink>
    </w:p>
    <w:p w14:paraId="2069427B" w14:textId="6C84595D" w:rsidR="00A53A10" w:rsidRDefault="00F83441" w:rsidP="00A53A10">
      <w:pPr>
        <w:pStyle w:val="a3"/>
        <w:numPr>
          <w:ilvl w:val="0"/>
          <w:numId w:val="6"/>
        </w:numPr>
      </w:pPr>
      <w:hyperlink r:id="rId19" w:history="1">
        <w:r w:rsidR="00A53A10" w:rsidRPr="0025712F">
          <w:rPr>
            <w:rStyle w:val="a6"/>
          </w:rPr>
          <w:t>https://alonti.ru/tomsk/avtoservis/motoservis/</w:t>
        </w:r>
      </w:hyperlink>
    </w:p>
    <w:p w14:paraId="44FC606B" w14:textId="4A517A6D" w:rsidR="00A53A10" w:rsidRDefault="00F83441" w:rsidP="00A53A10">
      <w:pPr>
        <w:pStyle w:val="a3"/>
        <w:numPr>
          <w:ilvl w:val="0"/>
          <w:numId w:val="6"/>
        </w:numPr>
      </w:pPr>
      <w:hyperlink r:id="rId20" w:history="1">
        <w:r w:rsidR="00A53A10" w:rsidRPr="0025712F">
          <w:rPr>
            <w:rStyle w:val="a6"/>
          </w:rPr>
          <w:t>https://www.farpost.ru/tomsk/service/auto/repair/motoservis-remont-i-obsluzhivanie-mototehniki-34720136.html</w:t>
        </w:r>
      </w:hyperlink>
    </w:p>
    <w:p w14:paraId="228DEF41" w14:textId="486EE892" w:rsidR="00A53A10" w:rsidRDefault="00F83441" w:rsidP="00A53A10">
      <w:pPr>
        <w:pStyle w:val="a3"/>
        <w:numPr>
          <w:ilvl w:val="0"/>
          <w:numId w:val="6"/>
        </w:numPr>
      </w:pPr>
      <w:hyperlink r:id="rId21" w:history="1">
        <w:r w:rsidR="00A53A10" w:rsidRPr="0025712F">
          <w:rPr>
            <w:rStyle w:val="a6"/>
          </w:rPr>
          <w:t>https://www.motobratan.ru/motoservisy/</w:t>
        </w:r>
      </w:hyperlink>
    </w:p>
    <w:p w14:paraId="1A1E7E12" w14:textId="556FCD50" w:rsidR="00225760" w:rsidRDefault="00F83441" w:rsidP="002A5E5C">
      <w:pPr>
        <w:pStyle w:val="a3"/>
        <w:numPr>
          <w:ilvl w:val="0"/>
          <w:numId w:val="6"/>
        </w:numPr>
      </w:pPr>
      <w:hyperlink r:id="rId22" w:history="1">
        <w:r w:rsidR="00A53A10" w:rsidRPr="0025712F">
          <w:rPr>
            <w:rStyle w:val="a6"/>
          </w:rPr>
          <w:t>https://bikeland.ru/services/</w:t>
        </w:r>
      </w:hyperlink>
    </w:p>
    <w:sectPr w:rsidR="00225760" w:rsidSect="004C6A21">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B3DA1" w14:textId="77777777" w:rsidR="00F83441" w:rsidRDefault="00F83441" w:rsidP="004C6A21">
      <w:pPr>
        <w:spacing w:after="0" w:line="240" w:lineRule="auto"/>
      </w:pPr>
      <w:r>
        <w:separator/>
      </w:r>
    </w:p>
  </w:endnote>
  <w:endnote w:type="continuationSeparator" w:id="0">
    <w:p w14:paraId="6B7DA0BD" w14:textId="77777777" w:rsidR="00F83441" w:rsidRDefault="00F83441"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A52B" w14:textId="77777777" w:rsidR="00F83441" w:rsidRDefault="00F83441" w:rsidP="004C6A21">
      <w:pPr>
        <w:spacing w:after="0" w:line="240" w:lineRule="auto"/>
      </w:pPr>
      <w:r>
        <w:separator/>
      </w:r>
    </w:p>
  </w:footnote>
  <w:footnote w:type="continuationSeparator" w:id="0">
    <w:p w14:paraId="5D5A6158" w14:textId="77777777" w:rsidR="00F83441" w:rsidRDefault="00F83441"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31982"/>
    <w:rsid w:val="000373F8"/>
    <w:rsid w:val="0004334B"/>
    <w:rsid w:val="00050E03"/>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62FCF"/>
    <w:rsid w:val="0027623E"/>
    <w:rsid w:val="00286008"/>
    <w:rsid w:val="00293A35"/>
    <w:rsid w:val="002A3486"/>
    <w:rsid w:val="002A4227"/>
    <w:rsid w:val="002A5E5C"/>
    <w:rsid w:val="002B1CBB"/>
    <w:rsid w:val="002B4C68"/>
    <w:rsid w:val="002F018E"/>
    <w:rsid w:val="00306E88"/>
    <w:rsid w:val="003462D1"/>
    <w:rsid w:val="003614FC"/>
    <w:rsid w:val="00361F89"/>
    <w:rsid w:val="00371D23"/>
    <w:rsid w:val="00380739"/>
    <w:rsid w:val="00386840"/>
    <w:rsid w:val="003C65D0"/>
    <w:rsid w:val="003D71A4"/>
    <w:rsid w:val="003E3D4C"/>
    <w:rsid w:val="003E60B3"/>
    <w:rsid w:val="003F603E"/>
    <w:rsid w:val="004060A5"/>
    <w:rsid w:val="004378D9"/>
    <w:rsid w:val="004657B4"/>
    <w:rsid w:val="00480D80"/>
    <w:rsid w:val="00492446"/>
    <w:rsid w:val="00492B73"/>
    <w:rsid w:val="004B7136"/>
    <w:rsid w:val="004C6A21"/>
    <w:rsid w:val="004D6519"/>
    <w:rsid w:val="004F6BDE"/>
    <w:rsid w:val="005313C7"/>
    <w:rsid w:val="00543438"/>
    <w:rsid w:val="00554218"/>
    <w:rsid w:val="00555E85"/>
    <w:rsid w:val="005667BC"/>
    <w:rsid w:val="005669A6"/>
    <w:rsid w:val="0058254B"/>
    <w:rsid w:val="00610E71"/>
    <w:rsid w:val="0063383E"/>
    <w:rsid w:val="00635DD5"/>
    <w:rsid w:val="00645174"/>
    <w:rsid w:val="00647F8A"/>
    <w:rsid w:val="006528D2"/>
    <w:rsid w:val="00652FF8"/>
    <w:rsid w:val="00682C7B"/>
    <w:rsid w:val="00686C10"/>
    <w:rsid w:val="006934DD"/>
    <w:rsid w:val="00697BC6"/>
    <w:rsid w:val="00697F6E"/>
    <w:rsid w:val="006E3879"/>
    <w:rsid w:val="00750779"/>
    <w:rsid w:val="007628E5"/>
    <w:rsid w:val="00762F68"/>
    <w:rsid w:val="00763E7F"/>
    <w:rsid w:val="0076401A"/>
    <w:rsid w:val="00765973"/>
    <w:rsid w:val="00771C62"/>
    <w:rsid w:val="00777798"/>
    <w:rsid w:val="00784709"/>
    <w:rsid w:val="007C2F11"/>
    <w:rsid w:val="007D765C"/>
    <w:rsid w:val="00806DBA"/>
    <w:rsid w:val="0081347A"/>
    <w:rsid w:val="008208DD"/>
    <w:rsid w:val="00827823"/>
    <w:rsid w:val="00846D04"/>
    <w:rsid w:val="0085136F"/>
    <w:rsid w:val="00854AB0"/>
    <w:rsid w:val="00861049"/>
    <w:rsid w:val="00865754"/>
    <w:rsid w:val="00870720"/>
    <w:rsid w:val="008751BF"/>
    <w:rsid w:val="00880316"/>
    <w:rsid w:val="0088674F"/>
    <w:rsid w:val="00895C16"/>
    <w:rsid w:val="008A1CCF"/>
    <w:rsid w:val="008A4371"/>
    <w:rsid w:val="008C0751"/>
    <w:rsid w:val="008C2EBB"/>
    <w:rsid w:val="008C5841"/>
    <w:rsid w:val="008E4A7B"/>
    <w:rsid w:val="00901888"/>
    <w:rsid w:val="00904B08"/>
    <w:rsid w:val="0091529B"/>
    <w:rsid w:val="0093089A"/>
    <w:rsid w:val="00943A8B"/>
    <w:rsid w:val="00993DB9"/>
    <w:rsid w:val="00996DCB"/>
    <w:rsid w:val="009B3E3B"/>
    <w:rsid w:val="009C2884"/>
    <w:rsid w:val="009C4534"/>
    <w:rsid w:val="009F1F60"/>
    <w:rsid w:val="009F2C66"/>
    <w:rsid w:val="00A53A10"/>
    <w:rsid w:val="00A66033"/>
    <w:rsid w:val="00A86F81"/>
    <w:rsid w:val="00A87763"/>
    <w:rsid w:val="00A9170A"/>
    <w:rsid w:val="00AB6D06"/>
    <w:rsid w:val="00AC4FFC"/>
    <w:rsid w:val="00AD3BD9"/>
    <w:rsid w:val="00B01DD7"/>
    <w:rsid w:val="00B04AB5"/>
    <w:rsid w:val="00B15661"/>
    <w:rsid w:val="00B263F3"/>
    <w:rsid w:val="00B314A0"/>
    <w:rsid w:val="00B34681"/>
    <w:rsid w:val="00B41B3A"/>
    <w:rsid w:val="00B529E8"/>
    <w:rsid w:val="00B54101"/>
    <w:rsid w:val="00B65066"/>
    <w:rsid w:val="00B7191E"/>
    <w:rsid w:val="00BD7CF3"/>
    <w:rsid w:val="00BF13AE"/>
    <w:rsid w:val="00C1077E"/>
    <w:rsid w:val="00C41CC2"/>
    <w:rsid w:val="00C8503C"/>
    <w:rsid w:val="00CC23C2"/>
    <w:rsid w:val="00CF7801"/>
    <w:rsid w:val="00D03826"/>
    <w:rsid w:val="00D051E6"/>
    <w:rsid w:val="00D45F8D"/>
    <w:rsid w:val="00DA0D26"/>
    <w:rsid w:val="00DC082D"/>
    <w:rsid w:val="00DD4251"/>
    <w:rsid w:val="00DD7A47"/>
    <w:rsid w:val="00DF29CC"/>
    <w:rsid w:val="00DF3F52"/>
    <w:rsid w:val="00E02C6F"/>
    <w:rsid w:val="00E23CB5"/>
    <w:rsid w:val="00E24ED3"/>
    <w:rsid w:val="00E430B4"/>
    <w:rsid w:val="00E60402"/>
    <w:rsid w:val="00E65FE0"/>
    <w:rsid w:val="00E7677F"/>
    <w:rsid w:val="00E95C9C"/>
    <w:rsid w:val="00EA492D"/>
    <w:rsid w:val="00EB48CF"/>
    <w:rsid w:val="00ED635F"/>
    <w:rsid w:val="00ED650D"/>
    <w:rsid w:val="00F52D7D"/>
    <w:rsid w:val="00F55A1E"/>
    <w:rsid w:val="00F62097"/>
    <w:rsid w:val="00F71A63"/>
    <w:rsid w:val="00F83441"/>
    <w:rsid w:val="00F8586A"/>
    <w:rsid w:val="00FA07FE"/>
    <w:rsid w:val="00FA6F42"/>
    <w:rsid w:val="00FB119E"/>
    <w:rsid w:val="00FB1E7D"/>
    <w:rsid w:val="00FC4E9A"/>
    <w:rsid w:val="00FD1FEB"/>
    <w:rsid w:val="00FD255C"/>
    <w:rsid w:val="00FD4F58"/>
    <w:rsid w:val="00FE165C"/>
    <w:rsid w:val="00FE7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rivebike.ru/motoservice" TargetMode="External"/><Relationship Id="rId3" Type="http://schemas.openxmlformats.org/officeDocument/2006/relationships/styles" Target="styles.xml"/><Relationship Id="rId21" Type="http://schemas.openxmlformats.org/officeDocument/2006/relationships/hyperlink" Target="https://www.motobratan.ru/motoservis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za.drom.ru/tomsk/service/repair/remont-snegohodov-motociklov-tjuning-of-diller-stels-hishnik-5789057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to-teh.ru/g6546152-uslugi-remonta-mototehniki" TargetMode="External"/><Relationship Id="rId20" Type="http://schemas.openxmlformats.org/officeDocument/2006/relationships/hyperlink" Target="https://www.farpost.ru/tomsk/service/auto/repair/motoservis-remont-i-obsluzhivanie-mototehniki-347201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lonti.ru/tomsk/avtoservis/motoserv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ikeland.ru/serv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16</Pages>
  <Words>2133</Words>
  <Characters>12160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52</cp:revision>
  <dcterms:created xsi:type="dcterms:W3CDTF">2021-11-13T02:12:00Z</dcterms:created>
  <dcterms:modified xsi:type="dcterms:W3CDTF">2021-12-12T12:28:00Z</dcterms:modified>
</cp:coreProperties>
</file>