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0DE" w:rsidRDefault="002256FF">
      <w:pPr>
        <w:pStyle w:val="Titre1"/>
        <w:jc w:val="center"/>
        <w:rPr>
          <w:rFonts w:ascii="FreeSerif" w:hAnsi="FreeSerif" w:cs="Arial"/>
          <w:u w:val="none"/>
        </w:rPr>
      </w:pPr>
      <w:r>
        <w:rPr>
          <w:rFonts w:ascii="FreeSerif" w:hAnsi="FreeSerif" w:cs="Arial"/>
          <w:noProof/>
          <w:u w:val="none"/>
          <w:lang w:val="fr-CH"/>
        </w:rPr>
        <w:drawing>
          <wp:inline distT="0" distB="0" distL="0" distR="0">
            <wp:extent cx="1616760" cy="1551240"/>
            <wp:effectExtent l="0" t="0" r="2490"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16760" cy="1551240"/>
                    </a:xfrm>
                    <a:prstGeom prst="rect">
                      <a:avLst/>
                    </a:prstGeom>
                  </pic:spPr>
                </pic:pic>
              </a:graphicData>
            </a:graphic>
          </wp:inline>
        </w:drawing>
      </w:r>
    </w:p>
    <w:p w:rsidR="009350DE" w:rsidRPr="007A1EB6" w:rsidRDefault="002256FF">
      <w:pPr>
        <w:pStyle w:val="Standard"/>
        <w:jc w:val="center"/>
        <w:rPr>
          <w:rFonts w:ascii="Arial" w:hAnsi="Arial" w:cs="Arial"/>
          <w:b/>
          <w:sz w:val="20"/>
        </w:rPr>
      </w:pPr>
      <w:r w:rsidRPr="007A1EB6">
        <w:rPr>
          <w:rFonts w:ascii="Arial" w:hAnsi="Arial" w:cs="Arial"/>
          <w:b/>
          <w:sz w:val="20"/>
        </w:rPr>
        <w:t>GROUPEMENT AUTONOME DE BASKET-BALL GENÈVE</w:t>
      </w:r>
    </w:p>
    <w:p w:rsidR="009350DE" w:rsidRDefault="009350DE">
      <w:pPr>
        <w:pStyle w:val="Standard"/>
        <w:jc w:val="both"/>
        <w:rPr>
          <w:rFonts w:ascii="Arial" w:hAnsi="Arial" w:cs="Arial"/>
          <w:b/>
          <w:sz w:val="22"/>
          <w:szCs w:val="22"/>
        </w:rPr>
      </w:pPr>
    </w:p>
    <w:p w:rsidR="00A17FF3" w:rsidRDefault="00A17FF3" w:rsidP="002754BB">
      <w:pPr>
        <w:pStyle w:val="Standard"/>
        <w:jc w:val="both"/>
        <w:rPr>
          <w:rFonts w:ascii="Arial" w:hAnsi="Arial" w:cs="Arial"/>
          <w:b/>
          <w:sz w:val="22"/>
          <w:szCs w:val="22"/>
        </w:rPr>
      </w:pPr>
    </w:p>
    <w:tbl>
      <w:tblPr>
        <w:tblStyle w:val="Grilledutableau"/>
        <w:tblW w:w="0" w:type="auto"/>
        <w:tblLook w:val="04A0" w:firstRow="1" w:lastRow="0" w:firstColumn="1" w:lastColumn="0" w:noHBand="0" w:noVBand="1"/>
      </w:tblPr>
      <w:tblGrid>
        <w:gridCol w:w="9743"/>
      </w:tblGrid>
      <w:tr w:rsidR="00A17FF3" w:rsidTr="00A17FF3">
        <w:tc>
          <w:tcPr>
            <w:tcW w:w="9743" w:type="dxa"/>
          </w:tcPr>
          <w:p w:rsidR="00A17FF3" w:rsidRDefault="00A17FF3">
            <w:pPr>
              <w:pStyle w:val="Standard"/>
              <w:jc w:val="both"/>
              <w:rPr>
                <w:rFonts w:ascii="Arial" w:hAnsi="Arial" w:cs="Arial"/>
                <w:b/>
                <w:sz w:val="22"/>
                <w:szCs w:val="22"/>
              </w:rPr>
            </w:pPr>
          </w:p>
          <w:p w:rsidR="00A17FF3" w:rsidRPr="00A17FF3" w:rsidRDefault="00A17FF3" w:rsidP="00A17FF3">
            <w:pPr>
              <w:pStyle w:val="Standard"/>
              <w:jc w:val="center"/>
              <w:rPr>
                <w:rFonts w:ascii="Arial" w:hAnsi="Arial" w:cs="Arial"/>
                <w:b/>
                <w:sz w:val="22"/>
                <w:szCs w:val="22"/>
              </w:rPr>
            </w:pPr>
            <w:r w:rsidRPr="00A17FF3">
              <w:rPr>
                <w:rFonts w:ascii="Arial" w:hAnsi="Arial" w:cs="Arial"/>
                <w:b/>
                <w:bCs/>
                <w:sz w:val="32"/>
                <w:szCs w:val="32"/>
              </w:rPr>
              <w:t>RÈGLEMENT DES SANCTIONS, PROTÊTS ET RECOURS</w:t>
            </w:r>
          </w:p>
          <w:p w:rsidR="00A17FF3" w:rsidRDefault="00A17FF3">
            <w:pPr>
              <w:pStyle w:val="Standard"/>
              <w:jc w:val="both"/>
              <w:rPr>
                <w:rFonts w:ascii="Arial" w:hAnsi="Arial" w:cs="Arial"/>
                <w:b/>
                <w:sz w:val="22"/>
                <w:szCs w:val="22"/>
              </w:rPr>
            </w:pPr>
          </w:p>
        </w:tc>
      </w:tr>
    </w:tbl>
    <w:p w:rsidR="00A17FF3" w:rsidRDefault="00A17FF3">
      <w:pPr>
        <w:pStyle w:val="Standard"/>
        <w:jc w:val="both"/>
        <w:rPr>
          <w:rFonts w:ascii="Arial" w:hAnsi="Arial" w:cs="Arial"/>
          <w:b/>
          <w:sz w:val="22"/>
          <w:szCs w:val="22"/>
        </w:rPr>
      </w:pPr>
    </w:p>
    <w:p w:rsidR="009350DE" w:rsidRPr="00DE6EFE" w:rsidRDefault="009350DE">
      <w:pPr>
        <w:pStyle w:val="Standard"/>
        <w:jc w:val="center"/>
        <w:rPr>
          <w:rFonts w:ascii="Arial" w:hAnsi="Arial" w:cs="Arial"/>
          <w:b/>
          <w:bCs/>
          <w:sz w:val="32"/>
          <w:szCs w:val="32"/>
          <w:u w:val="single"/>
        </w:rPr>
      </w:pPr>
    </w:p>
    <w:p w:rsidR="009350DE" w:rsidRPr="007A1EB6" w:rsidRDefault="002256FF" w:rsidP="00A17FF3">
      <w:pPr>
        <w:pStyle w:val="Titre1"/>
        <w:spacing w:after="600"/>
        <w:rPr>
          <w:rFonts w:ascii="Arial" w:hAnsi="Arial" w:cs="Arial"/>
          <w:sz w:val="28"/>
          <w:szCs w:val="28"/>
        </w:rPr>
      </w:pPr>
      <w:r w:rsidRPr="007A1EB6">
        <w:rPr>
          <w:rFonts w:ascii="Arial" w:hAnsi="Arial" w:cs="Arial"/>
          <w:sz w:val="28"/>
          <w:szCs w:val="28"/>
        </w:rPr>
        <w:t>I. SANCTIONS ET PROCÉDURE</w:t>
      </w:r>
    </w:p>
    <w:p w:rsidR="009350DE" w:rsidRPr="007A1EB6" w:rsidRDefault="002256FF" w:rsidP="008C73C0">
      <w:pPr>
        <w:pStyle w:val="Titre2"/>
        <w:spacing w:before="240" w:after="240"/>
        <w:rPr>
          <w:rFonts w:ascii="Arial" w:hAnsi="Arial" w:cs="Arial"/>
          <w:sz w:val="24"/>
          <w:szCs w:val="24"/>
        </w:rPr>
      </w:pPr>
      <w:r w:rsidRPr="007A1EB6">
        <w:rPr>
          <w:rFonts w:ascii="Arial" w:hAnsi="Arial" w:cs="Arial"/>
          <w:sz w:val="24"/>
          <w:szCs w:val="24"/>
        </w:rPr>
        <w:t>A. SANCTIONS</w:t>
      </w:r>
    </w:p>
    <w:p w:rsidR="009350DE" w:rsidRPr="007A1EB6" w:rsidRDefault="002256FF">
      <w:pPr>
        <w:pStyle w:val="Standard"/>
        <w:tabs>
          <w:tab w:val="left" w:pos="4536"/>
        </w:tabs>
        <w:ind w:left="2268" w:hanging="2268"/>
        <w:rPr>
          <w:rFonts w:ascii="Arial" w:hAnsi="Arial" w:cs="Arial"/>
          <w:sz w:val="22"/>
          <w:szCs w:val="22"/>
        </w:rPr>
      </w:pPr>
      <w:r w:rsidRPr="007A1EB6">
        <w:rPr>
          <w:rFonts w:ascii="Arial" w:hAnsi="Arial" w:cs="Arial"/>
          <w:i/>
          <w:sz w:val="22"/>
          <w:szCs w:val="22"/>
        </w:rPr>
        <w:t xml:space="preserve">Motifs de sanction </w:t>
      </w:r>
      <w:r w:rsidRPr="007A1EB6">
        <w:rPr>
          <w:rFonts w:ascii="Arial" w:hAnsi="Arial" w:cs="Arial"/>
          <w:sz w:val="22"/>
          <w:szCs w:val="22"/>
        </w:rPr>
        <w:tab/>
      </w:r>
      <w:r w:rsidRPr="007A1EB6">
        <w:rPr>
          <w:rFonts w:ascii="Arial" w:hAnsi="Arial" w:cs="Arial"/>
          <w:sz w:val="22"/>
          <w:szCs w:val="22"/>
          <w:u w:val="single"/>
        </w:rPr>
        <w:t>Article 1</w:t>
      </w:r>
    </w:p>
    <w:p w:rsidR="009350DE" w:rsidRPr="007A1EB6" w:rsidRDefault="009350DE">
      <w:pPr>
        <w:pStyle w:val="Standard"/>
        <w:ind w:left="2268" w:hanging="2268"/>
        <w:rPr>
          <w:rFonts w:ascii="Arial" w:hAnsi="Arial" w:cs="Arial"/>
          <w:sz w:val="22"/>
          <w:szCs w:val="22"/>
        </w:rPr>
      </w:pPr>
    </w:p>
    <w:p w:rsidR="009350DE" w:rsidRPr="007A1EB6" w:rsidRDefault="002256FF" w:rsidP="006C1A84">
      <w:pPr>
        <w:pStyle w:val="Textbodyindent"/>
        <w:jc w:val="both"/>
        <w:rPr>
          <w:rFonts w:ascii="Arial" w:hAnsi="Arial" w:cs="Arial"/>
          <w:sz w:val="22"/>
          <w:szCs w:val="22"/>
        </w:rPr>
      </w:pPr>
      <w:r w:rsidRPr="007A1EB6">
        <w:rPr>
          <w:rFonts w:ascii="Arial" w:hAnsi="Arial" w:cs="Arial"/>
          <w:sz w:val="22"/>
          <w:szCs w:val="22"/>
        </w:rPr>
        <w:tab/>
        <w:t>Constitue un motif de sanction toute contravention à l'éthique sportive tels que gros</w:t>
      </w:r>
      <w:bookmarkStart w:id="0" w:name="_GoBack"/>
      <w:bookmarkEnd w:id="0"/>
      <w:r w:rsidRPr="007A1EB6">
        <w:rPr>
          <w:rFonts w:ascii="Arial" w:hAnsi="Arial" w:cs="Arial"/>
          <w:sz w:val="22"/>
          <w:szCs w:val="22"/>
        </w:rPr>
        <w:t>sièretés, offenses, insultes, voies de fait et troubles, avant, pendant ou après une rencontre</w:t>
      </w:r>
      <w:r w:rsidR="006C1A84" w:rsidRPr="007A1EB6">
        <w:rPr>
          <w:rFonts w:ascii="Arial" w:hAnsi="Arial" w:cs="Arial"/>
          <w:sz w:val="22"/>
          <w:szCs w:val="22"/>
        </w:rPr>
        <w:t>, dans la salle ou ses environs</w:t>
      </w:r>
      <w:r w:rsidR="006C1A84" w:rsidRPr="007A1EB6">
        <w:rPr>
          <w:rFonts w:ascii="Arial" w:hAnsi="Arial" w:cs="Arial"/>
          <w:sz w:val="22"/>
          <w:szCs w:val="22"/>
          <w:lang w:val="fr-CH"/>
        </w:rPr>
        <w:t>, ainsi que toute atteinte, telles que grossièretés</w:t>
      </w:r>
      <w:r w:rsidR="006C1A84" w:rsidRPr="007A1EB6">
        <w:rPr>
          <w:rFonts w:ascii="Arial" w:hAnsi="Arial" w:cs="Arial"/>
          <w:sz w:val="22"/>
          <w:szCs w:val="22"/>
        </w:rPr>
        <w:t xml:space="preserve">, offenses, insultes, voies de fait </w:t>
      </w:r>
      <w:r w:rsidR="006C1A84" w:rsidRPr="007A1EB6">
        <w:rPr>
          <w:rFonts w:ascii="Arial" w:hAnsi="Arial" w:cs="Arial"/>
          <w:sz w:val="22"/>
          <w:szCs w:val="22"/>
          <w:lang w:val="fr-CH"/>
        </w:rPr>
        <w:t>à l’égard d’un membre (joueur ou arbitre) ou d'un organe (ou de l'un de ses membres) du GAB, en relation avec ce dernier</w:t>
      </w:r>
      <w:r w:rsidR="006C1A84" w:rsidRPr="007A1EB6">
        <w:rPr>
          <w:rFonts w:ascii="Arial" w:hAnsi="Arial" w:cs="Arial"/>
          <w:sz w:val="22"/>
          <w:szCs w:val="22"/>
          <w:lang w:val="fr-CH"/>
        </w:rPr>
        <w:t>.</w:t>
      </w:r>
    </w:p>
    <w:p w:rsidR="009350DE" w:rsidRPr="007A1EB6" w:rsidRDefault="009350DE">
      <w:pPr>
        <w:pStyle w:val="Standard"/>
        <w:tabs>
          <w:tab w:val="left" w:pos="4536"/>
        </w:tabs>
        <w:ind w:left="2268" w:hanging="2268"/>
        <w:rPr>
          <w:rFonts w:ascii="Arial" w:hAnsi="Arial" w:cs="Arial"/>
          <w:sz w:val="22"/>
          <w:szCs w:val="22"/>
        </w:rPr>
      </w:pPr>
    </w:p>
    <w:p w:rsidR="009350DE" w:rsidRPr="007A1EB6" w:rsidRDefault="009350DE">
      <w:pPr>
        <w:pStyle w:val="Standard"/>
        <w:tabs>
          <w:tab w:val="left" w:pos="4536"/>
        </w:tabs>
        <w:ind w:left="2268" w:hanging="2268"/>
        <w:rPr>
          <w:rFonts w:ascii="Arial" w:hAnsi="Arial" w:cs="Arial"/>
          <w:sz w:val="22"/>
          <w:szCs w:val="22"/>
        </w:rPr>
      </w:pPr>
    </w:p>
    <w:p w:rsidR="009350DE" w:rsidRPr="007A1EB6" w:rsidRDefault="002256FF">
      <w:pPr>
        <w:pStyle w:val="Standard"/>
        <w:tabs>
          <w:tab w:val="left" w:pos="4536"/>
        </w:tabs>
        <w:ind w:left="2268" w:hanging="2268"/>
        <w:rPr>
          <w:rFonts w:ascii="Arial" w:hAnsi="Arial" w:cs="Arial"/>
          <w:sz w:val="22"/>
          <w:szCs w:val="22"/>
        </w:rPr>
      </w:pPr>
      <w:r w:rsidRPr="007A1EB6">
        <w:rPr>
          <w:rFonts w:ascii="Arial" w:hAnsi="Arial" w:cs="Arial"/>
          <w:i/>
          <w:sz w:val="22"/>
          <w:szCs w:val="22"/>
        </w:rPr>
        <w:t>Types de sanction</w:t>
      </w:r>
      <w:r w:rsidRPr="007A1EB6">
        <w:rPr>
          <w:rFonts w:ascii="Arial" w:hAnsi="Arial" w:cs="Arial"/>
          <w:sz w:val="22"/>
          <w:szCs w:val="22"/>
        </w:rPr>
        <w:tab/>
      </w:r>
      <w:r w:rsidRPr="007A1EB6">
        <w:rPr>
          <w:rFonts w:ascii="Arial" w:hAnsi="Arial" w:cs="Arial"/>
          <w:sz w:val="22"/>
          <w:szCs w:val="22"/>
          <w:u w:val="single"/>
        </w:rPr>
        <w:t>Article 2</w:t>
      </w:r>
    </w:p>
    <w:p w:rsidR="009350DE" w:rsidRPr="007A1EB6" w:rsidRDefault="009350DE">
      <w:pPr>
        <w:pStyle w:val="Standard"/>
        <w:tabs>
          <w:tab w:val="left" w:pos="4536"/>
        </w:tabs>
        <w:ind w:left="2268" w:hanging="2268"/>
        <w:rPr>
          <w:rFonts w:ascii="Arial" w:hAnsi="Arial" w:cs="Arial"/>
          <w:sz w:val="22"/>
          <w:szCs w:val="22"/>
        </w:rPr>
      </w:pPr>
    </w:p>
    <w:p w:rsidR="009350DE" w:rsidRPr="007A1EB6" w:rsidRDefault="002256FF">
      <w:pPr>
        <w:pStyle w:val="Standard"/>
        <w:tabs>
          <w:tab w:val="left" w:pos="4536"/>
        </w:tabs>
        <w:ind w:left="2268" w:hanging="2268"/>
        <w:rPr>
          <w:rFonts w:ascii="Arial" w:hAnsi="Arial" w:cs="Arial"/>
          <w:sz w:val="22"/>
          <w:szCs w:val="22"/>
        </w:rPr>
      </w:pPr>
      <w:r w:rsidRPr="007A1EB6">
        <w:rPr>
          <w:rFonts w:ascii="Arial" w:hAnsi="Arial" w:cs="Arial"/>
          <w:sz w:val="22"/>
          <w:szCs w:val="22"/>
        </w:rPr>
        <w:tab/>
        <w:t>Les sanctions disciplinaires sont les suivantes :</w:t>
      </w:r>
    </w:p>
    <w:p w:rsidR="009350DE" w:rsidRPr="007A1EB6" w:rsidRDefault="009350DE">
      <w:pPr>
        <w:pStyle w:val="Standard"/>
        <w:tabs>
          <w:tab w:val="left" w:pos="4536"/>
        </w:tabs>
        <w:ind w:left="2268" w:hanging="2268"/>
        <w:rPr>
          <w:rFonts w:ascii="Arial" w:hAnsi="Arial" w:cs="Arial"/>
          <w:sz w:val="22"/>
          <w:szCs w:val="22"/>
        </w:rPr>
      </w:pPr>
    </w:p>
    <w:p w:rsidR="009350DE" w:rsidRPr="007A1EB6" w:rsidRDefault="002256FF" w:rsidP="00A17FF3">
      <w:pPr>
        <w:pStyle w:val="Standard"/>
        <w:tabs>
          <w:tab w:val="left" w:pos="2835"/>
          <w:tab w:val="left" w:pos="3402"/>
          <w:tab w:val="left" w:pos="4536"/>
        </w:tabs>
        <w:ind w:left="2268" w:hanging="2268"/>
        <w:rPr>
          <w:rFonts w:ascii="Arial" w:hAnsi="Arial" w:cs="Arial"/>
          <w:sz w:val="22"/>
          <w:szCs w:val="22"/>
        </w:rPr>
      </w:pPr>
      <w:r w:rsidRPr="007A1EB6">
        <w:rPr>
          <w:rFonts w:ascii="Arial" w:hAnsi="Arial" w:cs="Arial"/>
          <w:sz w:val="22"/>
          <w:szCs w:val="22"/>
        </w:rPr>
        <w:tab/>
        <w:t>2.1</w:t>
      </w:r>
      <w:r w:rsidRPr="007A1EB6">
        <w:rPr>
          <w:rFonts w:ascii="Arial" w:hAnsi="Arial" w:cs="Arial"/>
          <w:sz w:val="22"/>
          <w:szCs w:val="22"/>
        </w:rPr>
        <w:tab/>
      </w:r>
      <w:r w:rsidRPr="007A1EB6">
        <w:rPr>
          <w:rFonts w:ascii="Arial" w:hAnsi="Arial" w:cs="Arial"/>
          <w:sz w:val="22"/>
          <w:szCs w:val="22"/>
          <w:u w:val="single"/>
        </w:rPr>
        <w:t>Envers un club</w:t>
      </w:r>
    </w:p>
    <w:p w:rsidR="009350DE" w:rsidRPr="007A1EB6" w:rsidRDefault="009350DE" w:rsidP="00A17FF3">
      <w:pPr>
        <w:pStyle w:val="Standard"/>
        <w:tabs>
          <w:tab w:val="left" w:pos="2835"/>
          <w:tab w:val="left" w:pos="3402"/>
          <w:tab w:val="left" w:pos="4536"/>
        </w:tabs>
        <w:ind w:left="2268" w:hanging="2268"/>
        <w:rPr>
          <w:rFonts w:ascii="Arial" w:hAnsi="Arial" w:cs="Arial"/>
          <w:sz w:val="22"/>
          <w:szCs w:val="22"/>
        </w:rPr>
      </w:pPr>
    </w:p>
    <w:p w:rsidR="009350DE" w:rsidRPr="007A1EB6" w:rsidRDefault="002256FF" w:rsidP="00A17FF3">
      <w:pPr>
        <w:pStyle w:val="Standard"/>
        <w:tabs>
          <w:tab w:val="left" w:pos="2835"/>
          <w:tab w:val="left" w:pos="3402"/>
          <w:tab w:val="left" w:pos="4536"/>
        </w:tabs>
        <w:ind w:left="2268" w:hanging="2268"/>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a)</w:t>
      </w:r>
      <w:r w:rsidRPr="007A1EB6">
        <w:rPr>
          <w:rFonts w:ascii="Arial" w:hAnsi="Arial" w:cs="Arial"/>
          <w:sz w:val="22"/>
          <w:szCs w:val="22"/>
        </w:rPr>
        <w:tab/>
        <w:t>l'avertissement</w:t>
      </w:r>
    </w:p>
    <w:p w:rsidR="009350DE" w:rsidRPr="007A1EB6" w:rsidRDefault="002256FF" w:rsidP="00A17FF3">
      <w:pPr>
        <w:pStyle w:val="Standard"/>
        <w:tabs>
          <w:tab w:val="left" w:pos="2835"/>
          <w:tab w:val="left" w:pos="3402"/>
          <w:tab w:val="left" w:pos="4536"/>
        </w:tabs>
        <w:ind w:left="2268" w:hanging="2268"/>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b)</w:t>
      </w:r>
      <w:r w:rsidRPr="007A1EB6">
        <w:rPr>
          <w:rFonts w:ascii="Arial" w:hAnsi="Arial" w:cs="Arial"/>
          <w:sz w:val="22"/>
          <w:szCs w:val="22"/>
        </w:rPr>
        <w:tab/>
        <w:t>la suspension</w:t>
      </w:r>
    </w:p>
    <w:p w:rsidR="009350DE" w:rsidRPr="007A1EB6" w:rsidRDefault="002256FF" w:rsidP="00A17FF3">
      <w:pPr>
        <w:pStyle w:val="Standard"/>
        <w:tabs>
          <w:tab w:val="left" w:pos="2835"/>
          <w:tab w:val="left" w:pos="3402"/>
          <w:tab w:val="left" w:pos="4536"/>
        </w:tabs>
        <w:ind w:left="2268" w:hanging="2268"/>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c)</w:t>
      </w:r>
      <w:r w:rsidRPr="007A1EB6">
        <w:rPr>
          <w:rFonts w:ascii="Arial" w:hAnsi="Arial" w:cs="Arial"/>
          <w:sz w:val="22"/>
          <w:szCs w:val="22"/>
        </w:rPr>
        <w:tab/>
        <w:t>l'exclusion du GAB</w:t>
      </w:r>
    </w:p>
    <w:p w:rsidR="009350DE" w:rsidRPr="007A1EB6" w:rsidRDefault="002256FF" w:rsidP="00A17FF3">
      <w:pPr>
        <w:pStyle w:val="Standard"/>
        <w:tabs>
          <w:tab w:val="left" w:pos="2835"/>
          <w:tab w:val="left" w:pos="3402"/>
          <w:tab w:val="left" w:pos="4536"/>
        </w:tabs>
        <w:ind w:left="2268" w:hanging="2268"/>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d)</w:t>
      </w:r>
      <w:r w:rsidRPr="007A1EB6">
        <w:rPr>
          <w:rFonts w:ascii="Arial" w:hAnsi="Arial" w:cs="Arial"/>
          <w:sz w:val="22"/>
          <w:szCs w:val="22"/>
        </w:rPr>
        <w:tab/>
        <w:t>l’amende</w:t>
      </w:r>
      <w:r w:rsidRPr="007A1EB6">
        <w:rPr>
          <w:rFonts w:ascii="Arial" w:hAnsi="Arial" w:cs="Arial"/>
          <w:sz w:val="22"/>
          <w:szCs w:val="22"/>
        </w:rPr>
        <w:br/>
      </w:r>
    </w:p>
    <w:p w:rsidR="009350DE" w:rsidRPr="007A1EB6" w:rsidRDefault="002256FF" w:rsidP="00A17FF3">
      <w:pPr>
        <w:pStyle w:val="Standard"/>
        <w:tabs>
          <w:tab w:val="left" w:pos="2835"/>
          <w:tab w:val="left" w:pos="3402"/>
          <w:tab w:val="left" w:pos="4536"/>
        </w:tabs>
        <w:ind w:left="2268" w:hanging="2268"/>
        <w:rPr>
          <w:rFonts w:ascii="Arial" w:hAnsi="Arial" w:cs="Arial"/>
          <w:sz w:val="22"/>
          <w:szCs w:val="22"/>
        </w:rPr>
      </w:pPr>
      <w:r w:rsidRPr="007A1EB6">
        <w:rPr>
          <w:rFonts w:ascii="Arial" w:hAnsi="Arial" w:cs="Arial"/>
          <w:sz w:val="22"/>
          <w:szCs w:val="22"/>
        </w:rPr>
        <w:tab/>
        <w:t>2.2</w:t>
      </w:r>
      <w:r w:rsidRPr="007A1EB6">
        <w:rPr>
          <w:rFonts w:ascii="Arial" w:hAnsi="Arial" w:cs="Arial"/>
          <w:sz w:val="22"/>
          <w:szCs w:val="22"/>
        </w:rPr>
        <w:tab/>
      </w:r>
      <w:r w:rsidRPr="007A1EB6">
        <w:rPr>
          <w:rFonts w:ascii="Arial" w:hAnsi="Arial" w:cs="Arial"/>
          <w:sz w:val="22"/>
          <w:szCs w:val="22"/>
          <w:u w:val="single"/>
        </w:rPr>
        <w:t>Envers un licencié ou un responsable d’équipe</w:t>
      </w:r>
    </w:p>
    <w:p w:rsidR="009350DE" w:rsidRPr="007A1EB6" w:rsidRDefault="009350DE" w:rsidP="00A17FF3">
      <w:pPr>
        <w:pStyle w:val="Standard"/>
        <w:tabs>
          <w:tab w:val="left" w:pos="2835"/>
          <w:tab w:val="left" w:pos="3402"/>
          <w:tab w:val="left" w:pos="4536"/>
        </w:tabs>
        <w:ind w:left="2268" w:hanging="2268"/>
        <w:rPr>
          <w:rFonts w:ascii="Arial" w:hAnsi="Arial" w:cs="Arial"/>
          <w:sz w:val="22"/>
          <w:szCs w:val="22"/>
        </w:rPr>
      </w:pPr>
    </w:p>
    <w:p w:rsidR="009350DE" w:rsidRPr="007A1EB6" w:rsidRDefault="002256FF" w:rsidP="00A17FF3">
      <w:pPr>
        <w:pStyle w:val="Standard"/>
        <w:tabs>
          <w:tab w:val="left" w:pos="2835"/>
          <w:tab w:val="left" w:pos="3402"/>
          <w:tab w:val="left" w:pos="4536"/>
        </w:tabs>
        <w:ind w:left="2268" w:hanging="2268"/>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a)</w:t>
      </w:r>
      <w:r w:rsidRPr="007A1EB6">
        <w:rPr>
          <w:rFonts w:ascii="Arial" w:hAnsi="Arial" w:cs="Arial"/>
          <w:sz w:val="22"/>
          <w:szCs w:val="22"/>
        </w:rPr>
        <w:tab/>
        <w:t>l'avertissement</w:t>
      </w:r>
    </w:p>
    <w:p w:rsidR="009350DE" w:rsidRPr="007A1EB6" w:rsidRDefault="002256FF" w:rsidP="00A17FF3">
      <w:pPr>
        <w:pStyle w:val="Standard"/>
        <w:tabs>
          <w:tab w:val="left" w:pos="2835"/>
          <w:tab w:val="left" w:pos="3402"/>
          <w:tab w:val="left" w:pos="4536"/>
        </w:tabs>
        <w:ind w:left="2268" w:hanging="2268"/>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b)</w:t>
      </w:r>
      <w:r w:rsidRPr="007A1EB6">
        <w:rPr>
          <w:rFonts w:ascii="Arial" w:hAnsi="Arial" w:cs="Arial"/>
          <w:sz w:val="22"/>
          <w:szCs w:val="22"/>
        </w:rPr>
        <w:tab/>
        <w:t>la suspension</w:t>
      </w:r>
    </w:p>
    <w:p w:rsidR="009350DE" w:rsidRPr="007A1EB6" w:rsidRDefault="002256FF" w:rsidP="00A17FF3">
      <w:pPr>
        <w:pStyle w:val="Standard"/>
        <w:tabs>
          <w:tab w:val="left" w:pos="2835"/>
          <w:tab w:val="left" w:pos="3402"/>
          <w:tab w:val="left" w:pos="4536"/>
        </w:tabs>
        <w:ind w:left="2268" w:hanging="2268"/>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c)</w:t>
      </w:r>
      <w:r w:rsidRPr="007A1EB6">
        <w:rPr>
          <w:rFonts w:ascii="Arial" w:hAnsi="Arial" w:cs="Arial"/>
          <w:sz w:val="22"/>
          <w:szCs w:val="22"/>
        </w:rPr>
        <w:tab/>
        <w:t>l'interdiction de pénétrer dans une salle</w:t>
      </w:r>
    </w:p>
    <w:p w:rsidR="009350DE" w:rsidRPr="007A1EB6" w:rsidRDefault="002256FF" w:rsidP="00A17FF3">
      <w:pPr>
        <w:pStyle w:val="Standard"/>
        <w:numPr>
          <w:ilvl w:val="0"/>
          <w:numId w:val="5"/>
        </w:numPr>
        <w:tabs>
          <w:tab w:val="left" w:pos="2268"/>
          <w:tab w:val="left" w:pos="2835"/>
          <w:tab w:val="left" w:pos="3402"/>
        </w:tabs>
        <w:rPr>
          <w:rFonts w:ascii="Arial" w:hAnsi="Arial" w:cs="Arial"/>
          <w:sz w:val="22"/>
          <w:szCs w:val="22"/>
        </w:rPr>
      </w:pPr>
      <w:r w:rsidRPr="007A1EB6">
        <w:rPr>
          <w:rFonts w:ascii="Arial" w:hAnsi="Arial" w:cs="Arial"/>
          <w:sz w:val="22"/>
          <w:szCs w:val="22"/>
        </w:rPr>
        <w:t>l'exclusion du GAB</w:t>
      </w:r>
    </w:p>
    <w:p w:rsidR="009350DE" w:rsidRDefault="009350DE" w:rsidP="00A17FF3">
      <w:pPr>
        <w:pStyle w:val="Standard"/>
        <w:tabs>
          <w:tab w:val="left" w:pos="2268"/>
          <w:tab w:val="left" w:pos="2835"/>
          <w:tab w:val="left" w:pos="3402"/>
        </w:tabs>
        <w:rPr>
          <w:rFonts w:ascii="Arial" w:hAnsi="Arial" w:cs="Arial"/>
          <w:sz w:val="22"/>
          <w:szCs w:val="22"/>
        </w:rPr>
      </w:pPr>
    </w:p>
    <w:p w:rsidR="00A17FF3" w:rsidRDefault="00A17FF3" w:rsidP="00A17FF3">
      <w:pPr>
        <w:pStyle w:val="Standard"/>
        <w:tabs>
          <w:tab w:val="left" w:pos="2268"/>
          <w:tab w:val="left" w:pos="2835"/>
          <w:tab w:val="left" w:pos="3402"/>
        </w:tabs>
        <w:rPr>
          <w:rFonts w:ascii="Arial" w:hAnsi="Arial" w:cs="Arial"/>
          <w:sz w:val="22"/>
          <w:szCs w:val="22"/>
        </w:rPr>
      </w:pPr>
    </w:p>
    <w:p w:rsidR="00A17FF3" w:rsidRDefault="00A17FF3">
      <w:pPr>
        <w:autoSpaceDE/>
        <w:rPr>
          <w:rFonts w:ascii="Arial" w:hAnsi="Arial" w:cs="Arial"/>
          <w:sz w:val="22"/>
          <w:szCs w:val="22"/>
        </w:rPr>
      </w:pPr>
      <w:r>
        <w:rPr>
          <w:rFonts w:ascii="Arial" w:hAnsi="Arial" w:cs="Arial"/>
          <w:sz w:val="22"/>
          <w:szCs w:val="22"/>
        </w:rPr>
        <w:br w:type="page"/>
      </w:r>
    </w:p>
    <w:p w:rsidR="00A17FF3" w:rsidRDefault="00A17FF3">
      <w:pPr>
        <w:autoSpaceDE/>
        <w:rPr>
          <w:rFonts w:ascii="Arial" w:hAnsi="Arial" w:cs="Arial"/>
          <w:sz w:val="22"/>
          <w:szCs w:val="22"/>
        </w:rPr>
      </w:pPr>
    </w:p>
    <w:p w:rsidR="009350DE" w:rsidRPr="007A1EB6" w:rsidRDefault="002256FF" w:rsidP="00A17FF3">
      <w:pPr>
        <w:pStyle w:val="Standard"/>
        <w:tabs>
          <w:tab w:val="left" w:pos="2268"/>
          <w:tab w:val="left" w:pos="2835"/>
          <w:tab w:val="left" w:pos="3402"/>
        </w:tabs>
        <w:rPr>
          <w:rFonts w:ascii="Arial" w:hAnsi="Arial" w:cs="Arial"/>
          <w:sz w:val="22"/>
          <w:szCs w:val="22"/>
        </w:rPr>
      </w:pPr>
      <w:r w:rsidRPr="007A1EB6">
        <w:rPr>
          <w:rFonts w:ascii="Arial" w:hAnsi="Arial" w:cs="Arial"/>
          <w:sz w:val="22"/>
          <w:szCs w:val="22"/>
        </w:rPr>
        <w:tab/>
        <w:t>2.3</w:t>
      </w:r>
      <w:r w:rsidRPr="007A1EB6">
        <w:rPr>
          <w:rFonts w:ascii="Arial" w:hAnsi="Arial" w:cs="Arial"/>
          <w:sz w:val="22"/>
          <w:szCs w:val="22"/>
        </w:rPr>
        <w:tab/>
      </w:r>
      <w:r w:rsidRPr="007A1EB6">
        <w:rPr>
          <w:rFonts w:ascii="Arial" w:hAnsi="Arial" w:cs="Arial"/>
          <w:sz w:val="22"/>
          <w:szCs w:val="22"/>
          <w:u w:val="single"/>
        </w:rPr>
        <w:t>Envers un arbitre</w:t>
      </w:r>
    </w:p>
    <w:p w:rsidR="009350DE" w:rsidRPr="007A1EB6" w:rsidRDefault="009350DE">
      <w:pPr>
        <w:pStyle w:val="Standard"/>
        <w:tabs>
          <w:tab w:val="left" w:pos="4536"/>
        </w:tabs>
        <w:ind w:left="2268" w:hanging="2268"/>
        <w:rPr>
          <w:rFonts w:ascii="Arial" w:hAnsi="Arial" w:cs="Arial"/>
          <w:sz w:val="22"/>
          <w:szCs w:val="22"/>
        </w:rPr>
      </w:pPr>
    </w:p>
    <w:p w:rsidR="009350DE" w:rsidRPr="007A1EB6" w:rsidRDefault="002256FF" w:rsidP="00C34845">
      <w:pPr>
        <w:pStyle w:val="Standard"/>
        <w:tabs>
          <w:tab w:val="left" w:pos="2835"/>
          <w:tab w:val="left" w:pos="3402"/>
        </w:tabs>
        <w:ind w:left="2268" w:hanging="2268"/>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a)</w:t>
      </w:r>
      <w:r w:rsidRPr="007A1EB6">
        <w:rPr>
          <w:rFonts w:ascii="Arial" w:hAnsi="Arial" w:cs="Arial"/>
          <w:sz w:val="22"/>
          <w:szCs w:val="22"/>
        </w:rPr>
        <w:tab/>
        <w:t>l'avertissement</w:t>
      </w:r>
    </w:p>
    <w:p w:rsidR="009350DE" w:rsidRPr="007A1EB6" w:rsidRDefault="002256FF" w:rsidP="00C34845">
      <w:pPr>
        <w:pStyle w:val="Standard"/>
        <w:tabs>
          <w:tab w:val="left" w:pos="2835"/>
          <w:tab w:val="left" w:pos="3402"/>
        </w:tabs>
        <w:ind w:left="2268" w:hanging="2268"/>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b)</w:t>
      </w:r>
      <w:r w:rsidRPr="007A1EB6">
        <w:rPr>
          <w:rFonts w:ascii="Arial" w:hAnsi="Arial" w:cs="Arial"/>
          <w:sz w:val="22"/>
          <w:szCs w:val="22"/>
        </w:rPr>
        <w:tab/>
        <w:t>la suspension</w:t>
      </w:r>
    </w:p>
    <w:p w:rsidR="009350DE" w:rsidRPr="007A1EB6" w:rsidRDefault="002256FF" w:rsidP="00C34845">
      <w:pPr>
        <w:pStyle w:val="Standard"/>
        <w:tabs>
          <w:tab w:val="left" w:pos="2835"/>
          <w:tab w:val="left" w:pos="3402"/>
        </w:tabs>
        <w:ind w:left="2268" w:hanging="2268"/>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c)</w:t>
      </w:r>
      <w:r w:rsidRPr="007A1EB6">
        <w:rPr>
          <w:rFonts w:ascii="Arial" w:hAnsi="Arial" w:cs="Arial"/>
          <w:sz w:val="22"/>
          <w:szCs w:val="22"/>
        </w:rPr>
        <w:tab/>
        <w:t>l'exclusion du GAB</w:t>
      </w:r>
    </w:p>
    <w:p w:rsidR="009350DE" w:rsidRPr="007A1EB6" w:rsidRDefault="002256FF" w:rsidP="00C34845">
      <w:pPr>
        <w:pStyle w:val="Standard"/>
        <w:tabs>
          <w:tab w:val="left" w:pos="2835"/>
          <w:tab w:val="left" w:pos="3402"/>
        </w:tabs>
        <w:ind w:left="2268" w:hanging="2268"/>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d)</w:t>
      </w:r>
      <w:r w:rsidRPr="007A1EB6">
        <w:rPr>
          <w:rFonts w:ascii="Arial" w:hAnsi="Arial" w:cs="Arial"/>
          <w:sz w:val="22"/>
          <w:szCs w:val="22"/>
        </w:rPr>
        <w:tab/>
        <w:t>l’amende</w:t>
      </w:r>
    </w:p>
    <w:p w:rsidR="009350DE" w:rsidRPr="007A1EB6" w:rsidRDefault="009350DE">
      <w:pPr>
        <w:pStyle w:val="Standard"/>
        <w:tabs>
          <w:tab w:val="left" w:pos="4536"/>
        </w:tabs>
        <w:ind w:left="2268" w:hanging="2268"/>
        <w:rPr>
          <w:rFonts w:ascii="Arial" w:hAnsi="Arial" w:cs="Arial"/>
          <w:sz w:val="22"/>
          <w:szCs w:val="22"/>
        </w:rPr>
      </w:pPr>
    </w:p>
    <w:p w:rsidR="009350DE" w:rsidRDefault="002256FF">
      <w:pPr>
        <w:pStyle w:val="Standard"/>
        <w:tabs>
          <w:tab w:val="left" w:pos="2268"/>
        </w:tabs>
        <w:rPr>
          <w:rFonts w:ascii="Arial" w:hAnsi="Arial" w:cs="Arial"/>
          <w:sz w:val="22"/>
          <w:szCs w:val="22"/>
        </w:rPr>
      </w:pPr>
      <w:r w:rsidRPr="007A1EB6">
        <w:rPr>
          <w:rFonts w:ascii="Arial" w:hAnsi="Arial" w:cs="Arial"/>
          <w:sz w:val="22"/>
          <w:szCs w:val="22"/>
        </w:rPr>
        <w:tab/>
      </w:r>
      <w:r w:rsidRPr="007A1EB6">
        <w:rPr>
          <w:rFonts w:ascii="Arial" w:hAnsi="Arial" w:cs="Arial"/>
          <w:sz w:val="22"/>
          <w:szCs w:val="22"/>
        </w:rPr>
        <w:tab/>
        <w:t>L'article 9bis du présent règlement reste réservé.</w:t>
      </w:r>
    </w:p>
    <w:p w:rsidR="00A17FF3" w:rsidRDefault="00A17FF3">
      <w:pPr>
        <w:pStyle w:val="Standard"/>
        <w:tabs>
          <w:tab w:val="left" w:pos="2268"/>
        </w:tabs>
        <w:rPr>
          <w:rFonts w:ascii="Arial" w:hAnsi="Arial" w:cs="Arial"/>
          <w:sz w:val="22"/>
          <w:szCs w:val="22"/>
        </w:rPr>
      </w:pPr>
    </w:p>
    <w:p w:rsidR="00A17FF3" w:rsidRDefault="00A17FF3" w:rsidP="00A17FF3">
      <w:pPr>
        <w:pStyle w:val="Standard"/>
        <w:ind w:left="2268" w:hanging="2268"/>
        <w:rPr>
          <w:rFonts w:ascii="Arial" w:hAnsi="Arial" w:cs="Arial"/>
          <w:sz w:val="22"/>
          <w:szCs w:val="22"/>
        </w:rPr>
      </w:pPr>
      <w:r>
        <w:rPr>
          <w:rFonts w:ascii="Arial" w:hAnsi="Arial" w:cs="Arial"/>
          <w:sz w:val="22"/>
          <w:szCs w:val="22"/>
        </w:rPr>
        <w:tab/>
      </w:r>
      <w:r w:rsidRPr="00A17FF3">
        <w:rPr>
          <w:rFonts w:ascii="Arial" w:hAnsi="Arial" w:cs="Arial"/>
          <w:sz w:val="22"/>
          <w:szCs w:val="22"/>
        </w:rPr>
        <w:t>La sanction égale ou supérieure à 20 matchs de suspension peut être assortie du sursis partiel</w:t>
      </w:r>
      <w:r>
        <w:rPr>
          <w:rFonts w:ascii="Arial" w:hAnsi="Arial" w:cs="Arial"/>
          <w:sz w:val="22"/>
          <w:szCs w:val="22"/>
        </w:rPr>
        <w:t>.</w:t>
      </w:r>
    </w:p>
    <w:p w:rsidR="00A17FF3" w:rsidRDefault="00A17FF3" w:rsidP="00A17FF3">
      <w:pPr>
        <w:pStyle w:val="Standard"/>
        <w:ind w:left="2268" w:hanging="2268"/>
        <w:rPr>
          <w:rFonts w:ascii="Arial" w:hAnsi="Arial" w:cs="Arial"/>
          <w:sz w:val="22"/>
          <w:szCs w:val="22"/>
        </w:rPr>
      </w:pPr>
    </w:p>
    <w:p w:rsidR="00A17FF3" w:rsidRPr="00A17FF3" w:rsidRDefault="00A17FF3" w:rsidP="00A17FF3">
      <w:pPr>
        <w:pStyle w:val="Standard"/>
        <w:ind w:left="2268" w:hanging="1"/>
        <w:rPr>
          <w:rFonts w:ascii="Arial" w:eastAsia="ArialMT" w:hAnsi="Arial" w:cs="Arial"/>
          <w:sz w:val="22"/>
          <w:szCs w:val="22"/>
        </w:rPr>
      </w:pPr>
      <w:r w:rsidRPr="00A17FF3">
        <w:rPr>
          <w:rFonts w:ascii="Arial" w:eastAsia="ArialMT" w:hAnsi="Arial" w:cs="Arial"/>
          <w:sz w:val="22"/>
          <w:szCs w:val="22"/>
        </w:rPr>
        <w:t>Si, dans un délai de trois ans après le prononcé de la sanction, le club, le licencié, le responsable d'équipe ou l'arbitre sanctionné fait l'objet d'une nouvelle sanction disciplinaire, le sursis peut être révoqué.</w:t>
      </w:r>
    </w:p>
    <w:p w:rsidR="009350DE" w:rsidRPr="00DE6EFE" w:rsidRDefault="009350DE">
      <w:pPr>
        <w:pStyle w:val="Standard"/>
        <w:tabs>
          <w:tab w:val="left" w:pos="4535"/>
        </w:tabs>
        <w:ind w:left="2267"/>
        <w:rPr>
          <w:rFonts w:ascii="Arial" w:hAnsi="Arial" w:cs="Arial"/>
          <w:i/>
          <w:sz w:val="21"/>
          <w:szCs w:val="21"/>
        </w:rPr>
      </w:pPr>
    </w:p>
    <w:p w:rsidR="009350DE" w:rsidRPr="00DE6EFE" w:rsidRDefault="009350DE">
      <w:pPr>
        <w:pStyle w:val="Standard"/>
        <w:tabs>
          <w:tab w:val="left" w:pos="4535"/>
        </w:tabs>
        <w:ind w:left="2267"/>
        <w:rPr>
          <w:rFonts w:ascii="Arial" w:hAnsi="Arial" w:cs="Arial"/>
          <w:i/>
          <w:sz w:val="21"/>
          <w:szCs w:val="21"/>
        </w:rPr>
      </w:pPr>
    </w:p>
    <w:p w:rsidR="009350DE" w:rsidRPr="00DE6EFE" w:rsidRDefault="002256FF">
      <w:pPr>
        <w:pStyle w:val="Standard"/>
        <w:tabs>
          <w:tab w:val="left" w:pos="2268"/>
        </w:tabs>
        <w:rPr>
          <w:rFonts w:ascii="Arial" w:hAnsi="Arial" w:cs="Arial"/>
          <w:sz w:val="21"/>
          <w:szCs w:val="21"/>
        </w:rPr>
      </w:pPr>
      <w:r w:rsidRPr="00DE6EFE">
        <w:rPr>
          <w:rFonts w:ascii="Arial" w:hAnsi="Arial" w:cs="Arial"/>
          <w:i/>
          <w:sz w:val="21"/>
          <w:szCs w:val="21"/>
        </w:rPr>
        <w:t>Avertissement</w:t>
      </w:r>
      <w:r w:rsidRPr="00DE6EFE">
        <w:rPr>
          <w:rFonts w:ascii="Arial" w:hAnsi="Arial" w:cs="Arial"/>
          <w:sz w:val="21"/>
          <w:szCs w:val="21"/>
        </w:rPr>
        <w:tab/>
      </w:r>
      <w:r w:rsidRPr="00DE6EFE">
        <w:rPr>
          <w:rFonts w:ascii="Arial" w:hAnsi="Arial" w:cs="Arial"/>
          <w:sz w:val="21"/>
          <w:szCs w:val="21"/>
          <w:u w:val="single"/>
        </w:rPr>
        <w:t>Article 3</w:t>
      </w:r>
    </w:p>
    <w:p w:rsidR="009350DE" w:rsidRPr="00DE6EFE" w:rsidRDefault="009350DE">
      <w:pPr>
        <w:pStyle w:val="Standard"/>
        <w:tabs>
          <w:tab w:val="left" w:pos="4536"/>
        </w:tabs>
        <w:ind w:left="2268" w:hanging="2268"/>
        <w:rPr>
          <w:rFonts w:ascii="Arial" w:hAnsi="Arial" w:cs="Arial"/>
          <w:sz w:val="21"/>
          <w:szCs w:val="21"/>
        </w:rPr>
      </w:pPr>
    </w:p>
    <w:p w:rsidR="009350DE" w:rsidRPr="00DE6EFE" w:rsidRDefault="002256FF" w:rsidP="00A17FF3">
      <w:pPr>
        <w:pStyle w:val="Textbodyindent"/>
        <w:tabs>
          <w:tab w:val="left" w:pos="4536"/>
        </w:tabs>
        <w:jc w:val="both"/>
        <w:rPr>
          <w:rFonts w:ascii="Arial" w:hAnsi="Arial" w:cs="Arial"/>
          <w:sz w:val="21"/>
          <w:szCs w:val="21"/>
        </w:rPr>
      </w:pPr>
      <w:r w:rsidRPr="00DE6EFE">
        <w:rPr>
          <w:rFonts w:ascii="Arial" w:hAnsi="Arial" w:cs="Arial"/>
          <w:sz w:val="21"/>
          <w:szCs w:val="21"/>
        </w:rPr>
        <w:tab/>
        <w:t>L'avertissement sanctionne une contravention à l'éthique sportive de peu de gravité.</w:t>
      </w:r>
    </w:p>
    <w:p w:rsidR="009350DE" w:rsidRPr="00DE6EFE" w:rsidRDefault="009350DE">
      <w:pPr>
        <w:pStyle w:val="Standard"/>
        <w:tabs>
          <w:tab w:val="left" w:pos="4536"/>
        </w:tabs>
        <w:ind w:left="2268" w:hanging="2268"/>
        <w:rPr>
          <w:rFonts w:ascii="Arial" w:hAnsi="Arial" w:cs="Arial"/>
          <w:sz w:val="21"/>
          <w:szCs w:val="21"/>
        </w:rPr>
      </w:pPr>
    </w:p>
    <w:p w:rsidR="009350DE" w:rsidRPr="00DE6EFE" w:rsidRDefault="009350DE">
      <w:pPr>
        <w:pStyle w:val="Standard"/>
        <w:tabs>
          <w:tab w:val="left" w:pos="4536"/>
        </w:tabs>
        <w:ind w:left="2268" w:hanging="2268"/>
        <w:rPr>
          <w:rFonts w:ascii="Arial" w:hAnsi="Arial" w:cs="Arial"/>
          <w:sz w:val="21"/>
          <w:szCs w:val="21"/>
        </w:rPr>
      </w:pPr>
    </w:p>
    <w:p w:rsidR="009350DE" w:rsidRPr="00DE6EFE" w:rsidRDefault="002256FF">
      <w:pPr>
        <w:pStyle w:val="Standard"/>
        <w:tabs>
          <w:tab w:val="left" w:pos="4536"/>
        </w:tabs>
        <w:ind w:left="2268" w:hanging="2268"/>
        <w:rPr>
          <w:rFonts w:ascii="Arial" w:hAnsi="Arial" w:cs="Arial"/>
          <w:sz w:val="21"/>
          <w:szCs w:val="21"/>
        </w:rPr>
      </w:pPr>
      <w:r w:rsidRPr="00DE6EFE">
        <w:rPr>
          <w:rFonts w:ascii="Arial" w:hAnsi="Arial" w:cs="Arial"/>
          <w:i/>
          <w:sz w:val="21"/>
          <w:szCs w:val="21"/>
        </w:rPr>
        <w:t>Autres sanctions</w:t>
      </w:r>
      <w:r w:rsidRPr="00DE6EFE">
        <w:rPr>
          <w:rFonts w:ascii="Arial" w:hAnsi="Arial" w:cs="Arial"/>
          <w:sz w:val="21"/>
          <w:szCs w:val="21"/>
        </w:rPr>
        <w:tab/>
      </w:r>
      <w:r w:rsidRPr="00DE6EFE">
        <w:rPr>
          <w:rFonts w:ascii="Arial" w:hAnsi="Arial" w:cs="Arial"/>
          <w:sz w:val="21"/>
          <w:szCs w:val="21"/>
          <w:u w:val="single"/>
        </w:rPr>
        <w:t>Article 4</w:t>
      </w:r>
    </w:p>
    <w:p w:rsidR="009350DE" w:rsidRPr="00DE6EFE" w:rsidRDefault="009350DE">
      <w:pPr>
        <w:pStyle w:val="Standard"/>
        <w:tabs>
          <w:tab w:val="left" w:pos="4536"/>
        </w:tabs>
        <w:ind w:left="2268" w:hanging="2268"/>
        <w:rPr>
          <w:rFonts w:ascii="Arial" w:hAnsi="Arial" w:cs="Arial"/>
          <w:sz w:val="21"/>
          <w:szCs w:val="21"/>
        </w:rPr>
      </w:pPr>
    </w:p>
    <w:p w:rsidR="009350DE" w:rsidRPr="00DE6EFE" w:rsidRDefault="002256FF" w:rsidP="00A17FF3">
      <w:pPr>
        <w:pStyle w:val="Standard"/>
        <w:tabs>
          <w:tab w:val="left" w:pos="4536"/>
        </w:tabs>
        <w:ind w:left="2268" w:hanging="2268"/>
        <w:jc w:val="both"/>
        <w:rPr>
          <w:rFonts w:ascii="Arial" w:hAnsi="Arial" w:cs="Arial"/>
          <w:sz w:val="21"/>
          <w:szCs w:val="21"/>
        </w:rPr>
      </w:pPr>
      <w:r w:rsidRPr="00DE6EFE">
        <w:rPr>
          <w:rFonts w:ascii="Arial" w:hAnsi="Arial" w:cs="Arial"/>
          <w:sz w:val="21"/>
          <w:szCs w:val="21"/>
        </w:rPr>
        <w:tab/>
        <w:t>La suspension, l’interdiction de pénétrer dans une salle, l’amende et l’exclusion sanctionnent une contravention à l'éthique sportive ne constituant pas un cas de peu de gravité.</w:t>
      </w:r>
    </w:p>
    <w:p w:rsidR="009350DE" w:rsidRPr="00DE6EFE" w:rsidRDefault="009350DE">
      <w:pPr>
        <w:pStyle w:val="Standard"/>
        <w:tabs>
          <w:tab w:val="left" w:pos="4536"/>
        </w:tabs>
        <w:ind w:left="2268" w:hanging="2268"/>
        <w:rPr>
          <w:rFonts w:ascii="Arial" w:hAnsi="Arial" w:cs="Arial"/>
          <w:sz w:val="21"/>
          <w:szCs w:val="21"/>
        </w:rPr>
      </w:pPr>
    </w:p>
    <w:p w:rsidR="009350DE" w:rsidRPr="00DE6EFE" w:rsidRDefault="009350DE">
      <w:pPr>
        <w:pStyle w:val="Standard"/>
        <w:rPr>
          <w:rFonts w:ascii="Arial" w:hAnsi="Arial" w:cs="Arial"/>
          <w:sz w:val="21"/>
          <w:szCs w:val="21"/>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Suspension</w:t>
      </w:r>
      <w:r w:rsidRPr="008C73C0">
        <w:rPr>
          <w:rFonts w:ascii="Arial" w:hAnsi="Arial" w:cs="Arial"/>
          <w:sz w:val="22"/>
          <w:szCs w:val="22"/>
        </w:rPr>
        <w:tab/>
      </w:r>
      <w:r w:rsidRPr="008C73C0">
        <w:rPr>
          <w:rFonts w:ascii="Arial" w:hAnsi="Arial" w:cs="Arial"/>
          <w:sz w:val="22"/>
          <w:szCs w:val="22"/>
          <w:u w:val="single"/>
        </w:rPr>
        <w:t>Article 5</w:t>
      </w:r>
    </w:p>
    <w:p w:rsidR="009350DE" w:rsidRPr="008C73C0" w:rsidRDefault="009350DE">
      <w:pPr>
        <w:pStyle w:val="Standard"/>
        <w:tabs>
          <w:tab w:val="left" w:pos="4536"/>
        </w:tabs>
        <w:ind w:left="2268" w:hanging="2268"/>
        <w:rPr>
          <w:rFonts w:ascii="Arial" w:hAnsi="Arial" w:cs="Arial"/>
          <w:sz w:val="22"/>
          <w:szCs w:val="22"/>
        </w:rPr>
      </w:pPr>
    </w:p>
    <w:p w:rsidR="00A17FF3" w:rsidRPr="008C73C0" w:rsidRDefault="002256FF" w:rsidP="00A17FF3">
      <w:pPr>
        <w:pStyle w:val="Standard"/>
        <w:tabs>
          <w:tab w:val="left" w:pos="4536"/>
        </w:tabs>
        <w:ind w:left="2268" w:hanging="2268"/>
        <w:jc w:val="both"/>
        <w:rPr>
          <w:rFonts w:ascii="Arial" w:hAnsi="Arial" w:cs="Arial"/>
          <w:sz w:val="22"/>
          <w:szCs w:val="22"/>
        </w:rPr>
      </w:pPr>
      <w:r w:rsidRPr="008C73C0">
        <w:rPr>
          <w:rFonts w:ascii="Arial" w:hAnsi="Arial" w:cs="Arial"/>
          <w:sz w:val="22"/>
          <w:szCs w:val="22"/>
        </w:rPr>
        <w:tab/>
        <w:t>La suspension est infligée pour une ou plusieurs rencontres, voire pour le reste de la saison en cours. Le cas échéant, l’exécution de la suspension est reportée sur la saison suivante.</w:t>
      </w:r>
    </w:p>
    <w:p w:rsidR="00A17FF3" w:rsidRPr="008C73C0" w:rsidRDefault="00A17FF3" w:rsidP="00A17FF3">
      <w:pPr>
        <w:pStyle w:val="Standard"/>
        <w:tabs>
          <w:tab w:val="left" w:pos="4536"/>
        </w:tabs>
        <w:ind w:left="2268" w:hanging="2268"/>
        <w:jc w:val="both"/>
        <w:rPr>
          <w:rFonts w:ascii="Arial" w:hAnsi="Arial" w:cs="Arial"/>
          <w:sz w:val="22"/>
          <w:szCs w:val="22"/>
        </w:rPr>
      </w:pPr>
    </w:p>
    <w:p w:rsidR="009350DE" w:rsidRPr="008C73C0" w:rsidRDefault="00A17FF3" w:rsidP="00A17FF3">
      <w:pPr>
        <w:pStyle w:val="Standard"/>
        <w:tabs>
          <w:tab w:val="left" w:pos="4536"/>
        </w:tabs>
        <w:ind w:left="2268" w:hanging="2268"/>
        <w:jc w:val="both"/>
        <w:rPr>
          <w:rFonts w:ascii="Arial" w:hAnsi="Arial" w:cs="Arial"/>
          <w:sz w:val="22"/>
          <w:szCs w:val="22"/>
        </w:rPr>
      </w:pPr>
      <w:r w:rsidRPr="008C73C0">
        <w:rPr>
          <w:rFonts w:ascii="Arial" w:hAnsi="Arial" w:cs="Arial"/>
          <w:sz w:val="22"/>
          <w:szCs w:val="22"/>
        </w:rPr>
        <w:tab/>
      </w:r>
      <w:r w:rsidR="002256FF" w:rsidRPr="008C73C0">
        <w:rPr>
          <w:rFonts w:ascii="Arial" w:hAnsi="Arial" w:cs="Arial"/>
          <w:sz w:val="22"/>
          <w:szCs w:val="22"/>
        </w:rPr>
        <w:t>Toute rencontre à laquelle participe le licencié ou responsable d’équipe suspendu est perdue par forfait par son équipe.</w:t>
      </w:r>
    </w:p>
    <w:p w:rsidR="009350DE" w:rsidRPr="008C73C0" w:rsidRDefault="009350DE">
      <w:pPr>
        <w:pStyle w:val="Standard"/>
        <w:rPr>
          <w:rFonts w:ascii="Arial" w:hAnsi="Arial" w:cs="Arial"/>
          <w:sz w:val="22"/>
          <w:szCs w:val="22"/>
        </w:rPr>
      </w:pPr>
    </w:p>
    <w:p w:rsidR="009350DE" w:rsidRPr="008C73C0" w:rsidRDefault="009350DE">
      <w:pPr>
        <w:pStyle w:val="Standard"/>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 xml:space="preserve">Suspension </w:t>
      </w:r>
      <w:r w:rsidRPr="008C73C0">
        <w:rPr>
          <w:rFonts w:ascii="Arial" w:hAnsi="Arial" w:cs="Arial"/>
          <w:sz w:val="22"/>
          <w:szCs w:val="22"/>
        </w:rPr>
        <w:tab/>
      </w:r>
      <w:r w:rsidRPr="008C73C0">
        <w:rPr>
          <w:rFonts w:ascii="Arial" w:hAnsi="Arial" w:cs="Arial"/>
          <w:sz w:val="22"/>
          <w:szCs w:val="22"/>
          <w:u w:val="single"/>
        </w:rPr>
        <w:t>Article 6</w:t>
      </w:r>
    </w:p>
    <w:p w:rsidR="009350DE" w:rsidRPr="008C73C0" w:rsidRDefault="002256FF">
      <w:pPr>
        <w:pStyle w:val="Standard"/>
        <w:ind w:left="2268" w:hanging="2268"/>
        <w:rPr>
          <w:rFonts w:ascii="Arial" w:hAnsi="Arial" w:cs="Arial"/>
          <w:i/>
          <w:sz w:val="22"/>
          <w:szCs w:val="22"/>
        </w:rPr>
      </w:pPr>
      <w:proofErr w:type="gramStart"/>
      <w:r w:rsidRPr="008C73C0">
        <w:rPr>
          <w:rFonts w:ascii="Arial" w:hAnsi="Arial" w:cs="Arial"/>
          <w:i/>
          <w:sz w:val="22"/>
          <w:szCs w:val="22"/>
        </w:rPr>
        <w:t>automatique</w:t>
      </w:r>
      <w:proofErr w:type="gramEnd"/>
    </w:p>
    <w:p w:rsidR="009350DE" w:rsidRPr="008C73C0" w:rsidRDefault="002256FF" w:rsidP="006C1A84">
      <w:pPr>
        <w:pStyle w:val="Standard"/>
        <w:tabs>
          <w:tab w:val="left" w:pos="4533"/>
        </w:tabs>
        <w:ind w:left="2265"/>
        <w:jc w:val="both"/>
        <w:rPr>
          <w:rFonts w:ascii="Arial" w:hAnsi="Arial" w:cs="Arial"/>
          <w:sz w:val="22"/>
          <w:szCs w:val="22"/>
        </w:rPr>
      </w:pPr>
      <w:r w:rsidRPr="008C73C0">
        <w:rPr>
          <w:rFonts w:ascii="Arial" w:hAnsi="Arial" w:cs="Arial"/>
          <w:sz w:val="22"/>
          <w:szCs w:val="22"/>
        </w:rPr>
        <w:t>Celui qui a été sanctionné d’une faute disqualifiante est automatiquement suspendu pour la rencontre suivante prévue dans le cadre d’une compétition du GAB, en attente de la décision du Comité.</w:t>
      </w:r>
    </w:p>
    <w:p w:rsidR="009350DE" w:rsidRPr="008C73C0" w:rsidRDefault="009350DE" w:rsidP="006C1A84">
      <w:pPr>
        <w:pStyle w:val="Standard"/>
        <w:tabs>
          <w:tab w:val="left" w:pos="4533"/>
        </w:tabs>
        <w:ind w:left="2265"/>
        <w:jc w:val="both"/>
        <w:rPr>
          <w:rFonts w:ascii="Arial" w:hAnsi="Arial" w:cs="Arial"/>
          <w:sz w:val="22"/>
          <w:szCs w:val="22"/>
        </w:rPr>
      </w:pPr>
    </w:p>
    <w:p w:rsidR="009350DE" w:rsidRPr="008C73C0" w:rsidRDefault="002256FF" w:rsidP="006C1A84">
      <w:pPr>
        <w:pStyle w:val="Textbodyindent"/>
        <w:ind w:hanging="3"/>
        <w:jc w:val="both"/>
        <w:rPr>
          <w:rFonts w:ascii="Arial" w:hAnsi="Arial" w:cs="Arial"/>
          <w:sz w:val="22"/>
          <w:szCs w:val="22"/>
        </w:rPr>
      </w:pPr>
      <w:r w:rsidRPr="008C73C0">
        <w:rPr>
          <w:rFonts w:ascii="Arial" w:hAnsi="Arial" w:cs="Arial"/>
          <w:sz w:val="22"/>
          <w:szCs w:val="22"/>
        </w:rPr>
        <w:t>L’arbitre qui sanctionne un licencié ou responsable d’équipe d’une faute disqualifiante est tenu d’établir un rapport à l’encontre de celui-ci et de le communiquer dans les plus brefs délais au Comité du GAB.</w:t>
      </w:r>
    </w:p>
    <w:p w:rsidR="009350DE" w:rsidRPr="008C73C0" w:rsidRDefault="009350DE" w:rsidP="006C1A84">
      <w:pPr>
        <w:pStyle w:val="Textbodyindent"/>
        <w:ind w:hanging="3"/>
        <w:jc w:val="both"/>
        <w:rPr>
          <w:rFonts w:ascii="Arial" w:hAnsi="Arial" w:cs="Arial"/>
          <w:sz w:val="22"/>
          <w:szCs w:val="22"/>
        </w:rPr>
      </w:pPr>
    </w:p>
    <w:p w:rsidR="009350DE" w:rsidRPr="008C73C0" w:rsidRDefault="002256FF" w:rsidP="006C1A84">
      <w:pPr>
        <w:pStyle w:val="Textbodyindent"/>
        <w:ind w:hanging="3"/>
        <w:jc w:val="both"/>
        <w:rPr>
          <w:rFonts w:ascii="Arial" w:hAnsi="Arial" w:cs="Arial"/>
          <w:sz w:val="22"/>
          <w:szCs w:val="22"/>
        </w:rPr>
      </w:pPr>
      <w:r w:rsidRPr="008C73C0">
        <w:rPr>
          <w:rFonts w:ascii="Arial" w:hAnsi="Arial" w:cs="Arial"/>
          <w:sz w:val="22"/>
          <w:szCs w:val="22"/>
        </w:rPr>
        <w:t>Celui qui, durant la même saison uniquement, a été sanctionné de deux fautes techniques est automatiquement suspendu pour la rencontre suivante prévue dans le cadre d’une compétition du GAB, en attente de la décision du Comité.</w:t>
      </w:r>
    </w:p>
    <w:p w:rsidR="009350DE" w:rsidRPr="008C73C0" w:rsidRDefault="009350DE">
      <w:pPr>
        <w:pStyle w:val="Standard"/>
        <w:rPr>
          <w:rFonts w:ascii="Arial" w:hAnsi="Arial" w:cs="Arial"/>
          <w:sz w:val="22"/>
          <w:szCs w:val="22"/>
        </w:rPr>
      </w:pPr>
    </w:p>
    <w:p w:rsidR="009350DE" w:rsidRPr="008C73C0" w:rsidRDefault="009350DE">
      <w:pPr>
        <w:pStyle w:val="Standard"/>
        <w:rPr>
          <w:rFonts w:ascii="Arial" w:hAnsi="Arial" w:cs="Arial"/>
          <w:sz w:val="22"/>
          <w:szCs w:val="22"/>
        </w:rPr>
      </w:pPr>
    </w:p>
    <w:p w:rsidR="00A17FF3" w:rsidRPr="008C73C0" w:rsidRDefault="00A17FF3">
      <w:pPr>
        <w:pStyle w:val="Standard"/>
        <w:rPr>
          <w:rFonts w:ascii="Arial" w:hAnsi="Arial" w:cs="Arial"/>
          <w:sz w:val="22"/>
          <w:szCs w:val="22"/>
        </w:rPr>
      </w:pPr>
    </w:p>
    <w:p w:rsidR="00A17FF3" w:rsidRPr="008C73C0" w:rsidRDefault="00A17FF3">
      <w:pPr>
        <w:pStyle w:val="Standard"/>
        <w:rPr>
          <w:rFonts w:ascii="Arial" w:hAnsi="Arial" w:cs="Arial"/>
          <w:sz w:val="22"/>
          <w:szCs w:val="22"/>
        </w:rPr>
      </w:pPr>
    </w:p>
    <w:p w:rsidR="00A17FF3" w:rsidRPr="008C73C0" w:rsidRDefault="00A17FF3">
      <w:pPr>
        <w:pStyle w:val="Standard"/>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 xml:space="preserve">Interdiction d’accès </w:t>
      </w:r>
      <w:r w:rsidRPr="008C73C0">
        <w:rPr>
          <w:rFonts w:ascii="Arial" w:hAnsi="Arial" w:cs="Arial"/>
          <w:sz w:val="22"/>
          <w:szCs w:val="22"/>
        </w:rPr>
        <w:tab/>
      </w:r>
      <w:r w:rsidRPr="008C73C0">
        <w:rPr>
          <w:rFonts w:ascii="Arial" w:hAnsi="Arial" w:cs="Arial"/>
          <w:sz w:val="22"/>
          <w:szCs w:val="22"/>
          <w:u w:val="single"/>
        </w:rPr>
        <w:t>Article 7</w:t>
      </w:r>
    </w:p>
    <w:p w:rsidR="009350DE" w:rsidRPr="008C73C0" w:rsidRDefault="002256FF">
      <w:pPr>
        <w:pStyle w:val="Standard"/>
        <w:ind w:left="2268" w:hanging="2268"/>
        <w:rPr>
          <w:rFonts w:ascii="Arial" w:hAnsi="Arial" w:cs="Arial"/>
          <w:i/>
          <w:sz w:val="22"/>
          <w:szCs w:val="22"/>
        </w:rPr>
      </w:pPr>
      <w:proofErr w:type="gramStart"/>
      <w:r w:rsidRPr="008C73C0">
        <w:rPr>
          <w:rFonts w:ascii="Arial" w:hAnsi="Arial" w:cs="Arial"/>
          <w:i/>
          <w:sz w:val="22"/>
          <w:szCs w:val="22"/>
        </w:rPr>
        <w:t>à</w:t>
      </w:r>
      <w:proofErr w:type="gramEnd"/>
      <w:r w:rsidRPr="008C73C0">
        <w:rPr>
          <w:rFonts w:ascii="Arial" w:hAnsi="Arial" w:cs="Arial"/>
          <w:i/>
          <w:sz w:val="22"/>
          <w:szCs w:val="22"/>
        </w:rPr>
        <w:t xml:space="preserve"> une salle</w:t>
      </w:r>
    </w:p>
    <w:p w:rsidR="009350DE" w:rsidRPr="008C73C0" w:rsidRDefault="002256FF" w:rsidP="006C1A84">
      <w:pPr>
        <w:pStyle w:val="Textbodyindent"/>
        <w:jc w:val="both"/>
        <w:rPr>
          <w:rFonts w:ascii="Arial" w:hAnsi="Arial" w:cs="Arial"/>
          <w:sz w:val="22"/>
          <w:szCs w:val="22"/>
        </w:rPr>
      </w:pPr>
      <w:r w:rsidRPr="008C73C0">
        <w:rPr>
          <w:rFonts w:ascii="Arial" w:hAnsi="Arial" w:cs="Arial"/>
          <w:sz w:val="22"/>
          <w:szCs w:val="22"/>
        </w:rPr>
        <w:tab/>
        <w:t>L’interdiction de pénétrer dans une salle est infligée pour une durée déterminée ou indéterminée. Le cas échéant, l’exécution de l’interdiction d’accès à une salle est reportée sur la saison suivante.</w:t>
      </w:r>
    </w:p>
    <w:p w:rsidR="006C1A84" w:rsidRPr="008C73C0" w:rsidRDefault="006C1A84" w:rsidP="006C1A84">
      <w:pPr>
        <w:pStyle w:val="Textbodyindent"/>
        <w:jc w:val="both"/>
        <w:rPr>
          <w:rFonts w:ascii="Arial" w:hAnsi="Arial" w:cs="Arial"/>
          <w:sz w:val="22"/>
          <w:szCs w:val="22"/>
        </w:rPr>
      </w:pPr>
    </w:p>
    <w:p w:rsidR="009350DE" w:rsidRPr="008C73C0" w:rsidRDefault="002256FF" w:rsidP="006C1A84">
      <w:pPr>
        <w:pStyle w:val="Textbodyindent"/>
        <w:jc w:val="both"/>
        <w:rPr>
          <w:rFonts w:ascii="Arial" w:hAnsi="Arial" w:cs="Arial"/>
          <w:sz w:val="22"/>
          <w:szCs w:val="22"/>
        </w:rPr>
      </w:pPr>
      <w:r w:rsidRPr="008C73C0">
        <w:rPr>
          <w:rFonts w:ascii="Arial" w:hAnsi="Arial" w:cs="Arial"/>
          <w:sz w:val="22"/>
          <w:szCs w:val="22"/>
        </w:rPr>
        <w:tab/>
        <w:t>Toute rencontre disputée en présence du licencié ou responsable d’équipe interdit d’accès à la salle est perdue par forfait par son équipe.</w:t>
      </w:r>
    </w:p>
    <w:p w:rsidR="009350DE" w:rsidRPr="008C73C0" w:rsidRDefault="009350DE">
      <w:pPr>
        <w:pStyle w:val="Standard"/>
        <w:rPr>
          <w:rFonts w:ascii="Arial" w:hAnsi="Arial" w:cs="Arial"/>
          <w:i/>
          <w:sz w:val="22"/>
          <w:szCs w:val="22"/>
        </w:rPr>
      </w:pPr>
    </w:p>
    <w:p w:rsidR="009350DE" w:rsidRPr="008C73C0" w:rsidRDefault="009350DE">
      <w:pPr>
        <w:pStyle w:val="Standard"/>
        <w:rPr>
          <w:rFonts w:ascii="Arial" w:hAnsi="Arial" w:cs="Arial"/>
          <w:i/>
          <w:sz w:val="22"/>
          <w:szCs w:val="22"/>
        </w:rPr>
      </w:pPr>
    </w:p>
    <w:p w:rsidR="008C73C0" w:rsidRDefault="008C73C0" w:rsidP="008C73C0">
      <w:pPr>
        <w:pStyle w:val="Standard"/>
        <w:ind w:left="2268" w:hanging="2268"/>
        <w:rPr>
          <w:rFonts w:ascii="Arial" w:hAnsi="Arial" w:cs="Arial"/>
          <w:sz w:val="22"/>
          <w:szCs w:val="22"/>
        </w:rPr>
      </w:pPr>
      <w:r w:rsidRPr="008C73C0">
        <w:rPr>
          <w:rFonts w:ascii="Arial" w:hAnsi="Arial" w:cs="Arial"/>
          <w:i/>
          <w:sz w:val="22"/>
          <w:szCs w:val="22"/>
        </w:rPr>
        <w:t>Exclusion</w:t>
      </w:r>
      <w:r>
        <w:rPr>
          <w:rFonts w:ascii="Arial" w:hAnsi="Arial" w:cs="Arial"/>
          <w:i/>
          <w:sz w:val="22"/>
          <w:szCs w:val="22"/>
        </w:rPr>
        <w:tab/>
      </w:r>
      <w:r w:rsidRPr="008C73C0">
        <w:rPr>
          <w:rFonts w:ascii="Arial" w:hAnsi="Arial" w:cs="Arial"/>
          <w:sz w:val="22"/>
          <w:szCs w:val="22"/>
          <w:u w:val="single"/>
        </w:rPr>
        <w:t>Article 8</w:t>
      </w:r>
    </w:p>
    <w:p w:rsidR="008C73C0" w:rsidRDefault="008C73C0" w:rsidP="008C73C0">
      <w:pPr>
        <w:pStyle w:val="Standard"/>
        <w:ind w:left="2268" w:hanging="2268"/>
        <w:rPr>
          <w:rFonts w:ascii="Arial" w:hAnsi="Arial" w:cs="Arial"/>
          <w:i/>
          <w:sz w:val="22"/>
          <w:szCs w:val="22"/>
        </w:rPr>
      </w:pPr>
    </w:p>
    <w:p w:rsidR="009350DE" w:rsidRPr="008C73C0" w:rsidRDefault="002256FF" w:rsidP="008C73C0">
      <w:pPr>
        <w:pStyle w:val="Standard"/>
        <w:tabs>
          <w:tab w:val="left" w:pos="4551"/>
        </w:tabs>
        <w:ind w:left="2283" w:hanging="2270"/>
        <w:jc w:val="both"/>
        <w:rPr>
          <w:rFonts w:ascii="Arial" w:hAnsi="Arial" w:cs="Arial"/>
          <w:sz w:val="22"/>
          <w:szCs w:val="22"/>
        </w:rPr>
      </w:pPr>
      <w:r w:rsidRPr="008C73C0">
        <w:rPr>
          <w:rFonts w:ascii="Arial" w:hAnsi="Arial" w:cs="Arial"/>
          <w:sz w:val="22"/>
          <w:szCs w:val="22"/>
        </w:rPr>
        <w:tab/>
        <w:t>L’exclusion n’est prononcée qu’en cas de contravention très grave à l'éthique sportive.</w:t>
      </w:r>
    </w:p>
    <w:p w:rsidR="006C1A84" w:rsidRPr="008C73C0" w:rsidRDefault="006C1A84">
      <w:pPr>
        <w:pStyle w:val="Standard"/>
        <w:tabs>
          <w:tab w:val="left" w:pos="4551"/>
        </w:tabs>
        <w:ind w:left="2283" w:hanging="2270"/>
        <w:rPr>
          <w:rFonts w:ascii="Arial" w:hAnsi="Arial" w:cs="Arial"/>
          <w:sz w:val="22"/>
          <w:szCs w:val="22"/>
        </w:rPr>
      </w:pPr>
    </w:p>
    <w:p w:rsidR="006C1A84" w:rsidRPr="008C73C0" w:rsidRDefault="006C1A84">
      <w:pPr>
        <w:pStyle w:val="Standard"/>
        <w:tabs>
          <w:tab w:val="left" w:pos="4551"/>
        </w:tabs>
        <w:ind w:left="2283" w:hanging="2270"/>
        <w:rPr>
          <w:rFonts w:ascii="Arial" w:hAnsi="Arial" w:cs="Arial"/>
          <w:sz w:val="22"/>
          <w:szCs w:val="22"/>
        </w:rPr>
      </w:pPr>
    </w:p>
    <w:p w:rsidR="009350DE" w:rsidRPr="008C73C0" w:rsidRDefault="002256FF">
      <w:pPr>
        <w:pStyle w:val="Standard"/>
        <w:tabs>
          <w:tab w:val="left" w:pos="2268"/>
        </w:tabs>
        <w:rPr>
          <w:rFonts w:ascii="Arial" w:hAnsi="Arial" w:cs="Arial"/>
          <w:sz w:val="22"/>
          <w:szCs w:val="22"/>
        </w:rPr>
      </w:pPr>
      <w:r w:rsidRPr="008C73C0">
        <w:rPr>
          <w:rFonts w:ascii="Arial" w:hAnsi="Arial" w:cs="Arial"/>
          <w:i/>
          <w:sz w:val="22"/>
          <w:szCs w:val="22"/>
        </w:rPr>
        <w:t xml:space="preserve">Devoir des arbitres </w:t>
      </w:r>
      <w:r w:rsidRPr="008C73C0">
        <w:rPr>
          <w:rFonts w:ascii="Arial" w:hAnsi="Arial" w:cs="Arial"/>
          <w:sz w:val="22"/>
          <w:szCs w:val="22"/>
        </w:rPr>
        <w:tab/>
      </w:r>
      <w:r w:rsidRPr="008C73C0">
        <w:rPr>
          <w:rFonts w:ascii="Arial" w:hAnsi="Arial" w:cs="Arial"/>
          <w:sz w:val="22"/>
          <w:szCs w:val="22"/>
          <w:u w:val="single"/>
        </w:rPr>
        <w:t>Article 9</w:t>
      </w:r>
    </w:p>
    <w:p w:rsidR="009350DE" w:rsidRPr="008C73C0" w:rsidRDefault="009350DE">
      <w:pPr>
        <w:pStyle w:val="Standard"/>
        <w:ind w:left="2268" w:hanging="2268"/>
        <w:rPr>
          <w:rFonts w:ascii="Arial" w:hAnsi="Arial" w:cs="Arial"/>
          <w:sz w:val="22"/>
          <w:szCs w:val="22"/>
        </w:rPr>
      </w:pPr>
    </w:p>
    <w:p w:rsidR="009350DE" w:rsidRPr="008C73C0" w:rsidRDefault="002256FF" w:rsidP="008C73C0">
      <w:pPr>
        <w:pStyle w:val="Textbodyindent"/>
        <w:jc w:val="both"/>
        <w:rPr>
          <w:rFonts w:ascii="Arial" w:hAnsi="Arial" w:cs="Arial"/>
          <w:sz w:val="22"/>
          <w:szCs w:val="22"/>
        </w:rPr>
      </w:pPr>
      <w:r w:rsidRPr="008C73C0">
        <w:rPr>
          <w:rFonts w:ascii="Arial" w:hAnsi="Arial" w:cs="Arial"/>
          <w:sz w:val="22"/>
          <w:szCs w:val="22"/>
        </w:rPr>
        <w:tab/>
        <w:t>Les arbitres sont tenus de porter à la connaissance du Comité du GAB tout fait susceptible de faire l’objet d’une sanction au sens des articles 4 à 7 ci-dessus.</w:t>
      </w:r>
    </w:p>
    <w:p w:rsidR="009350DE" w:rsidRPr="008C73C0" w:rsidRDefault="009350DE">
      <w:pPr>
        <w:pStyle w:val="Standard"/>
        <w:tabs>
          <w:tab w:val="left" w:pos="2268"/>
        </w:tabs>
        <w:autoSpaceDE w:val="0"/>
        <w:rPr>
          <w:rFonts w:ascii="Arial" w:hAnsi="Arial" w:cs="Arial"/>
          <w:sz w:val="22"/>
          <w:szCs w:val="22"/>
        </w:rPr>
      </w:pPr>
    </w:p>
    <w:p w:rsidR="009350DE" w:rsidRPr="008C73C0" w:rsidRDefault="002256FF">
      <w:pPr>
        <w:pStyle w:val="Standard"/>
        <w:tabs>
          <w:tab w:val="left" w:pos="2268"/>
        </w:tabs>
        <w:autoSpaceDE w:val="0"/>
        <w:rPr>
          <w:rFonts w:ascii="Arial" w:hAnsi="Arial" w:cs="Arial"/>
          <w:sz w:val="22"/>
          <w:szCs w:val="22"/>
        </w:rPr>
      </w:pPr>
      <w:r w:rsidRPr="008C73C0">
        <w:rPr>
          <w:rFonts w:ascii="Arial" w:hAnsi="Arial" w:cs="Arial"/>
          <w:sz w:val="22"/>
          <w:szCs w:val="22"/>
        </w:rPr>
        <w:tab/>
      </w:r>
      <w:r w:rsidRPr="008C73C0">
        <w:rPr>
          <w:rFonts w:ascii="Arial" w:hAnsi="Arial" w:cs="Arial"/>
          <w:sz w:val="22"/>
          <w:szCs w:val="22"/>
          <w:u w:val="single"/>
        </w:rPr>
        <w:t>Article 9bis</w:t>
      </w:r>
    </w:p>
    <w:p w:rsidR="009350DE" w:rsidRPr="008C73C0" w:rsidRDefault="009350DE">
      <w:pPr>
        <w:pStyle w:val="Standard"/>
        <w:tabs>
          <w:tab w:val="left" w:pos="2268"/>
        </w:tabs>
        <w:autoSpaceDE w:val="0"/>
        <w:rPr>
          <w:rFonts w:ascii="Arial" w:hAnsi="Arial" w:cs="Arial"/>
          <w:sz w:val="22"/>
          <w:szCs w:val="22"/>
        </w:rPr>
      </w:pPr>
    </w:p>
    <w:p w:rsidR="009350DE" w:rsidRPr="008C73C0" w:rsidRDefault="002256FF" w:rsidP="008C73C0">
      <w:pPr>
        <w:pStyle w:val="Standard"/>
        <w:tabs>
          <w:tab w:val="left" w:pos="4536"/>
        </w:tabs>
        <w:autoSpaceDE w:val="0"/>
        <w:ind w:left="2268" w:hanging="2268"/>
        <w:jc w:val="both"/>
        <w:rPr>
          <w:rFonts w:ascii="Arial" w:hAnsi="Arial" w:cs="Arial"/>
          <w:sz w:val="22"/>
          <w:szCs w:val="22"/>
        </w:rPr>
      </w:pPr>
      <w:r w:rsidRPr="008C73C0">
        <w:rPr>
          <w:rFonts w:ascii="Arial" w:hAnsi="Arial" w:cs="Arial"/>
          <w:sz w:val="22"/>
          <w:szCs w:val="22"/>
        </w:rPr>
        <w:tab/>
        <w:t>L’arbitre qui ne se présente pas à un match qu’il devait arbitrer, sans avoir prévenu à temps le Comité alors qu’il aurait pu le faire et sans bénéficier d’une excuse valable pour son absence, sera condamné à payer au GAB une amende du même montant que celui des frais d’arbitrage qu’il aurait perçu s’il avait été présent.</w:t>
      </w:r>
    </w:p>
    <w:p w:rsidR="006C1A84" w:rsidRPr="008C73C0" w:rsidRDefault="006C1A84">
      <w:pPr>
        <w:pStyle w:val="Standard"/>
        <w:tabs>
          <w:tab w:val="left" w:pos="4536"/>
        </w:tabs>
        <w:autoSpaceDE w:val="0"/>
        <w:ind w:left="2268" w:hanging="2268"/>
        <w:rPr>
          <w:rFonts w:ascii="Arial" w:hAnsi="Arial" w:cs="Arial"/>
          <w:sz w:val="22"/>
          <w:szCs w:val="22"/>
        </w:rPr>
      </w:pPr>
    </w:p>
    <w:p w:rsidR="006C1A84" w:rsidRPr="008C73C0" w:rsidRDefault="006C1A84">
      <w:pPr>
        <w:pStyle w:val="Standard"/>
        <w:tabs>
          <w:tab w:val="left" w:pos="4536"/>
        </w:tabs>
        <w:autoSpaceDE w:val="0"/>
        <w:ind w:left="2268" w:hanging="2268"/>
        <w:rPr>
          <w:rFonts w:ascii="Arial" w:hAnsi="Arial" w:cs="Arial"/>
          <w:sz w:val="22"/>
          <w:szCs w:val="22"/>
          <w:u w:val="single"/>
        </w:rPr>
      </w:pPr>
      <w:r w:rsidRPr="008C73C0">
        <w:rPr>
          <w:rFonts w:ascii="Arial" w:hAnsi="Arial" w:cs="Arial"/>
          <w:sz w:val="22"/>
          <w:szCs w:val="22"/>
        </w:rPr>
        <w:tab/>
      </w:r>
      <w:r w:rsidRPr="008C73C0">
        <w:rPr>
          <w:rFonts w:ascii="Arial" w:hAnsi="Arial" w:cs="Arial"/>
          <w:sz w:val="22"/>
          <w:szCs w:val="22"/>
          <w:u w:val="single"/>
        </w:rPr>
        <w:t>Article 9ter</w:t>
      </w:r>
    </w:p>
    <w:p w:rsidR="006C1A84" w:rsidRPr="008C73C0" w:rsidRDefault="006C1A84">
      <w:pPr>
        <w:pStyle w:val="Standard"/>
        <w:tabs>
          <w:tab w:val="left" w:pos="4536"/>
        </w:tabs>
        <w:autoSpaceDE w:val="0"/>
        <w:ind w:left="2268" w:hanging="2268"/>
        <w:rPr>
          <w:rFonts w:ascii="Arial" w:hAnsi="Arial" w:cs="Arial"/>
          <w:sz w:val="22"/>
          <w:szCs w:val="22"/>
        </w:rPr>
      </w:pPr>
    </w:p>
    <w:p w:rsidR="006C1A84" w:rsidRPr="008C73C0" w:rsidRDefault="006C1A84" w:rsidP="006C1A84">
      <w:pPr>
        <w:pStyle w:val="Standard"/>
        <w:tabs>
          <w:tab w:val="left" w:pos="4536"/>
        </w:tabs>
        <w:autoSpaceDE w:val="0"/>
        <w:ind w:left="2268" w:hanging="2268"/>
        <w:jc w:val="both"/>
        <w:rPr>
          <w:rFonts w:ascii="Arial" w:hAnsi="Arial" w:cs="Arial"/>
          <w:sz w:val="22"/>
          <w:szCs w:val="22"/>
        </w:rPr>
      </w:pPr>
      <w:r w:rsidRPr="008C73C0">
        <w:rPr>
          <w:rFonts w:ascii="Arial" w:hAnsi="Arial" w:cs="Arial"/>
          <w:sz w:val="22"/>
          <w:szCs w:val="22"/>
        </w:rPr>
        <w:tab/>
      </w:r>
      <w:r w:rsidRPr="008C73C0">
        <w:rPr>
          <w:rFonts w:ascii="Arial" w:hAnsi="Arial" w:cs="Arial"/>
          <w:sz w:val="22"/>
          <w:szCs w:val="22"/>
          <w:lang w:val="fr-CH"/>
        </w:rPr>
        <w:t xml:space="preserve">Le premier arbitre doit envoyer la feuille de match sans délai mais au plus tard dans la semaine durant laquelle le match s’est joué. S’il n’a toujours pas envoyé la feuille de match la semaine suivante, l’arbitre </w:t>
      </w:r>
      <w:r w:rsidRPr="008C73C0">
        <w:rPr>
          <w:rFonts w:ascii="Arial" w:hAnsi="Arial" w:cs="Arial"/>
          <w:sz w:val="22"/>
          <w:szCs w:val="22"/>
        </w:rPr>
        <w:t>sera condamné à payer au GAB une amende de CHF 20</w:t>
      </w:r>
      <w:proofErr w:type="gramStart"/>
      <w:r w:rsidRPr="008C73C0">
        <w:rPr>
          <w:rFonts w:ascii="Arial" w:hAnsi="Arial" w:cs="Arial"/>
          <w:sz w:val="22"/>
          <w:szCs w:val="22"/>
        </w:rPr>
        <w:t>.--</w:t>
      </w:r>
      <w:proofErr w:type="gramEnd"/>
      <w:r w:rsidRPr="008C73C0">
        <w:rPr>
          <w:rFonts w:ascii="Arial" w:hAnsi="Arial" w:cs="Arial"/>
          <w:sz w:val="22"/>
          <w:szCs w:val="22"/>
        </w:rPr>
        <w:t xml:space="preserve"> par </w:t>
      </w:r>
      <w:r w:rsidRPr="008C73C0">
        <w:rPr>
          <w:rFonts w:ascii="Arial" w:hAnsi="Arial" w:cs="Arial"/>
          <w:sz w:val="22"/>
          <w:szCs w:val="22"/>
          <w:lang w:val="fr-CH"/>
        </w:rPr>
        <w:t>semaine (ou fraction de semaine) de retard supplémentaire.</w:t>
      </w:r>
    </w:p>
    <w:p w:rsidR="009350DE" w:rsidRDefault="009350DE">
      <w:pPr>
        <w:pStyle w:val="Standard"/>
        <w:tabs>
          <w:tab w:val="left" w:pos="2268"/>
        </w:tabs>
        <w:rPr>
          <w:rFonts w:ascii="Arial" w:hAnsi="Arial" w:cs="Arial"/>
          <w:sz w:val="22"/>
          <w:szCs w:val="22"/>
        </w:rPr>
      </w:pPr>
    </w:p>
    <w:p w:rsidR="008C73C0" w:rsidRPr="008C73C0" w:rsidRDefault="008C73C0">
      <w:pPr>
        <w:pStyle w:val="Standard"/>
        <w:tabs>
          <w:tab w:val="left" w:pos="2268"/>
        </w:tabs>
        <w:rPr>
          <w:rFonts w:ascii="Arial" w:hAnsi="Arial" w:cs="Arial"/>
          <w:sz w:val="22"/>
          <w:szCs w:val="22"/>
        </w:rPr>
      </w:pPr>
    </w:p>
    <w:p w:rsidR="009350DE" w:rsidRPr="008C73C0" w:rsidRDefault="002256FF" w:rsidP="008C73C0">
      <w:pPr>
        <w:pStyle w:val="Titre2"/>
        <w:spacing w:before="240" w:after="240"/>
        <w:rPr>
          <w:rFonts w:ascii="Arial" w:hAnsi="Arial" w:cs="Arial"/>
          <w:sz w:val="24"/>
          <w:szCs w:val="24"/>
        </w:rPr>
      </w:pPr>
      <w:r w:rsidRPr="008C73C0">
        <w:rPr>
          <w:rFonts w:ascii="Arial" w:hAnsi="Arial" w:cs="Arial"/>
          <w:sz w:val="24"/>
          <w:szCs w:val="24"/>
        </w:rPr>
        <w:t>B. PROCÉDURE</w:t>
      </w:r>
    </w:p>
    <w:p w:rsidR="009350DE" w:rsidRPr="008C73C0" w:rsidRDefault="002256FF">
      <w:pPr>
        <w:pStyle w:val="Standard"/>
        <w:tabs>
          <w:tab w:val="left" w:pos="2268"/>
        </w:tabs>
        <w:rPr>
          <w:rFonts w:ascii="Arial" w:hAnsi="Arial" w:cs="Arial"/>
          <w:sz w:val="22"/>
          <w:szCs w:val="22"/>
        </w:rPr>
      </w:pPr>
      <w:r w:rsidRPr="008C73C0">
        <w:rPr>
          <w:rFonts w:ascii="Arial" w:hAnsi="Arial" w:cs="Arial"/>
          <w:i/>
          <w:sz w:val="22"/>
          <w:szCs w:val="22"/>
        </w:rPr>
        <w:t>Quorum et forme des</w:t>
      </w:r>
      <w:r w:rsidRPr="008C73C0">
        <w:rPr>
          <w:rFonts w:ascii="Arial" w:hAnsi="Arial" w:cs="Arial"/>
          <w:sz w:val="22"/>
          <w:szCs w:val="22"/>
        </w:rPr>
        <w:tab/>
      </w:r>
      <w:r w:rsidRPr="008C73C0">
        <w:rPr>
          <w:rFonts w:ascii="Arial" w:hAnsi="Arial" w:cs="Arial"/>
          <w:sz w:val="22"/>
          <w:szCs w:val="22"/>
          <w:u w:val="single"/>
        </w:rPr>
        <w:t>Article 10</w:t>
      </w:r>
    </w:p>
    <w:p w:rsidR="009350DE" w:rsidRPr="008C73C0" w:rsidRDefault="002256FF">
      <w:pPr>
        <w:pStyle w:val="Standard"/>
        <w:ind w:left="2268" w:hanging="2268"/>
        <w:rPr>
          <w:rFonts w:ascii="Arial" w:hAnsi="Arial" w:cs="Arial"/>
          <w:i/>
          <w:sz w:val="22"/>
          <w:szCs w:val="22"/>
        </w:rPr>
      </w:pPr>
      <w:proofErr w:type="gramStart"/>
      <w:r w:rsidRPr="008C73C0">
        <w:rPr>
          <w:rFonts w:ascii="Arial" w:hAnsi="Arial" w:cs="Arial"/>
          <w:i/>
          <w:sz w:val="22"/>
          <w:szCs w:val="22"/>
        </w:rPr>
        <w:t>délibérations</w:t>
      </w:r>
      <w:proofErr w:type="gramEnd"/>
    </w:p>
    <w:p w:rsidR="006C1A84" w:rsidRPr="008C73C0" w:rsidRDefault="002256FF" w:rsidP="006C1A84">
      <w:pPr>
        <w:pStyle w:val="Textbodyindent"/>
        <w:jc w:val="both"/>
        <w:rPr>
          <w:rFonts w:ascii="Arial" w:hAnsi="Arial" w:cs="Arial"/>
          <w:sz w:val="22"/>
          <w:szCs w:val="22"/>
        </w:rPr>
      </w:pPr>
      <w:r w:rsidRPr="008C73C0">
        <w:rPr>
          <w:rFonts w:ascii="Arial" w:hAnsi="Arial" w:cs="Arial"/>
          <w:sz w:val="22"/>
          <w:szCs w:val="22"/>
        </w:rPr>
        <w:tab/>
        <w:t>Le Comité doit être composé d’au minimum trois membres pour statuer valablement.</w:t>
      </w:r>
    </w:p>
    <w:p w:rsidR="006C1A84" w:rsidRPr="008C73C0" w:rsidRDefault="006C1A84" w:rsidP="006C1A84">
      <w:pPr>
        <w:pStyle w:val="Textbodyindent"/>
        <w:jc w:val="both"/>
        <w:rPr>
          <w:rFonts w:ascii="Arial" w:hAnsi="Arial" w:cs="Arial"/>
          <w:sz w:val="22"/>
          <w:szCs w:val="22"/>
        </w:rPr>
      </w:pPr>
    </w:p>
    <w:p w:rsidR="006C1A84" w:rsidRPr="008C73C0" w:rsidRDefault="002256FF" w:rsidP="006C1A84">
      <w:pPr>
        <w:pStyle w:val="Textbodyindent"/>
        <w:ind w:firstLine="0"/>
        <w:jc w:val="both"/>
        <w:rPr>
          <w:rFonts w:ascii="Arial" w:hAnsi="Arial" w:cs="Arial"/>
          <w:sz w:val="22"/>
          <w:szCs w:val="22"/>
        </w:rPr>
      </w:pPr>
      <w:r w:rsidRPr="008C73C0">
        <w:rPr>
          <w:rFonts w:ascii="Arial" w:hAnsi="Arial" w:cs="Arial"/>
          <w:sz w:val="22"/>
          <w:szCs w:val="22"/>
        </w:rPr>
        <w:t>En cas d’égalité, la voix du Président du Comité est prépondérante.</w:t>
      </w:r>
    </w:p>
    <w:p w:rsidR="006C1A84" w:rsidRPr="008C73C0" w:rsidRDefault="006C1A84" w:rsidP="006C1A84">
      <w:pPr>
        <w:pStyle w:val="Textbodyindent"/>
        <w:ind w:firstLine="0"/>
        <w:jc w:val="both"/>
        <w:rPr>
          <w:rFonts w:ascii="Arial" w:hAnsi="Arial" w:cs="Arial"/>
          <w:sz w:val="22"/>
          <w:szCs w:val="22"/>
        </w:rPr>
      </w:pPr>
    </w:p>
    <w:p w:rsidR="009350DE" w:rsidRPr="008C73C0" w:rsidRDefault="002256FF" w:rsidP="006C1A84">
      <w:pPr>
        <w:pStyle w:val="Textbodyindent"/>
        <w:ind w:firstLine="0"/>
        <w:jc w:val="both"/>
        <w:rPr>
          <w:rFonts w:ascii="Arial" w:hAnsi="Arial" w:cs="Arial"/>
          <w:sz w:val="22"/>
          <w:szCs w:val="22"/>
        </w:rPr>
      </w:pPr>
      <w:r w:rsidRPr="008C73C0">
        <w:rPr>
          <w:rFonts w:ascii="Arial" w:hAnsi="Arial" w:cs="Arial"/>
          <w:sz w:val="22"/>
          <w:szCs w:val="22"/>
        </w:rPr>
        <w:t>En principe, le Comité délibère lors d’une de ses réunions. Il peut délibérer par voie de circulation ou par téléphone.</w:t>
      </w:r>
    </w:p>
    <w:p w:rsidR="009350DE" w:rsidRPr="008C73C0" w:rsidRDefault="009350DE">
      <w:pPr>
        <w:pStyle w:val="Titre6"/>
        <w:rPr>
          <w:rFonts w:ascii="Arial" w:hAnsi="Arial" w:cs="Arial"/>
          <w:i w:val="0"/>
          <w:sz w:val="22"/>
          <w:szCs w:val="22"/>
        </w:rPr>
      </w:pPr>
    </w:p>
    <w:p w:rsidR="009350DE" w:rsidRDefault="009350DE">
      <w:pPr>
        <w:pStyle w:val="Standard"/>
        <w:rPr>
          <w:rFonts w:ascii="Arial" w:hAnsi="Arial" w:cs="Arial"/>
          <w:sz w:val="22"/>
          <w:szCs w:val="22"/>
        </w:rPr>
      </w:pPr>
    </w:p>
    <w:p w:rsidR="008C73C0" w:rsidRDefault="008C73C0">
      <w:pPr>
        <w:pStyle w:val="Standard"/>
        <w:rPr>
          <w:rFonts w:ascii="Arial" w:hAnsi="Arial" w:cs="Arial"/>
          <w:sz w:val="22"/>
          <w:szCs w:val="22"/>
        </w:rPr>
      </w:pPr>
    </w:p>
    <w:p w:rsidR="008C73C0" w:rsidRPr="008C73C0" w:rsidRDefault="008C73C0">
      <w:pPr>
        <w:pStyle w:val="Standard"/>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lastRenderedPageBreak/>
        <w:t xml:space="preserve">Délai pour statuer </w:t>
      </w:r>
      <w:r w:rsidRPr="008C73C0">
        <w:rPr>
          <w:rFonts w:ascii="Arial" w:hAnsi="Arial" w:cs="Arial"/>
          <w:sz w:val="22"/>
          <w:szCs w:val="22"/>
        </w:rPr>
        <w:tab/>
      </w:r>
      <w:r w:rsidRPr="008C73C0">
        <w:rPr>
          <w:rFonts w:ascii="Arial" w:hAnsi="Arial" w:cs="Arial"/>
          <w:sz w:val="22"/>
          <w:szCs w:val="22"/>
          <w:u w:val="single"/>
        </w:rPr>
        <w:t>Article 11</w:t>
      </w:r>
    </w:p>
    <w:p w:rsidR="009350DE" w:rsidRPr="008C73C0" w:rsidRDefault="009350DE">
      <w:pPr>
        <w:pStyle w:val="Standard"/>
        <w:ind w:left="2268" w:hanging="2268"/>
        <w:rPr>
          <w:rFonts w:ascii="Arial" w:hAnsi="Arial" w:cs="Arial"/>
          <w:sz w:val="22"/>
          <w:szCs w:val="22"/>
        </w:rPr>
      </w:pPr>
    </w:p>
    <w:p w:rsidR="009350DE" w:rsidRDefault="002256FF" w:rsidP="008C73C0">
      <w:pPr>
        <w:pStyle w:val="Textbodyindent"/>
        <w:jc w:val="both"/>
        <w:rPr>
          <w:rFonts w:ascii="Arial" w:hAnsi="Arial" w:cs="Arial"/>
          <w:sz w:val="22"/>
          <w:szCs w:val="22"/>
        </w:rPr>
      </w:pPr>
      <w:r w:rsidRPr="008C73C0">
        <w:rPr>
          <w:rFonts w:ascii="Arial" w:hAnsi="Arial" w:cs="Arial"/>
          <w:sz w:val="22"/>
          <w:szCs w:val="22"/>
        </w:rPr>
        <w:tab/>
        <w:t>Le Comité statue en principe lors de sa réunion ordinaire suivant la réception du rapport d’arbitre ou, à défaut d’un tel document, suivant sa connaissance des faits susceptibles d’être sanctionnés.</w:t>
      </w:r>
    </w:p>
    <w:p w:rsidR="008C73C0" w:rsidRPr="008C73C0" w:rsidRDefault="008C73C0" w:rsidP="008C73C0">
      <w:pPr>
        <w:pStyle w:val="Textbodyindent"/>
        <w:jc w:val="both"/>
        <w:rPr>
          <w:rFonts w:ascii="Arial" w:hAnsi="Arial" w:cs="Arial"/>
          <w:sz w:val="22"/>
          <w:szCs w:val="22"/>
        </w:rPr>
      </w:pPr>
    </w:p>
    <w:p w:rsidR="009350DE" w:rsidRPr="008C73C0" w:rsidRDefault="009350DE">
      <w:pPr>
        <w:pStyle w:val="Textbodyindent"/>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Administration</w:t>
      </w:r>
      <w:r w:rsidRPr="008C73C0">
        <w:rPr>
          <w:rFonts w:ascii="Arial" w:hAnsi="Arial" w:cs="Arial"/>
          <w:sz w:val="22"/>
          <w:szCs w:val="22"/>
        </w:rPr>
        <w:t xml:space="preserve"> </w:t>
      </w:r>
      <w:r w:rsidRPr="008C73C0">
        <w:rPr>
          <w:rFonts w:ascii="Arial" w:hAnsi="Arial" w:cs="Arial"/>
          <w:sz w:val="22"/>
          <w:szCs w:val="22"/>
        </w:rPr>
        <w:tab/>
      </w:r>
      <w:r w:rsidRPr="008C73C0">
        <w:rPr>
          <w:rFonts w:ascii="Arial" w:hAnsi="Arial" w:cs="Arial"/>
          <w:sz w:val="22"/>
          <w:szCs w:val="22"/>
          <w:u w:val="single"/>
        </w:rPr>
        <w:t>Article 12</w:t>
      </w:r>
    </w:p>
    <w:p w:rsidR="009350DE" w:rsidRPr="008C73C0" w:rsidRDefault="002256FF">
      <w:pPr>
        <w:pStyle w:val="Standard"/>
        <w:ind w:left="2268" w:hanging="2268"/>
        <w:rPr>
          <w:rFonts w:ascii="Arial" w:hAnsi="Arial" w:cs="Arial"/>
          <w:i/>
          <w:sz w:val="22"/>
          <w:szCs w:val="22"/>
        </w:rPr>
      </w:pPr>
      <w:proofErr w:type="gramStart"/>
      <w:r w:rsidRPr="008C73C0">
        <w:rPr>
          <w:rFonts w:ascii="Arial" w:hAnsi="Arial" w:cs="Arial"/>
          <w:i/>
          <w:sz w:val="22"/>
          <w:szCs w:val="22"/>
        </w:rPr>
        <w:t>des</w:t>
      </w:r>
      <w:proofErr w:type="gramEnd"/>
      <w:r w:rsidRPr="008C73C0">
        <w:rPr>
          <w:rFonts w:ascii="Arial" w:hAnsi="Arial" w:cs="Arial"/>
          <w:i/>
          <w:sz w:val="22"/>
          <w:szCs w:val="22"/>
        </w:rPr>
        <w:t xml:space="preserve"> preuves</w:t>
      </w:r>
    </w:p>
    <w:p w:rsidR="009350DE" w:rsidRPr="008C73C0" w:rsidRDefault="002256FF" w:rsidP="008C73C0">
      <w:pPr>
        <w:pStyle w:val="Standard"/>
        <w:tabs>
          <w:tab w:val="left" w:pos="4536"/>
        </w:tabs>
        <w:ind w:left="2268" w:hanging="2268"/>
        <w:jc w:val="both"/>
        <w:rPr>
          <w:rFonts w:ascii="Arial" w:hAnsi="Arial" w:cs="Arial"/>
          <w:sz w:val="22"/>
          <w:szCs w:val="22"/>
        </w:rPr>
      </w:pPr>
      <w:r w:rsidRPr="008C73C0">
        <w:rPr>
          <w:rFonts w:ascii="Arial" w:hAnsi="Arial" w:cs="Arial"/>
          <w:sz w:val="22"/>
          <w:szCs w:val="22"/>
        </w:rPr>
        <w:tab/>
        <w:t>Le Comité décide souverainement de l’administration des preuves (par exemple en procédant à l’audition des intéressés et/ou de témoins ou en requérant leur avis par écrit).</w:t>
      </w:r>
    </w:p>
    <w:p w:rsidR="009350DE" w:rsidRPr="008C73C0" w:rsidRDefault="009350DE">
      <w:pPr>
        <w:pStyle w:val="Standard"/>
        <w:rPr>
          <w:rFonts w:ascii="Arial" w:hAnsi="Arial" w:cs="Arial"/>
          <w:sz w:val="22"/>
          <w:szCs w:val="22"/>
        </w:rPr>
      </w:pPr>
    </w:p>
    <w:p w:rsidR="009350DE" w:rsidRPr="008C73C0" w:rsidRDefault="009350DE">
      <w:pPr>
        <w:pStyle w:val="Standard"/>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Fond et forme</w:t>
      </w:r>
      <w:r w:rsidRPr="008C73C0">
        <w:rPr>
          <w:rFonts w:ascii="Arial" w:hAnsi="Arial" w:cs="Arial"/>
          <w:sz w:val="22"/>
          <w:szCs w:val="22"/>
        </w:rPr>
        <w:t xml:space="preserve"> </w:t>
      </w:r>
      <w:r w:rsidRPr="008C73C0">
        <w:rPr>
          <w:rFonts w:ascii="Arial" w:hAnsi="Arial" w:cs="Arial"/>
          <w:sz w:val="22"/>
          <w:szCs w:val="22"/>
        </w:rPr>
        <w:tab/>
      </w:r>
      <w:r w:rsidRPr="008C73C0">
        <w:rPr>
          <w:rFonts w:ascii="Arial" w:hAnsi="Arial" w:cs="Arial"/>
          <w:sz w:val="22"/>
          <w:szCs w:val="22"/>
          <w:u w:val="single"/>
        </w:rPr>
        <w:t>Article 13</w:t>
      </w:r>
    </w:p>
    <w:p w:rsidR="009350DE" w:rsidRPr="008C73C0" w:rsidRDefault="002256FF">
      <w:pPr>
        <w:pStyle w:val="Standard"/>
        <w:ind w:left="2268" w:hanging="2268"/>
        <w:rPr>
          <w:rFonts w:ascii="Arial" w:hAnsi="Arial" w:cs="Arial"/>
          <w:i/>
          <w:sz w:val="22"/>
          <w:szCs w:val="22"/>
        </w:rPr>
      </w:pPr>
      <w:proofErr w:type="gramStart"/>
      <w:r w:rsidRPr="008C73C0">
        <w:rPr>
          <w:rFonts w:ascii="Arial" w:hAnsi="Arial" w:cs="Arial"/>
          <w:i/>
          <w:sz w:val="22"/>
          <w:szCs w:val="22"/>
        </w:rPr>
        <w:t>de</w:t>
      </w:r>
      <w:proofErr w:type="gramEnd"/>
      <w:r w:rsidRPr="008C73C0">
        <w:rPr>
          <w:rFonts w:ascii="Arial" w:hAnsi="Arial" w:cs="Arial"/>
          <w:i/>
          <w:sz w:val="22"/>
          <w:szCs w:val="22"/>
        </w:rPr>
        <w:t xml:space="preserve"> la décision</w:t>
      </w:r>
    </w:p>
    <w:p w:rsidR="008C73C0" w:rsidRDefault="002256FF" w:rsidP="008C73C0">
      <w:pPr>
        <w:pStyle w:val="Textbodyindent"/>
        <w:tabs>
          <w:tab w:val="left" w:pos="4536"/>
        </w:tabs>
        <w:jc w:val="both"/>
        <w:rPr>
          <w:rFonts w:ascii="Arial" w:hAnsi="Arial" w:cs="Arial"/>
          <w:sz w:val="22"/>
          <w:szCs w:val="22"/>
        </w:rPr>
      </w:pPr>
      <w:r w:rsidRPr="008C73C0">
        <w:rPr>
          <w:rFonts w:ascii="Arial" w:hAnsi="Arial" w:cs="Arial"/>
          <w:sz w:val="22"/>
          <w:szCs w:val="22"/>
        </w:rPr>
        <w:tab/>
        <w:t>Pour statuer, le Comité se fonde sur les divers textes réglementaires du GAB et s’inspire des décisions précédemment rendues.</w:t>
      </w:r>
    </w:p>
    <w:p w:rsidR="008C73C0" w:rsidRDefault="008C73C0" w:rsidP="008C73C0">
      <w:pPr>
        <w:pStyle w:val="Textbodyindent"/>
        <w:tabs>
          <w:tab w:val="left" w:pos="4536"/>
        </w:tabs>
        <w:jc w:val="both"/>
        <w:rPr>
          <w:rFonts w:ascii="Arial" w:hAnsi="Arial" w:cs="Arial"/>
          <w:sz w:val="22"/>
          <w:szCs w:val="22"/>
        </w:rPr>
      </w:pPr>
    </w:p>
    <w:p w:rsidR="009350DE" w:rsidRPr="008C73C0" w:rsidRDefault="008C73C0" w:rsidP="008C73C0">
      <w:pPr>
        <w:pStyle w:val="Textbodyindent"/>
        <w:tabs>
          <w:tab w:val="left" w:pos="4536"/>
        </w:tabs>
        <w:jc w:val="both"/>
        <w:rPr>
          <w:rFonts w:ascii="Arial" w:hAnsi="Arial" w:cs="Arial"/>
          <w:sz w:val="22"/>
          <w:szCs w:val="22"/>
        </w:rPr>
      </w:pPr>
      <w:r>
        <w:rPr>
          <w:rFonts w:ascii="Arial" w:hAnsi="Arial" w:cs="Arial"/>
          <w:sz w:val="22"/>
          <w:szCs w:val="22"/>
        </w:rPr>
        <w:tab/>
      </w:r>
      <w:r w:rsidR="002256FF" w:rsidRPr="008C73C0">
        <w:rPr>
          <w:rFonts w:ascii="Arial" w:hAnsi="Arial" w:cs="Arial"/>
          <w:sz w:val="22"/>
          <w:szCs w:val="22"/>
        </w:rPr>
        <w:t>Sa décision n'est pas motivée ou que sommairement. Elle doit indiquer, le cas échéant, les voies de recours (cf. article 16 ci-dessous).</w:t>
      </w:r>
    </w:p>
    <w:p w:rsidR="009350DE" w:rsidRPr="008C73C0" w:rsidRDefault="009350DE" w:rsidP="008C73C0">
      <w:pPr>
        <w:pStyle w:val="Textbodyindent"/>
        <w:tabs>
          <w:tab w:val="left" w:pos="4536"/>
        </w:tabs>
        <w:jc w:val="both"/>
        <w:rPr>
          <w:rFonts w:ascii="Arial" w:hAnsi="Arial" w:cs="Arial"/>
          <w:sz w:val="22"/>
          <w:szCs w:val="22"/>
        </w:rPr>
      </w:pPr>
    </w:p>
    <w:p w:rsidR="009350DE" w:rsidRPr="008C73C0" w:rsidRDefault="002256FF" w:rsidP="008C73C0">
      <w:pPr>
        <w:pStyle w:val="Textbodyindent"/>
        <w:tabs>
          <w:tab w:val="left" w:pos="4536"/>
        </w:tabs>
        <w:jc w:val="both"/>
        <w:rPr>
          <w:rFonts w:ascii="Arial" w:hAnsi="Arial" w:cs="Arial"/>
          <w:sz w:val="22"/>
          <w:szCs w:val="22"/>
        </w:rPr>
      </w:pPr>
      <w:r w:rsidRPr="008C73C0">
        <w:rPr>
          <w:rFonts w:ascii="Arial" w:hAnsi="Arial" w:cs="Arial"/>
          <w:sz w:val="22"/>
          <w:szCs w:val="22"/>
        </w:rPr>
        <w:tab/>
        <w:t>Une motivation écrite complète est remise à l’équipe et/ou aux personnes concernées, si l’une d’elles le demande dans un délai de cinq jours ouvrables (samedi non compris) à compter de la communication de la décision (cf. article 14 ci-dessous). Si la motivation n’est pas demandée, l’équipe et/ou les personnes concernées sont considérées avoir renoncé à recourir contre la décision.</w:t>
      </w:r>
    </w:p>
    <w:p w:rsidR="009350DE" w:rsidRDefault="009350DE">
      <w:pPr>
        <w:pStyle w:val="Textbodyindent"/>
        <w:tabs>
          <w:tab w:val="left" w:pos="4536"/>
        </w:tabs>
        <w:rPr>
          <w:rFonts w:ascii="Arial" w:hAnsi="Arial" w:cs="Arial"/>
          <w:i/>
          <w:sz w:val="22"/>
          <w:szCs w:val="22"/>
        </w:rPr>
      </w:pPr>
    </w:p>
    <w:p w:rsidR="008C73C0" w:rsidRDefault="008C73C0">
      <w:pPr>
        <w:pStyle w:val="Textbodyindent"/>
        <w:tabs>
          <w:tab w:val="left" w:pos="4536"/>
        </w:tabs>
        <w:rPr>
          <w:rFonts w:ascii="Arial" w:hAnsi="Arial" w:cs="Arial"/>
          <w:i/>
          <w:sz w:val="22"/>
          <w:szCs w:val="22"/>
        </w:rPr>
      </w:pPr>
    </w:p>
    <w:p w:rsidR="008C73C0" w:rsidRDefault="008C73C0">
      <w:pPr>
        <w:pStyle w:val="Textbodyindent"/>
        <w:tabs>
          <w:tab w:val="left" w:pos="4536"/>
        </w:tabs>
        <w:rPr>
          <w:rFonts w:ascii="Arial" w:hAnsi="Arial" w:cs="Arial"/>
          <w:sz w:val="22"/>
          <w:szCs w:val="22"/>
        </w:rPr>
      </w:pPr>
      <w:r w:rsidRPr="008C73C0">
        <w:rPr>
          <w:rFonts w:ascii="Arial" w:hAnsi="Arial" w:cs="Arial"/>
          <w:i/>
          <w:sz w:val="22"/>
          <w:szCs w:val="22"/>
        </w:rPr>
        <w:t xml:space="preserve">Communication </w:t>
      </w:r>
      <w:r w:rsidRPr="008C73C0">
        <w:rPr>
          <w:rFonts w:ascii="Arial" w:hAnsi="Arial" w:cs="Arial"/>
          <w:sz w:val="22"/>
          <w:szCs w:val="22"/>
        </w:rPr>
        <w:tab/>
      </w:r>
      <w:r w:rsidRPr="008C73C0">
        <w:rPr>
          <w:rFonts w:ascii="Arial" w:hAnsi="Arial" w:cs="Arial"/>
          <w:sz w:val="22"/>
          <w:szCs w:val="22"/>
          <w:u w:val="single"/>
        </w:rPr>
        <w:t>Article 14</w:t>
      </w:r>
    </w:p>
    <w:p w:rsidR="008C73C0" w:rsidRPr="008C73C0" w:rsidRDefault="008C73C0" w:rsidP="008C73C0">
      <w:pPr>
        <w:pStyle w:val="Standard"/>
        <w:ind w:left="2268" w:hanging="2268"/>
        <w:rPr>
          <w:rFonts w:ascii="Arial" w:hAnsi="Arial" w:cs="Arial"/>
          <w:i/>
          <w:sz w:val="22"/>
          <w:szCs w:val="22"/>
        </w:rPr>
      </w:pPr>
      <w:proofErr w:type="gramStart"/>
      <w:r w:rsidRPr="008C73C0">
        <w:rPr>
          <w:rFonts w:ascii="Arial" w:hAnsi="Arial" w:cs="Arial"/>
          <w:i/>
          <w:sz w:val="22"/>
          <w:szCs w:val="22"/>
        </w:rPr>
        <w:t>de</w:t>
      </w:r>
      <w:proofErr w:type="gramEnd"/>
      <w:r w:rsidRPr="008C73C0">
        <w:rPr>
          <w:rFonts w:ascii="Arial" w:hAnsi="Arial" w:cs="Arial"/>
          <w:i/>
          <w:sz w:val="22"/>
          <w:szCs w:val="22"/>
        </w:rPr>
        <w:t xml:space="preserve"> la décision</w:t>
      </w:r>
    </w:p>
    <w:p w:rsidR="008C73C0" w:rsidRDefault="008C73C0">
      <w:pPr>
        <w:pStyle w:val="Textbodyindent"/>
        <w:tabs>
          <w:tab w:val="left" w:pos="4536"/>
        </w:tabs>
        <w:rPr>
          <w:rFonts w:ascii="Arial" w:hAnsi="Arial" w:cs="Arial"/>
          <w:sz w:val="22"/>
          <w:szCs w:val="22"/>
        </w:rPr>
      </w:pPr>
      <w:r>
        <w:rPr>
          <w:rFonts w:ascii="Arial" w:hAnsi="Arial" w:cs="Arial"/>
          <w:i/>
          <w:sz w:val="22"/>
          <w:szCs w:val="22"/>
        </w:rPr>
        <w:tab/>
      </w:r>
      <w:r w:rsidRPr="008C73C0">
        <w:rPr>
          <w:rFonts w:ascii="Arial" w:hAnsi="Arial" w:cs="Arial"/>
          <w:sz w:val="22"/>
          <w:szCs w:val="22"/>
        </w:rPr>
        <w:t>Le Comité communique sa décision, en principe accompagnée d’une copie du rapport d’arbitre, à l’équipe et/ou aux personnes concernées, ainsi qu’à l’auteur du rapport d’arbitre.</w:t>
      </w:r>
      <w:r w:rsidRPr="008C73C0">
        <w:rPr>
          <w:rFonts w:ascii="Arial" w:hAnsi="Arial" w:cs="Arial"/>
          <w:sz w:val="22"/>
          <w:szCs w:val="22"/>
        </w:rPr>
        <w:br/>
      </w:r>
      <w:r w:rsidRPr="008C73C0">
        <w:rPr>
          <w:rFonts w:ascii="Arial" w:hAnsi="Arial" w:cs="Arial"/>
          <w:sz w:val="22"/>
          <w:szCs w:val="22"/>
        </w:rPr>
        <w:br/>
        <w:t>La communication s’effectue par courrier électronique, voire par pli simple ou, si le Comité le juge nécessaire, par pli recommandé (par exemple en cas d’exclusion).</w:t>
      </w:r>
    </w:p>
    <w:p w:rsidR="008C73C0" w:rsidRDefault="008C73C0">
      <w:pPr>
        <w:pStyle w:val="Textbodyindent"/>
        <w:tabs>
          <w:tab w:val="left" w:pos="4536"/>
        </w:tabs>
        <w:rPr>
          <w:rFonts w:ascii="Arial" w:hAnsi="Arial" w:cs="Arial"/>
          <w:sz w:val="22"/>
          <w:szCs w:val="22"/>
        </w:rPr>
      </w:pPr>
    </w:p>
    <w:p w:rsidR="008C73C0" w:rsidRPr="008C73C0" w:rsidRDefault="008C73C0">
      <w:pPr>
        <w:pStyle w:val="Textbodyindent"/>
        <w:tabs>
          <w:tab w:val="left" w:pos="4536"/>
        </w:tabs>
        <w:rPr>
          <w:rFonts w:ascii="Arial" w:hAnsi="Arial" w:cs="Arial"/>
          <w:i/>
          <w:sz w:val="22"/>
          <w:szCs w:val="22"/>
        </w:rPr>
      </w:pPr>
    </w:p>
    <w:p w:rsidR="009350DE" w:rsidRPr="008C73C0" w:rsidRDefault="002256FF">
      <w:pPr>
        <w:pStyle w:val="Standard"/>
        <w:tabs>
          <w:tab w:val="left" w:pos="2268"/>
        </w:tabs>
        <w:rPr>
          <w:rFonts w:ascii="Arial" w:hAnsi="Arial" w:cs="Arial"/>
          <w:sz w:val="22"/>
          <w:szCs w:val="22"/>
        </w:rPr>
      </w:pPr>
      <w:r w:rsidRPr="008C73C0">
        <w:rPr>
          <w:rFonts w:ascii="Arial" w:hAnsi="Arial" w:cs="Arial"/>
          <w:i/>
          <w:sz w:val="22"/>
          <w:szCs w:val="22"/>
        </w:rPr>
        <w:t>Effets de la décision</w:t>
      </w:r>
      <w:r w:rsidRPr="008C73C0">
        <w:rPr>
          <w:rFonts w:ascii="Arial" w:hAnsi="Arial" w:cs="Arial"/>
          <w:sz w:val="22"/>
          <w:szCs w:val="22"/>
        </w:rPr>
        <w:tab/>
      </w:r>
      <w:r w:rsidRPr="008C73C0">
        <w:rPr>
          <w:rFonts w:ascii="Arial" w:hAnsi="Arial" w:cs="Arial"/>
          <w:sz w:val="22"/>
          <w:szCs w:val="22"/>
          <w:u w:val="single"/>
        </w:rPr>
        <w:t>Article 15</w:t>
      </w:r>
    </w:p>
    <w:p w:rsidR="009350DE" w:rsidRPr="008C73C0" w:rsidRDefault="009350DE">
      <w:pPr>
        <w:pStyle w:val="Standard"/>
        <w:ind w:left="2268" w:hanging="2268"/>
        <w:rPr>
          <w:rFonts w:ascii="Arial" w:hAnsi="Arial" w:cs="Arial"/>
          <w:i/>
          <w:sz w:val="22"/>
          <w:szCs w:val="22"/>
        </w:rPr>
      </w:pPr>
    </w:p>
    <w:p w:rsidR="009350DE" w:rsidRPr="008C73C0" w:rsidRDefault="002256FF" w:rsidP="008C73C0">
      <w:pPr>
        <w:pStyle w:val="Textbodyindent"/>
        <w:jc w:val="both"/>
        <w:rPr>
          <w:rFonts w:ascii="Arial" w:hAnsi="Arial" w:cs="Arial"/>
          <w:sz w:val="22"/>
          <w:szCs w:val="22"/>
        </w:rPr>
      </w:pPr>
      <w:r w:rsidRPr="008C73C0">
        <w:rPr>
          <w:rFonts w:ascii="Arial" w:hAnsi="Arial" w:cs="Arial"/>
          <w:sz w:val="22"/>
          <w:szCs w:val="22"/>
        </w:rPr>
        <w:tab/>
        <w:t>La décision du Comité déploie ses effets dès sa réception par l’intéressé lui-même ou par le responsable de son équipe.</w:t>
      </w:r>
    </w:p>
    <w:p w:rsidR="009350DE" w:rsidRPr="008C73C0" w:rsidRDefault="009350DE">
      <w:pPr>
        <w:pStyle w:val="Standard"/>
        <w:tabs>
          <w:tab w:val="left" w:pos="2268"/>
        </w:tabs>
        <w:rPr>
          <w:rFonts w:ascii="Arial" w:hAnsi="Arial" w:cs="Arial"/>
          <w:i/>
          <w:sz w:val="22"/>
          <w:szCs w:val="22"/>
        </w:rPr>
      </w:pPr>
    </w:p>
    <w:p w:rsidR="009350DE" w:rsidRPr="008C73C0" w:rsidRDefault="009350DE">
      <w:pPr>
        <w:pStyle w:val="Standard"/>
        <w:tabs>
          <w:tab w:val="left" w:pos="2268"/>
        </w:tabs>
        <w:rPr>
          <w:rFonts w:ascii="Arial" w:hAnsi="Arial" w:cs="Arial"/>
          <w:i/>
          <w:sz w:val="22"/>
          <w:szCs w:val="22"/>
        </w:rPr>
      </w:pPr>
    </w:p>
    <w:p w:rsidR="009350DE" w:rsidRPr="008C73C0" w:rsidRDefault="002256FF">
      <w:pPr>
        <w:pStyle w:val="Standard"/>
        <w:tabs>
          <w:tab w:val="left" w:pos="2268"/>
        </w:tabs>
        <w:rPr>
          <w:rFonts w:ascii="Arial" w:hAnsi="Arial" w:cs="Arial"/>
          <w:sz w:val="22"/>
          <w:szCs w:val="22"/>
        </w:rPr>
      </w:pPr>
      <w:r w:rsidRPr="008C73C0">
        <w:rPr>
          <w:rFonts w:ascii="Arial" w:hAnsi="Arial" w:cs="Arial"/>
          <w:i/>
          <w:sz w:val="22"/>
          <w:szCs w:val="22"/>
        </w:rPr>
        <w:t>Recours</w:t>
      </w:r>
      <w:r w:rsidRPr="008C73C0">
        <w:rPr>
          <w:rFonts w:ascii="Arial" w:hAnsi="Arial" w:cs="Arial"/>
          <w:sz w:val="22"/>
          <w:szCs w:val="22"/>
        </w:rPr>
        <w:tab/>
      </w:r>
      <w:r w:rsidRPr="008C73C0">
        <w:rPr>
          <w:rFonts w:ascii="Arial" w:hAnsi="Arial" w:cs="Arial"/>
          <w:sz w:val="22"/>
          <w:szCs w:val="22"/>
          <w:u w:val="single"/>
        </w:rPr>
        <w:t>Article 16</w:t>
      </w:r>
    </w:p>
    <w:p w:rsidR="009350DE" w:rsidRPr="008C73C0" w:rsidRDefault="009350DE">
      <w:pPr>
        <w:pStyle w:val="Standard"/>
        <w:ind w:left="2268" w:hanging="2268"/>
        <w:rPr>
          <w:rFonts w:ascii="Arial" w:hAnsi="Arial" w:cs="Arial"/>
          <w:i/>
          <w:sz w:val="22"/>
          <w:szCs w:val="22"/>
        </w:rPr>
      </w:pPr>
    </w:p>
    <w:p w:rsidR="009350DE" w:rsidRPr="008C73C0" w:rsidRDefault="002256FF" w:rsidP="008C73C0">
      <w:pPr>
        <w:pStyle w:val="Textbodyindent"/>
        <w:jc w:val="both"/>
        <w:rPr>
          <w:rFonts w:ascii="Arial" w:hAnsi="Arial" w:cs="Arial"/>
          <w:sz w:val="22"/>
          <w:szCs w:val="22"/>
        </w:rPr>
      </w:pPr>
      <w:r w:rsidRPr="008C73C0">
        <w:rPr>
          <w:rFonts w:ascii="Arial" w:hAnsi="Arial" w:cs="Arial"/>
          <w:sz w:val="22"/>
          <w:szCs w:val="22"/>
        </w:rPr>
        <w:tab/>
        <w:t>Toute décision prise par le Comité est susceptible de recours, sauf celle confirmant la suspension automatique pour un match prévue à l’article 6 ci-dessus.</w:t>
      </w: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tabs>
          <w:tab w:val="left" w:pos="2268"/>
        </w:tabs>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Procédure de recours</w:t>
      </w:r>
      <w:r w:rsidRPr="008C73C0">
        <w:rPr>
          <w:rFonts w:ascii="Arial" w:hAnsi="Arial" w:cs="Arial"/>
          <w:sz w:val="22"/>
          <w:szCs w:val="22"/>
        </w:rPr>
        <w:tab/>
      </w:r>
      <w:r w:rsidRPr="008C73C0">
        <w:rPr>
          <w:rFonts w:ascii="Arial" w:hAnsi="Arial" w:cs="Arial"/>
          <w:sz w:val="22"/>
          <w:szCs w:val="22"/>
          <w:u w:val="single"/>
        </w:rPr>
        <w:t>Article 17</w:t>
      </w:r>
    </w:p>
    <w:p w:rsidR="009350DE" w:rsidRPr="008C73C0" w:rsidRDefault="009350DE">
      <w:pPr>
        <w:pStyle w:val="Standard"/>
        <w:ind w:left="2268" w:hanging="2268"/>
        <w:rPr>
          <w:rFonts w:ascii="Arial" w:hAnsi="Arial" w:cs="Arial"/>
          <w:i/>
          <w:sz w:val="22"/>
          <w:szCs w:val="22"/>
        </w:rPr>
      </w:pPr>
    </w:p>
    <w:p w:rsidR="009350DE" w:rsidRPr="008C73C0" w:rsidRDefault="002256FF">
      <w:pPr>
        <w:pStyle w:val="Textbodyindent"/>
        <w:rPr>
          <w:rFonts w:ascii="Arial" w:hAnsi="Arial" w:cs="Arial"/>
          <w:sz w:val="22"/>
          <w:szCs w:val="22"/>
        </w:rPr>
      </w:pPr>
      <w:r w:rsidRPr="008C73C0">
        <w:rPr>
          <w:rFonts w:ascii="Arial" w:hAnsi="Arial" w:cs="Arial"/>
          <w:sz w:val="22"/>
          <w:szCs w:val="22"/>
        </w:rPr>
        <w:tab/>
        <w:t>La procédure de recours est régie par les articles 25 à 34 ci-dessous.</w:t>
      </w:r>
    </w:p>
    <w:p w:rsidR="009350DE" w:rsidRPr="008C73C0" w:rsidRDefault="002256FF" w:rsidP="008C73C0">
      <w:pPr>
        <w:pStyle w:val="Titre1"/>
        <w:spacing w:after="600"/>
        <w:rPr>
          <w:rFonts w:ascii="Arial" w:hAnsi="Arial" w:cs="Arial"/>
          <w:sz w:val="28"/>
          <w:szCs w:val="28"/>
        </w:rPr>
      </w:pPr>
      <w:r w:rsidRPr="008C73C0">
        <w:rPr>
          <w:rFonts w:ascii="Arial" w:hAnsi="Arial" w:cs="Arial"/>
          <w:sz w:val="28"/>
          <w:szCs w:val="28"/>
        </w:rPr>
        <w:lastRenderedPageBreak/>
        <w:t>II. PROTÊT ET PROCÉDURE</w:t>
      </w:r>
    </w:p>
    <w:p w:rsidR="009350DE" w:rsidRPr="008C73C0" w:rsidRDefault="002256FF" w:rsidP="008C73C0">
      <w:pPr>
        <w:pStyle w:val="Titre2"/>
        <w:spacing w:before="240" w:after="240"/>
        <w:rPr>
          <w:rFonts w:ascii="Arial" w:hAnsi="Arial" w:cs="Arial"/>
          <w:sz w:val="24"/>
          <w:szCs w:val="24"/>
        </w:rPr>
      </w:pPr>
      <w:r w:rsidRPr="008C73C0">
        <w:rPr>
          <w:rFonts w:ascii="Arial" w:hAnsi="Arial" w:cs="Arial"/>
          <w:sz w:val="24"/>
          <w:szCs w:val="24"/>
        </w:rPr>
        <w:t>A. PROTÊT</w:t>
      </w: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 xml:space="preserve">Motif de protêt </w:t>
      </w:r>
      <w:r w:rsidRPr="008C73C0">
        <w:rPr>
          <w:rFonts w:ascii="Arial" w:hAnsi="Arial" w:cs="Arial"/>
          <w:sz w:val="22"/>
          <w:szCs w:val="22"/>
        </w:rPr>
        <w:tab/>
      </w:r>
      <w:r w:rsidRPr="008C73C0">
        <w:rPr>
          <w:rFonts w:ascii="Arial" w:hAnsi="Arial" w:cs="Arial"/>
          <w:sz w:val="22"/>
          <w:szCs w:val="22"/>
          <w:u w:val="single"/>
        </w:rPr>
        <w:t>Article 18</w:t>
      </w:r>
    </w:p>
    <w:p w:rsidR="009350DE" w:rsidRPr="008C73C0" w:rsidRDefault="009350DE">
      <w:pPr>
        <w:pStyle w:val="Standard"/>
        <w:ind w:left="2268" w:hanging="2268"/>
        <w:rPr>
          <w:rFonts w:ascii="Arial" w:hAnsi="Arial" w:cs="Arial"/>
          <w:sz w:val="22"/>
          <w:szCs w:val="22"/>
        </w:rPr>
      </w:pPr>
    </w:p>
    <w:p w:rsidR="008C73C0" w:rsidRDefault="002256FF" w:rsidP="008C73C0">
      <w:pPr>
        <w:pStyle w:val="Textbodyindent"/>
        <w:jc w:val="both"/>
        <w:rPr>
          <w:rFonts w:ascii="Arial" w:hAnsi="Arial" w:cs="Arial"/>
          <w:sz w:val="22"/>
          <w:szCs w:val="22"/>
        </w:rPr>
      </w:pPr>
      <w:r w:rsidRPr="008C73C0">
        <w:rPr>
          <w:rFonts w:ascii="Arial" w:hAnsi="Arial" w:cs="Arial"/>
          <w:sz w:val="22"/>
          <w:szCs w:val="22"/>
        </w:rPr>
        <w:tab/>
        <w:t>Constitue un motif de protêt toute décision arbitrale violant le règlement de jeu du GAB (faute technique d’arbitrage et non mauvaise appréciation des faits), à la condition qu’elle ait influencé le résultat de la rencontre.</w:t>
      </w:r>
    </w:p>
    <w:p w:rsidR="008C73C0" w:rsidRDefault="008C73C0">
      <w:pPr>
        <w:pStyle w:val="Textbodyindent"/>
        <w:rPr>
          <w:rFonts w:ascii="Arial" w:hAnsi="Arial" w:cs="Arial"/>
          <w:sz w:val="22"/>
          <w:szCs w:val="22"/>
        </w:rPr>
      </w:pPr>
    </w:p>
    <w:p w:rsidR="009350DE" w:rsidRPr="008C73C0" w:rsidRDefault="009350DE">
      <w:pPr>
        <w:pStyle w:val="Textbodyindent"/>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 xml:space="preserve">Admission du protêt </w:t>
      </w:r>
      <w:r w:rsidRPr="008C73C0">
        <w:rPr>
          <w:rFonts w:ascii="Arial" w:hAnsi="Arial" w:cs="Arial"/>
          <w:sz w:val="22"/>
          <w:szCs w:val="22"/>
        </w:rPr>
        <w:tab/>
      </w:r>
      <w:r w:rsidRPr="008C73C0">
        <w:rPr>
          <w:rFonts w:ascii="Arial" w:hAnsi="Arial" w:cs="Arial"/>
          <w:sz w:val="22"/>
          <w:szCs w:val="22"/>
          <w:u w:val="single"/>
        </w:rPr>
        <w:t>Article 19</w:t>
      </w:r>
    </w:p>
    <w:p w:rsidR="009350DE" w:rsidRPr="008C73C0" w:rsidRDefault="009350DE">
      <w:pPr>
        <w:pStyle w:val="Standard"/>
        <w:ind w:left="2268" w:hanging="2268"/>
        <w:rPr>
          <w:rFonts w:ascii="Arial" w:hAnsi="Arial" w:cs="Arial"/>
          <w:sz w:val="22"/>
          <w:szCs w:val="22"/>
        </w:rPr>
      </w:pPr>
    </w:p>
    <w:p w:rsidR="009350DE" w:rsidRPr="008C73C0" w:rsidRDefault="002256FF" w:rsidP="008C73C0">
      <w:pPr>
        <w:pStyle w:val="Standard"/>
        <w:tabs>
          <w:tab w:val="left" w:pos="4536"/>
        </w:tabs>
        <w:ind w:left="2268" w:hanging="2268"/>
        <w:jc w:val="both"/>
        <w:rPr>
          <w:rFonts w:ascii="Arial" w:hAnsi="Arial" w:cs="Arial"/>
          <w:sz w:val="22"/>
          <w:szCs w:val="22"/>
        </w:rPr>
      </w:pPr>
      <w:r w:rsidRPr="008C73C0">
        <w:rPr>
          <w:rFonts w:ascii="Arial" w:hAnsi="Arial" w:cs="Arial"/>
          <w:sz w:val="22"/>
          <w:szCs w:val="22"/>
        </w:rPr>
        <w:tab/>
        <w:t>En cas d’admission du protêt, le match litigieux est rejoué.</w:t>
      </w:r>
    </w:p>
    <w:p w:rsidR="009350DE" w:rsidRDefault="009350DE">
      <w:pPr>
        <w:pStyle w:val="Standard"/>
        <w:tabs>
          <w:tab w:val="left" w:pos="2268"/>
        </w:tabs>
        <w:rPr>
          <w:rFonts w:ascii="Arial" w:hAnsi="Arial" w:cs="Arial"/>
          <w:sz w:val="22"/>
          <w:szCs w:val="22"/>
        </w:rPr>
      </w:pPr>
    </w:p>
    <w:p w:rsidR="008C73C0" w:rsidRPr="008C73C0" w:rsidRDefault="008C73C0">
      <w:pPr>
        <w:pStyle w:val="Standard"/>
        <w:tabs>
          <w:tab w:val="left" w:pos="2268"/>
        </w:tabs>
        <w:rPr>
          <w:rFonts w:ascii="Arial" w:hAnsi="Arial" w:cs="Arial"/>
          <w:sz w:val="22"/>
          <w:szCs w:val="22"/>
        </w:rPr>
      </w:pPr>
    </w:p>
    <w:p w:rsidR="009350DE" w:rsidRPr="008C73C0" w:rsidRDefault="002256FF" w:rsidP="008C73C0">
      <w:pPr>
        <w:pStyle w:val="Titre2"/>
        <w:spacing w:before="240" w:after="240"/>
        <w:rPr>
          <w:rFonts w:ascii="Arial" w:hAnsi="Arial" w:cs="Arial"/>
          <w:sz w:val="24"/>
          <w:szCs w:val="24"/>
        </w:rPr>
      </w:pPr>
      <w:r w:rsidRPr="008C73C0">
        <w:rPr>
          <w:rFonts w:ascii="Arial" w:hAnsi="Arial" w:cs="Arial"/>
          <w:sz w:val="24"/>
          <w:szCs w:val="24"/>
        </w:rPr>
        <w:t>B. PROCÉDURE</w:t>
      </w:r>
    </w:p>
    <w:p w:rsidR="009350DE" w:rsidRPr="008C73C0" w:rsidRDefault="002256FF">
      <w:pPr>
        <w:pStyle w:val="Standard"/>
        <w:tabs>
          <w:tab w:val="left" w:pos="2268"/>
        </w:tabs>
        <w:rPr>
          <w:rFonts w:ascii="Arial" w:hAnsi="Arial" w:cs="Arial"/>
          <w:sz w:val="22"/>
          <w:szCs w:val="22"/>
        </w:rPr>
      </w:pPr>
      <w:r w:rsidRPr="008C73C0">
        <w:rPr>
          <w:rFonts w:ascii="Arial" w:hAnsi="Arial" w:cs="Arial"/>
          <w:i/>
          <w:sz w:val="22"/>
          <w:szCs w:val="22"/>
        </w:rPr>
        <w:t xml:space="preserve">Qualité pour former </w:t>
      </w:r>
      <w:r w:rsidRPr="008C73C0">
        <w:rPr>
          <w:rFonts w:ascii="Arial" w:hAnsi="Arial" w:cs="Arial"/>
          <w:sz w:val="22"/>
          <w:szCs w:val="22"/>
        </w:rPr>
        <w:tab/>
      </w:r>
      <w:r w:rsidRPr="008C73C0">
        <w:rPr>
          <w:rFonts w:ascii="Arial" w:hAnsi="Arial" w:cs="Arial"/>
          <w:sz w:val="22"/>
          <w:szCs w:val="22"/>
          <w:u w:val="single"/>
        </w:rPr>
        <w:t>Article 20</w:t>
      </w:r>
    </w:p>
    <w:p w:rsidR="009350DE" w:rsidRPr="008C73C0" w:rsidRDefault="002256FF">
      <w:pPr>
        <w:pStyle w:val="Standard"/>
        <w:ind w:left="2268" w:hanging="2268"/>
        <w:rPr>
          <w:rFonts w:ascii="Arial" w:hAnsi="Arial" w:cs="Arial"/>
          <w:i/>
          <w:sz w:val="22"/>
          <w:szCs w:val="22"/>
        </w:rPr>
      </w:pPr>
      <w:proofErr w:type="gramStart"/>
      <w:r w:rsidRPr="008C73C0">
        <w:rPr>
          <w:rFonts w:ascii="Arial" w:hAnsi="Arial" w:cs="Arial"/>
          <w:i/>
          <w:sz w:val="22"/>
          <w:szCs w:val="22"/>
        </w:rPr>
        <w:t>protêt</w:t>
      </w:r>
      <w:proofErr w:type="gramEnd"/>
    </w:p>
    <w:p w:rsidR="009350DE" w:rsidRPr="008C73C0" w:rsidRDefault="002256FF" w:rsidP="008C73C0">
      <w:pPr>
        <w:pStyle w:val="Textbodyindent"/>
        <w:tabs>
          <w:tab w:val="left" w:pos="4536"/>
        </w:tabs>
        <w:jc w:val="both"/>
        <w:rPr>
          <w:rFonts w:ascii="Arial" w:hAnsi="Arial" w:cs="Arial"/>
          <w:sz w:val="22"/>
          <w:szCs w:val="22"/>
        </w:rPr>
      </w:pPr>
      <w:r w:rsidRPr="008C73C0">
        <w:rPr>
          <w:rFonts w:ascii="Arial" w:hAnsi="Arial" w:cs="Arial"/>
          <w:sz w:val="22"/>
          <w:szCs w:val="22"/>
        </w:rPr>
        <w:tab/>
        <w:t>Le protêt ne peut être formé que par une équipe lésée dans ses intérêts, à l’exclusion d’un particulier.</w:t>
      </w: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tabs>
          <w:tab w:val="left" w:pos="2268"/>
        </w:tabs>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Forme du protêt</w:t>
      </w:r>
      <w:r w:rsidRPr="008C73C0">
        <w:rPr>
          <w:rFonts w:ascii="Arial" w:hAnsi="Arial" w:cs="Arial"/>
          <w:sz w:val="22"/>
          <w:szCs w:val="22"/>
        </w:rPr>
        <w:tab/>
      </w:r>
      <w:r w:rsidRPr="008C73C0">
        <w:rPr>
          <w:rFonts w:ascii="Arial" w:hAnsi="Arial" w:cs="Arial"/>
          <w:sz w:val="22"/>
          <w:szCs w:val="22"/>
          <w:u w:val="single"/>
        </w:rPr>
        <w:t>Article 21</w:t>
      </w:r>
    </w:p>
    <w:p w:rsidR="009350DE" w:rsidRPr="008C73C0" w:rsidRDefault="009350DE">
      <w:pPr>
        <w:pStyle w:val="Standard"/>
        <w:ind w:left="2268" w:hanging="2268"/>
        <w:rPr>
          <w:rFonts w:ascii="Arial" w:hAnsi="Arial" w:cs="Arial"/>
          <w:i/>
          <w:sz w:val="22"/>
          <w:szCs w:val="22"/>
        </w:rPr>
      </w:pPr>
    </w:p>
    <w:p w:rsidR="008C73C0" w:rsidRDefault="002256FF" w:rsidP="008C73C0">
      <w:pPr>
        <w:pStyle w:val="Textbodyindent"/>
        <w:jc w:val="both"/>
        <w:rPr>
          <w:rFonts w:ascii="Arial" w:hAnsi="Arial" w:cs="Arial"/>
          <w:sz w:val="22"/>
          <w:szCs w:val="22"/>
        </w:rPr>
      </w:pPr>
      <w:r w:rsidRPr="008C73C0">
        <w:rPr>
          <w:rFonts w:ascii="Arial" w:hAnsi="Arial" w:cs="Arial"/>
          <w:sz w:val="22"/>
          <w:szCs w:val="22"/>
        </w:rPr>
        <w:tab/>
        <w:t>Le protêt doit être annoncé par le responsable ou le capitaine de l’équipe, par écrit, au dos de la feuille de match avant que cette dernière soit fermée.</w:t>
      </w:r>
    </w:p>
    <w:p w:rsidR="008C73C0" w:rsidRDefault="008C73C0" w:rsidP="008C73C0">
      <w:pPr>
        <w:pStyle w:val="Textbodyindent"/>
        <w:jc w:val="both"/>
        <w:rPr>
          <w:rFonts w:ascii="Arial" w:hAnsi="Arial" w:cs="Arial"/>
          <w:sz w:val="22"/>
          <w:szCs w:val="22"/>
        </w:rPr>
      </w:pPr>
    </w:p>
    <w:p w:rsidR="008C73C0" w:rsidRDefault="002256FF" w:rsidP="008C73C0">
      <w:pPr>
        <w:pStyle w:val="Textbodyindent"/>
        <w:ind w:firstLine="0"/>
        <w:jc w:val="both"/>
        <w:rPr>
          <w:rFonts w:ascii="Arial" w:hAnsi="Arial" w:cs="Arial"/>
          <w:sz w:val="22"/>
          <w:szCs w:val="22"/>
        </w:rPr>
      </w:pPr>
      <w:r w:rsidRPr="008C73C0">
        <w:rPr>
          <w:rFonts w:ascii="Arial" w:hAnsi="Arial" w:cs="Arial"/>
          <w:sz w:val="22"/>
          <w:szCs w:val="22"/>
        </w:rPr>
        <w:t xml:space="preserve">Dans un délai de </w:t>
      </w:r>
      <w:r w:rsidR="006C1A84" w:rsidRPr="008C73C0">
        <w:rPr>
          <w:rFonts w:ascii="Arial" w:hAnsi="Arial" w:cs="Arial"/>
          <w:sz w:val="22"/>
          <w:szCs w:val="22"/>
        </w:rPr>
        <w:t>3</w:t>
      </w:r>
      <w:r w:rsidRPr="008C73C0">
        <w:rPr>
          <w:rFonts w:ascii="Arial" w:hAnsi="Arial" w:cs="Arial"/>
          <w:sz w:val="22"/>
          <w:szCs w:val="22"/>
        </w:rPr>
        <w:t xml:space="preserve"> jours ouvrables à compter de la rencontre litigieuse, par lettre simple adressée au Comité de GAB, à son adresse officielle, l’équipe doit confirmer le protêt et désigner la décision arbitrale attaquée ainsi que les motifs du protêt.</w:t>
      </w:r>
    </w:p>
    <w:p w:rsidR="008C73C0" w:rsidRDefault="008C73C0" w:rsidP="008C73C0">
      <w:pPr>
        <w:pStyle w:val="Textbodyindent"/>
        <w:ind w:firstLine="0"/>
        <w:jc w:val="both"/>
        <w:rPr>
          <w:rFonts w:ascii="Arial" w:hAnsi="Arial" w:cs="Arial"/>
          <w:sz w:val="22"/>
          <w:szCs w:val="22"/>
        </w:rPr>
      </w:pPr>
    </w:p>
    <w:p w:rsidR="008C73C0" w:rsidRDefault="002256FF" w:rsidP="008C73C0">
      <w:pPr>
        <w:pStyle w:val="Textbodyindent"/>
        <w:ind w:firstLine="0"/>
        <w:jc w:val="both"/>
        <w:rPr>
          <w:rFonts w:ascii="Arial" w:hAnsi="Arial" w:cs="Arial"/>
          <w:sz w:val="22"/>
          <w:szCs w:val="22"/>
        </w:rPr>
      </w:pPr>
      <w:r w:rsidRPr="008C73C0">
        <w:rPr>
          <w:rFonts w:ascii="Arial" w:hAnsi="Arial" w:cs="Arial"/>
          <w:sz w:val="22"/>
          <w:szCs w:val="22"/>
        </w:rPr>
        <w:t xml:space="preserve">Dans le même délai, un montant de </w:t>
      </w:r>
      <w:r w:rsidR="006C1A84" w:rsidRPr="008C73C0">
        <w:rPr>
          <w:rFonts w:ascii="Arial" w:hAnsi="Arial" w:cs="Arial"/>
          <w:sz w:val="22"/>
          <w:szCs w:val="22"/>
        </w:rPr>
        <w:t>CHF</w:t>
      </w:r>
      <w:r w:rsidRPr="008C73C0">
        <w:rPr>
          <w:rFonts w:ascii="Arial" w:hAnsi="Arial" w:cs="Arial"/>
          <w:sz w:val="22"/>
          <w:szCs w:val="22"/>
        </w:rPr>
        <w:t xml:space="preserve"> 50</w:t>
      </w:r>
      <w:proofErr w:type="gramStart"/>
      <w:r w:rsidRPr="008C73C0">
        <w:rPr>
          <w:rFonts w:ascii="Arial" w:hAnsi="Arial" w:cs="Arial"/>
          <w:sz w:val="22"/>
          <w:szCs w:val="22"/>
        </w:rPr>
        <w:t>.--</w:t>
      </w:r>
      <w:proofErr w:type="gramEnd"/>
      <w:r w:rsidRPr="008C73C0">
        <w:rPr>
          <w:rFonts w:ascii="Arial" w:hAnsi="Arial" w:cs="Arial"/>
          <w:sz w:val="22"/>
          <w:szCs w:val="22"/>
        </w:rPr>
        <w:t xml:space="preserve"> ou le récépissé du versement de la même somme est remis au Comité de GAB. Ce montant est remboursé en cas d’admission du protêt ; il reste acquis au GAB en cas de rejet dudit protêt.</w:t>
      </w:r>
    </w:p>
    <w:p w:rsidR="008C73C0" w:rsidRDefault="008C73C0" w:rsidP="008C73C0">
      <w:pPr>
        <w:pStyle w:val="Textbodyindent"/>
        <w:ind w:firstLine="0"/>
        <w:jc w:val="both"/>
        <w:rPr>
          <w:rFonts w:ascii="Arial" w:hAnsi="Arial" w:cs="Arial"/>
          <w:sz w:val="22"/>
          <w:szCs w:val="22"/>
        </w:rPr>
      </w:pPr>
    </w:p>
    <w:p w:rsidR="009350DE" w:rsidRPr="008C73C0" w:rsidRDefault="002256FF" w:rsidP="008C73C0">
      <w:pPr>
        <w:pStyle w:val="Textbodyindent"/>
        <w:ind w:firstLine="0"/>
        <w:jc w:val="both"/>
        <w:rPr>
          <w:rFonts w:ascii="Arial" w:hAnsi="Arial" w:cs="Arial"/>
          <w:sz w:val="22"/>
          <w:szCs w:val="22"/>
        </w:rPr>
      </w:pPr>
      <w:r w:rsidRPr="008C73C0">
        <w:rPr>
          <w:rFonts w:ascii="Arial" w:hAnsi="Arial" w:cs="Arial"/>
          <w:sz w:val="22"/>
          <w:szCs w:val="22"/>
        </w:rPr>
        <w:t>L’inobservation des formalités ci-dessus entraîne l’irrecevabilité du protêt.</w:t>
      </w: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tabs>
          <w:tab w:val="left" w:pos="2268"/>
        </w:tabs>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 xml:space="preserve">Décision du Comité </w:t>
      </w:r>
      <w:r w:rsidRPr="008C73C0">
        <w:rPr>
          <w:rFonts w:ascii="Arial" w:hAnsi="Arial" w:cs="Arial"/>
          <w:sz w:val="22"/>
          <w:szCs w:val="22"/>
        </w:rPr>
        <w:tab/>
      </w:r>
      <w:r w:rsidRPr="008C73C0">
        <w:rPr>
          <w:rFonts w:ascii="Arial" w:hAnsi="Arial" w:cs="Arial"/>
          <w:sz w:val="22"/>
          <w:szCs w:val="22"/>
          <w:u w:val="single"/>
        </w:rPr>
        <w:t>Article 22</w:t>
      </w:r>
    </w:p>
    <w:p w:rsidR="009350DE" w:rsidRPr="008C73C0" w:rsidRDefault="009350DE">
      <w:pPr>
        <w:pStyle w:val="Standard"/>
        <w:ind w:left="2268" w:hanging="2268"/>
        <w:rPr>
          <w:rFonts w:ascii="Arial" w:hAnsi="Arial" w:cs="Arial"/>
          <w:sz w:val="22"/>
          <w:szCs w:val="22"/>
        </w:rPr>
      </w:pPr>
    </w:p>
    <w:p w:rsidR="009350DE" w:rsidRPr="008C73C0" w:rsidRDefault="002256FF" w:rsidP="008C73C0">
      <w:pPr>
        <w:pStyle w:val="Standard"/>
        <w:tabs>
          <w:tab w:val="left" w:pos="4536"/>
        </w:tabs>
        <w:ind w:left="2268" w:hanging="2268"/>
        <w:jc w:val="both"/>
        <w:rPr>
          <w:rFonts w:ascii="Arial" w:hAnsi="Arial" w:cs="Arial"/>
          <w:sz w:val="22"/>
          <w:szCs w:val="22"/>
        </w:rPr>
      </w:pPr>
      <w:r w:rsidRPr="008C73C0">
        <w:rPr>
          <w:rFonts w:ascii="Arial" w:hAnsi="Arial" w:cs="Arial"/>
          <w:sz w:val="22"/>
          <w:szCs w:val="22"/>
        </w:rPr>
        <w:tab/>
        <w:t>Les articles 10 à 15 ci-dessus s’appliquent par analogie à toute décision du Comité relative à un protêt.</w:t>
      </w:r>
    </w:p>
    <w:p w:rsidR="009350DE" w:rsidRPr="008C73C0" w:rsidRDefault="009350DE">
      <w:pPr>
        <w:pStyle w:val="Standard"/>
        <w:tabs>
          <w:tab w:val="left" w:pos="4536"/>
        </w:tabs>
        <w:ind w:left="2268" w:hanging="2268"/>
        <w:rPr>
          <w:rFonts w:ascii="Arial" w:hAnsi="Arial" w:cs="Arial"/>
          <w:sz w:val="22"/>
          <w:szCs w:val="22"/>
        </w:rPr>
      </w:pPr>
    </w:p>
    <w:p w:rsidR="009350DE" w:rsidRPr="008C73C0" w:rsidRDefault="009350DE">
      <w:pPr>
        <w:pStyle w:val="Standard"/>
        <w:tabs>
          <w:tab w:val="left" w:pos="4536"/>
        </w:tabs>
        <w:ind w:left="2268" w:hanging="2268"/>
        <w:rPr>
          <w:rFonts w:ascii="Arial" w:hAnsi="Arial" w:cs="Arial"/>
          <w:i/>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Recours</w:t>
      </w:r>
      <w:r w:rsidRPr="008C73C0">
        <w:rPr>
          <w:rFonts w:ascii="Arial" w:hAnsi="Arial" w:cs="Arial"/>
          <w:sz w:val="22"/>
          <w:szCs w:val="22"/>
        </w:rPr>
        <w:tab/>
      </w:r>
      <w:r w:rsidRPr="008C73C0">
        <w:rPr>
          <w:rFonts w:ascii="Arial" w:hAnsi="Arial" w:cs="Arial"/>
          <w:sz w:val="22"/>
          <w:szCs w:val="22"/>
          <w:u w:val="single"/>
        </w:rPr>
        <w:t>Article 23</w:t>
      </w:r>
    </w:p>
    <w:p w:rsidR="009350DE" w:rsidRPr="008C73C0" w:rsidRDefault="009350DE">
      <w:pPr>
        <w:pStyle w:val="Standard"/>
        <w:ind w:left="2268" w:hanging="2268"/>
        <w:rPr>
          <w:rFonts w:ascii="Arial" w:hAnsi="Arial" w:cs="Arial"/>
          <w:i/>
          <w:sz w:val="22"/>
          <w:szCs w:val="22"/>
        </w:rPr>
      </w:pPr>
    </w:p>
    <w:p w:rsidR="009350DE" w:rsidRPr="008C73C0" w:rsidRDefault="002256FF" w:rsidP="008C73C0">
      <w:pPr>
        <w:pStyle w:val="Textbodyindent"/>
        <w:jc w:val="both"/>
        <w:rPr>
          <w:rFonts w:ascii="Arial" w:hAnsi="Arial" w:cs="Arial"/>
          <w:sz w:val="22"/>
          <w:szCs w:val="22"/>
        </w:rPr>
      </w:pPr>
      <w:r w:rsidRPr="008C73C0">
        <w:rPr>
          <w:rFonts w:ascii="Arial" w:hAnsi="Arial" w:cs="Arial"/>
          <w:sz w:val="22"/>
          <w:szCs w:val="22"/>
        </w:rPr>
        <w:tab/>
        <w:t>Toute décision rendue par le Comité au sujet d’un protêt est susceptible de recours.</w:t>
      </w: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tabs>
          <w:tab w:val="left" w:pos="2268"/>
        </w:tabs>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Procédure de recours</w:t>
      </w:r>
      <w:r w:rsidRPr="008C73C0">
        <w:rPr>
          <w:rFonts w:ascii="Arial" w:hAnsi="Arial" w:cs="Arial"/>
          <w:sz w:val="22"/>
          <w:szCs w:val="22"/>
        </w:rPr>
        <w:tab/>
      </w:r>
      <w:r w:rsidRPr="008C73C0">
        <w:rPr>
          <w:rFonts w:ascii="Arial" w:hAnsi="Arial" w:cs="Arial"/>
          <w:sz w:val="22"/>
          <w:szCs w:val="22"/>
          <w:u w:val="single"/>
        </w:rPr>
        <w:t>Article 24</w:t>
      </w:r>
    </w:p>
    <w:p w:rsidR="009350DE" w:rsidRPr="008C73C0" w:rsidRDefault="009350DE">
      <w:pPr>
        <w:pStyle w:val="Standard"/>
        <w:ind w:left="2268" w:hanging="2268"/>
        <w:rPr>
          <w:rFonts w:ascii="Arial" w:hAnsi="Arial" w:cs="Arial"/>
          <w:i/>
          <w:sz w:val="22"/>
          <w:szCs w:val="22"/>
        </w:rPr>
      </w:pPr>
    </w:p>
    <w:p w:rsidR="009350DE" w:rsidRPr="008C73C0" w:rsidRDefault="002256FF">
      <w:pPr>
        <w:pStyle w:val="Textbodyindent"/>
        <w:rPr>
          <w:rFonts w:ascii="Arial" w:hAnsi="Arial" w:cs="Arial"/>
          <w:sz w:val="22"/>
          <w:szCs w:val="22"/>
        </w:rPr>
      </w:pPr>
      <w:r w:rsidRPr="008C73C0">
        <w:rPr>
          <w:rFonts w:ascii="Arial" w:hAnsi="Arial" w:cs="Arial"/>
          <w:sz w:val="22"/>
          <w:szCs w:val="22"/>
        </w:rPr>
        <w:tab/>
        <w:t>La procédure de recours est régie par les articles 25 à 34 ci-dessous.</w:t>
      </w:r>
    </w:p>
    <w:p w:rsidR="009350DE" w:rsidRDefault="009350DE">
      <w:pPr>
        <w:pStyle w:val="Textbodyindent"/>
        <w:rPr>
          <w:rFonts w:ascii="Arial" w:hAnsi="Arial" w:cs="Arial"/>
          <w:b/>
          <w:sz w:val="22"/>
          <w:szCs w:val="22"/>
        </w:rPr>
      </w:pPr>
    </w:p>
    <w:p w:rsidR="008C73C0" w:rsidRDefault="008C73C0">
      <w:pPr>
        <w:pStyle w:val="Textbodyindent"/>
        <w:rPr>
          <w:rFonts w:ascii="Arial" w:hAnsi="Arial" w:cs="Arial"/>
          <w:b/>
          <w:sz w:val="22"/>
          <w:szCs w:val="22"/>
        </w:rPr>
      </w:pPr>
    </w:p>
    <w:p w:rsidR="008C73C0" w:rsidRPr="008C73C0" w:rsidRDefault="008C73C0">
      <w:pPr>
        <w:pStyle w:val="Textbodyindent"/>
        <w:rPr>
          <w:rFonts w:ascii="Arial" w:hAnsi="Arial" w:cs="Arial"/>
          <w:b/>
          <w:sz w:val="22"/>
          <w:szCs w:val="22"/>
        </w:rPr>
      </w:pPr>
    </w:p>
    <w:p w:rsidR="009350DE" w:rsidRPr="008C73C0" w:rsidRDefault="002256FF" w:rsidP="008C73C0">
      <w:pPr>
        <w:pStyle w:val="Titre1"/>
        <w:spacing w:after="600"/>
        <w:rPr>
          <w:rFonts w:ascii="Arial" w:hAnsi="Arial" w:cs="Arial"/>
          <w:sz w:val="28"/>
          <w:szCs w:val="28"/>
        </w:rPr>
      </w:pPr>
      <w:r w:rsidRPr="008C73C0">
        <w:rPr>
          <w:rFonts w:ascii="Arial" w:hAnsi="Arial" w:cs="Arial"/>
          <w:sz w:val="28"/>
          <w:szCs w:val="28"/>
        </w:rPr>
        <w:t>III. PROCÉDURE DE RECOURS</w:t>
      </w:r>
    </w:p>
    <w:p w:rsidR="009350DE" w:rsidRPr="008C73C0" w:rsidRDefault="002256FF">
      <w:pPr>
        <w:pStyle w:val="Standard"/>
        <w:tabs>
          <w:tab w:val="left" w:pos="2268"/>
        </w:tabs>
        <w:rPr>
          <w:rFonts w:ascii="Arial" w:hAnsi="Arial" w:cs="Arial"/>
          <w:sz w:val="22"/>
          <w:szCs w:val="22"/>
        </w:rPr>
      </w:pPr>
      <w:r w:rsidRPr="008C73C0">
        <w:rPr>
          <w:rFonts w:ascii="Arial" w:hAnsi="Arial" w:cs="Arial"/>
          <w:i/>
          <w:sz w:val="22"/>
          <w:szCs w:val="22"/>
        </w:rPr>
        <w:t>Forme du recours</w:t>
      </w:r>
      <w:r w:rsidRPr="008C73C0">
        <w:rPr>
          <w:rFonts w:ascii="Arial" w:hAnsi="Arial" w:cs="Arial"/>
          <w:sz w:val="22"/>
          <w:szCs w:val="22"/>
        </w:rPr>
        <w:tab/>
      </w:r>
      <w:r w:rsidRPr="008C73C0">
        <w:rPr>
          <w:rFonts w:ascii="Arial" w:hAnsi="Arial" w:cs="Arial"/>
          <w:sz w:val="22"/>
          <w:szCs w:val="22"/>
          <w:u w:val="single"/>
        </w:rPr>
        <w:t>Article 25</w:t>
      </w:r>
    </w:p>
    <w:p w:rsidR="009350DE" w:rsidRPr="008C73C0" w:rsidRDefault="009350DE">
      <w:pPr>
        <w:pStyle w:val="Standard"/>
        <w:ind w:left="2268" w:hanging="2268"/>
        <w:rPr>
          <w:rFonts w:ascii="Arial" w:hAnsi="Arial" w:cs="Arial"/>
          <w:i/>
          <w:sz w:val="22"/>
          <w:szCs w:val="22"/>
        </w:rPr>
      </w:pPr>
    </w:p>
    <w:p w:rsidR="0096517E" w:rsidRPr="008C73C0" w:rsidRDefault="002256FF" w:rsidP="0096517E">
      <w:pPr>
        <w:pStyle w:val="Textbodyindent"/>
        <w:jc w:val="both"/>
        <w:rPr>
          <w:rFonts w:ascii="Arial" w:hAnsi="Arial" w:cs="Arial"/>
          <w:sz w:val="22"/>
          <w:szCs w:val="22"/>
        </w:rPr>
      </w:pPr>
      <w:r w:rsidRPr="008C73C0">
        <w:rPr>
          <w:rFonts w:ascii="Arial" w:hAnsi="Arial" w:cs="Arial"/>
          <w:sz w:val="22"/>
          <w:szCs w:val="22"/>
        </w:rPr>
        <w:tab/>
        <w:t xml:space="preserve">Le recours contre une décision du Comité doit être formé dans un délai de </w:t>
      </w:r>
      <w:r w:rsidR="0096517E" w:rsidRPr="008C73C0">
        <w:rPr>
          <w:rFonts w:ascii="Arial" w:hAnsi="Arial" w:cs="Arial"/>
          <w:sz w:val="22"/>
          <w:szCs w:val="22"/>
        </w:rPr>
        <w:t>3</w:t>
      </w:r>
      <w:r w:rsidRPr="008C73C0">
        <w:rPr>
          <w:rFonts w:ascii="Arial" w:hAnsi="Arial" w:cs="Arial"/>
          <w:sz w:val="22"/>
          <w:szCs w:val="22"/>
        </w:rPr>
        <w:t xml:space="preserve"> jours ouvrables dès réception de la décision attaquée, par pli ordinaire adressé au Comité de GAB, à son adresse officielle.</w:t>
      </w:r>
    </w:p>
    <w:p w:rsidR="0096517E" w:rsidRPr="008C73C0" w:rsidRDefault="0096517E" w:rsidP="0096517E">
      <w:pPr>
        <w:pStyle w:val="Textbodyindent"/>
        <w:jc w:val="both"/>
        <w:rPr>
          <w:rFonts w:ascii="Arial" w:hAnsi="Arial" w:cs="Arial"/>
          <w:sz w:val="22"/>
          <w:szCs w:val="22"/>
        </w:rPr>
      </w:pPr>
    </w:p>
    <w:p w:rsidR="0096517E" w:rsidRPr="008C73C0" w:rsidRDefault="002256FF" w:rsidP="0096517E">
      <w:pPr>
        <w:pStyle w:val="Textbodyindent"/>
        <w:ind w:firstLine="0"/>
        <w:jc w:val="both"/>
        <w:rPr>
          <w:rFonts w:ascii="Arial" w:hAnsi="Arial" w:cs="Arial"/>
          <w:sz w:val="22"/>
          <w:szCs w:val="22"/>
        </w:rPr>
      </w:pPr>
      <w:r w:rsidRPr="008C73C0">
        <w:rPr>
          <w:rFonts w:ascii="Arial" w:hAnsi="Arial" w:cs="Arial"/>
          <w:sz w:val="22"/>
          <w:szCs w:val="22"/>
        </w:rPr>
        <w:t xml:space="preserve">Dans le même délai, un montant de </w:t>
      </w:r>
      <w:r w:rsidR="00DE6EFE" w:rsidRPr="008C73C0">
        <w:rPr>
          <w:rFonts w:ascii="Arial" w:hAnsi="Arial" w:cs="Arial"/>
          <w:sz w:val="22"/>
          <w:szCs w:val="22"/>
        </w:rPr>
        <w:t>CHF</w:t>
      </w:r>
      <w:r w:rsidRPr="008C73C0">
        <w:rPr>
          <w:rFonts w:ascii="Arial" w:hAnsi="Arial" w:cs="Arial"/>
          <w:sz w:val="22"/>
          <w:szCs w:val="22"/>
        </w:rPr>
        <w:t xml:space="preserve"> 50</w:t>
      </w:r>
      <w:proofErr w:type="gramStart"/>
      <w:r w:rsidRPr="008C73C0">
        <w:rPr>
          <w:rFonts w:ascii="Arial" w:hAnsi="Arial" w:cs="Arial"/>
          <w:sz w:val="22"/>
          <w:szCs w:val="22"/>
        </w:rPr>
        <w:t>.--</w:t>
      </w:r>
      <w:proofErr w:type="gramEnd"/>
      <w:r w:rsidRPr="008C73C0">
        <w:rPr>
          <w:rFonts w:ascii="Arial" w:hAnsi="Arial" w:cs="Arial"/>
          <w:sz w:val="22"/>
          <w:szCs w:val="22"/>
        </w:rPr>
        <w:t xml:space="preserve"> ou le récépissé du versement de la même somme est remis au Comité de GAB. Ce montant est remboursé en cas d’admission du recours; il reste acquis au GAB en cas de rejet dudit recours.</w:t>
      </w:r>
    </w:p>
    <w:p w:rsidR="0096517E" w:rsidRPr="008C73C0" w:rsidRDefault="0096517E" w:rsidP="0096517E">
      <w:pPr>
        <w:pStyle w:val="Textbodyindent"/>
        <w:ind w:firstLine="0"/>
        <w:jc w:val="both"/>
        <w:rPr>
          <w:rFonts w:ascii="Arial" w:hAnsi="Arial" w:cs="Arial"/>
          <w:sz w:val="22"/>
          <w:szCs w:val="22"/>
        </w:rPr>
      </w:pPr>
    </w:p>
    <w:p w:rsidR="0096517E" w:rsidRPr="008C73C0" w:rsidRDefault="002256FF" w:rsidP="0096517E">
      <w:pPr>
        <w:pStyle w:val="Textbodyindent"/>
        <w:ind w:firstLine="0"/>
        <w:jc w:val="both"/>
        <w:rPr>
          <w:rFonts w:ascii="Arial" w:hAnsi="Arial" w:cs="Arial"/>
          <w:sz w:val="22"/>
          <w:szCs w:val="22"/>
        </w:rPr>
      </w:pPr>
      <w:r w:rsidRPr="008C73C0">
        <w:rPr>
          <w:rFonts w:ascii="Arial" w:hAnsi="Arial" w:cs="Arial"/>
          <w:sz w:val="22"/>
          <w:szCs w:val="22"/>
        </w:rPr>
        <w:t>Le recours doit contenir la désignation de la décision attaquée ainsi que les motifs du recours.</w:t>
      </w:r>
    </w:p>
    <w:p w:rsidR="0096517E" w:rsidRPr="008C73C0" w:rsidRDefault="0096517E" w:rsidP="0096517E">
      <w:pPr>
        <w:pStyle w:val="Textbodyindent"/>
        <w:ind w:firstLine="0"/>
        <w:jc w:val="both"/>
        <w:rPr>
          <w:rFonts w:ascii="Arial" w:hAnsi="Arial" w:cs="Arial"/>
          <w:sz w:val="22"/>
          <w:szCs w:val="22"/>
        </w:rPr>
      </w:pPr>
    </w:p>
    <w:p w:rsidR="009350DE" w:rsidRPr="008C73C0" w:rsidRDefault="002256FF" w:rsidP="0096517E">
      <w:pPr>
        <w:pStyle w:val="Textbodyindent"/>
        <w:ind w:firstLine="0"/>
        <w:jc w:val="both"/>
        <w:rPr>
          <w:rFonts w:ascii="Arial" w:hAnsi="Arial" w:cs="Arial"/>
          <w:sz w:val="22"/>
          <w:szCs w:val="22"/>
        </w:rPr>
      </w:pPr>
      <w:r w:rsidRPr="008C73C0">
        <w:rPr>
          <w:rFonts w:ascii="Arial" w:hAnsi="Arial" w:cs="Arial"/>
          <w:sz w:val="22"/>
          <w:szCs w:val="22"/>
        </w:rPr>
        <w:t>L’inobservation des formalités ci-dessus entraîne l’irrecevabilité du recours.</w:t>
      </w: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tabs>
          <w:tab w:val="left" w:pos="2268"/>
        </w:tabs>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Effets du recours</w:t>
      </w:r>
      <w:r w:rsidRPr="008C73C0">
        <w:rPr>
          <w:rFonts w:ascii="Arial" w:hAnsi="Arial" w:cs="Arial"/>
          <w:sz w:val="22"/>
          <w:szCs w:val="22"/>
        </w:rPr>
        <w:tab/>
      </w:r>
      <w:r w:rsidRPr="008C73C0">
        <w:rPr>
          <w:rFonts w:ascii="Arial" w:hAnsi="Arial" w:cs="Arial"/>
          <w:sz w:val="22"/>
          <w:szCs w:val="22"/>
          <w:u w:val="single"/>
        </w:rPr>
        <w:t>Article 26</w:t>
      </w:r>
    </w:p>
    <w:p w:rsidR="009350DE" w:rsidRPr="008C73C0" w:rsidRDefault="009350DE">
      <w:pPr>
        <w:pStyle w:val="Standard"/>
        <w:ind w:left="2268" w:hanging="2268"/>
        <w:rPr>
          <w:rFonts w:ascii="Arial" w:hAnsi="Arial" w:cs="Arial"/>
          <w:i/>
          <w:sz w:val="22"/>
          <w:szCs w:val="22"/>
        </w:rPr>
      </w:pPr>
    </w:p>
    <w:p w:rsidR="009350DE" w:rsidRPr="008C73C0" w:rsidRDefault="002256FF" w:rsidP="008C73C0">
      <w:pPr>
        <w:pStyle w:val="Textbodyindent"/>
        <w:jc w:val="both"/>
        <w:rPr>
          <w:rFonts w:ascii="Arial" w:hAnsi="Arial" w:cs="Arial"/>
          <w:sz w:val="22"/>
          <w:szCs w:val="22"/>
        </w:rPr>
      </w:pPr>
      <w:r w:rsidRPr="008C73C0">
        <w:rPr>
          <w:rFonts w:ascii="Arial" w:hAnsi="Arial" w:cs="Arial"/>
          <w:sz w:val="22"/>
          <w:szCs w:val="22"/>
        </w:rPr>
        <w:tab/>
        <w:t>Le recours suspend l’exécution de la décision du Comité, sous réserve de l’article 6 ci-dessus.</w:t>
      </w: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tabs>
          <w:tab w:val="left" w:pos="2268"/>
        </w:tabs>
        <w:rPr>
          <w:rFonts w:ascii="Arial" w:hAnsi="Arial" w:cs="Arial"/>
          <w:sz w:val="22"/>
          <w:szCs w:val="22"/>
        </w:rPr>
      </w:pPr>
    </w:p>
    <w:p w:rsidR="009350DE" w:rsidRDefault="008C73C0">
      <w:pPr>
        <w:pStyle w:val="Standard"/>
        <w:tabs>
          <w:tab w:val="left" w:pos="4536"/>
        </w:tabs>
        <w:ind w:left="2268" w:hanging="2268"/>
        <w:rPr>
          <w:rFonts w:ascii="Arial" w:hAnsi="Arial" w:cs="Arial"/>
          <w:sz w:val="22"/>
          <w:szCs w:val="22"/>
        </w:rPr>
      </w:pPr>
      <w:r w:rsidRPr="008C73C0">
        <w:rPr>
          <w:rFonts w:ascii="Arial" w:hAnsi="Arial" w:cs="Arial"/>
          <w:i/>
          <w:sz w:val="22"/>
          <w:szCs w:val="22"/>
        </w:rPr>
        <w:t>Transmission</w:t>
      </w:r>
      <w:r w:rsidRPr="008C73C0">
        <w:rPr>
          <w:rFonts w:ascii="Arial" w:hAnsi="Arial" w:cs="Arial"/>
          <w:sz w:val="22"/>
          <w:szCs w:val="22"/>
        </w:rPr>
        <w:tab/>
      </w:r>
      <w:r w:rsidRPr="008C73C0">
        <w:rPr>
          <w:rFonts w:ascii="Arial" w:hAnsi="Arial" w:cs="Arial"/>
          <w:sz w:val="22"/>
          <w:szCs w:val="22"/>
          <w:u w:val="single"/>
        </w:rPr>
        <w:t>Article 27</w:t>
      </w:r>
    </w:p>
    <w:p w:rsidR="008C73C0" w:rsidRDefault="008C73C0">
      <w:pPr>
        <w:pStyle w:val="Standard"/>
        <w:tabs>
          <w:tab w:val="left" w:pos="4536"/>
        </w:tabs>
        <w:ind w:left="2268" w:hanging="2268"/>
        <w:rPr>
          <w:rFonts w:ascii="Arial" w:hAnsi="Arial" w:cs="Arial"/>
          <w:i/>
          <w:sz w:val="22"/>
          <w:szCs w:val="22"/>
        </w:rPr>
      </w:pPr>
      <w:proofErr w:type="gramStart"/>
      <w:r w:rsidRPr="008C73C0">
        <w:rPr>
          <w:rFonts w:ascii="Arial" w:hAnsi="Arial" w:cs="Arial"/>
          <w:i/>
          <w:sz w:val="22"/>
          <w:szCs w:val="22"/>
        </w:rPr>
        <w:t>du</w:t>
      </w:r>
      <w:proofErr w:type="gramEnd"/>
      <w:r w:rsidRPr="008C73C0">
        <w:rPr>
          <w:rFonts w:ascii="Arial" w:hAnsi="Arial" w:cs="Arial"/>
          <w:i/>
          <w:sz w:val="22"/>
          <w:szCs w:val="22"/>
        </w:rPr>
        <w:t xml:space="preserve"> recours</w:t>
      </w:r>
    </w:p>
    <w:p w:rsidR="008C73C0" w:rsidRDefault="008C73C0" w:rsidP="008C73C0">
      <w:pPr>
        <w:pStyle w:val="Standard"/>
        <w:tabs>
          <w:tab w:val="left" w:pos="4536"/>
        </w:tabs>
        <w:ind w:left="2268" w:hanging="2268"/>
        <w:jc w:val="both"/>
        <w:rPr>
          <w:rFonts w:ascii="Arial" w:hAnsi="Arial" w:cs="Arial"/>
          <w:sz w:val="22"/>
          <w:szCs w:val="22"/>
        </w:rPr>
      </w:pPr>
      <w:r>
        <w:rPr>
          <w:rFonts w:ascii="Arial" w:hAnsi="Arial" w:cs="Arial"/>
          <w:i/>
          <w:sz w:val="22"/>
          <w:szCs w:val="22"/>
        </w:rPr>
        <w:tab/>
      </w:r>
      <w:r w:rsidRPr="008C73C0">
        <w:rPr>
          <w:rFonts w:ascii="Arial" w:hAnsi="Arial" w:cs="Arial"/>
          <w:sz w:val="22"/>
          <w:szCs w:val="22"/>
        </w:rPr>
        <w:t>Le Comité du GAB transmet sans délai le recours à la Commission de recours.</w:t>
      </w:r>
    </w:p>
    <w:p w:rsidR="008C73C0" w:rsidRDefault="008C73C0" w:rsidP="008C73C0">
      <w:pPr>
        <w:pStyle w:val="Standard"/>
        <w:tabs>
          <w:tab w:val="left" w:pos="4536"/>
        </w:tabs>
        <w:ind w:left="2268" w:hanging="2268"/>
        <w:jc w:val="both"/>
        <w:rPr>
          <w:rFonts w:ascii="Arial" w:hAnsi="Arial" w:cs="Arial"/>
          <w:sz w:val="22"/>
          <w:szCs w:val="22"/>
        </w:rPr>
      </w:pPr>
    </w:p>
    <w:p w:rsidR="009350DE" w:rsidRPr="008C73C0" w:rsidRDefault="009350DE">
      <w:pPr>
        <w:pStyle w:val="Textbodyindent"/>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Quorum</w:t>
      </w:r>
      <w:r w:rsidRPr="008C73C0">
        <w:rPr>
          <w:rFonts w:ascii="Arial" w:hAnsi="Arial" w:cs="Arial"/>
          <w:sz w:val="22"/>
          <w:szCs w:val="22"/>
        </w:rPr>
        <w:tab/>
      </w:r>
      <w:r w:rsidRPr="008C73C0">
        <w:rPr>
          <w:rFonts w:ascii="Arial" w:hAnsi="Arial" w:cs="Arial"/>
          <w:sz w:val="22"/>
          <w:szCs w:val="22"/>
          <w:u w:val="single"/>
        </w:rPr>
        <w:t>Article 28</w:t>
      </w:r>
    </w:p>
    <w:p w:rsidR="009350DE" w:rsidRPr="008C73C0" w:rsidRDefault="009350DE">
      <w:pPr>
        <w:pStyle w:val="Standard"/>
        <w:ind w:left="2268" w:hanging="2268"/>
        <w:rPr>
          <w:rFonts w:ascii="Arial" w:hAnsi="Arial" w:cs="Arial"/>
          <w:sz w:val="22"/>
          <w:szCs w:val="22"/>
        </w:rPr>
      </w:pPr>
    </w:p>
    <w:p w:rsidR="008C73C0" w:rsidRDefault="002256FF" w:rsidP="008C73C0">
      <w:pPr>
        <w:pStyle w:val="Textbodyindent"/>
        <w:jc w:val="both"/>
        <w:rPr>
          <w:rFonts w:ascii="Arial" w:hAnsi="Arial" w:cs="Arial"/>
          <w:sz w:val="22"/>
          <w:szCs w:val="22"/>
        </w:rPr>
      </w:pPr>
      <w:r w:rsidRPr="008C73C0">
        <w:rPr>
          <w:rFonts w:ascii="Arial" w:hAnsi="Arial" w:cs="Arial"/>
          <w:sz w:val="22"/>
          <w:szCs w:val="22"/>
        </w:rPr>
        <w:tab/>
        <w:t>La Commission de recours doit être composée d’au minimum trois membres pour statuer valablement.</w:t>
      </w:r>
    </w:p>
    <w:p w:rsidR="008C73C0" w:rsidRDefault="008C73C0" w:rsidP="008C73C0">
      <w:pPr>
        <w:pStyle w:val="Textbodyindent"/>
        <w:jc w:val="both"/>
        <w:rPr>
          <w:rFonts w:ascii="Arial" w:hAnsi="Arial" w:cs="Arial"/>
          <w:sz w:val="22"/>
          <w:szCs w:val="22"/>
        </w:rPr>
      </w:pPr>
    </w:p>
    <w:p w:rsidR="009350DE" w:rsidRPr="008C73C0" w:rsidRDefault="002256FF" w:rsidP="008C73C0">
      <w:pPr>
        <w:pStyle w:val="Textbodyindent"/>
        <w:ind w:firstLine="0"/>
        <w:jc w:val="both"/>
        <w:rPr>
          <w:rFonts w:ascii="Arial" w:hAnsi="Arial" w:cs="Arial"/>
          <w:sz w:val="22"/>
          <w:szCs w:val="22"/>
        </w:rPr>
      </w:pPr>
      <w:r w:rsidRPr="008C73C0">
        <w:rPr>
          <w:rFonts w:ascii="Arial" w:hAnsi="Arial" w:cs="Arial"/>
          <w:sz w:val="22"/>
          <w:szCs w:val="22"/>
        </w:rPr>
        <w:t>En cas d’égalité, la voix du Président de la Commission de recours est prépondérante.</w:t>
      </w:r>
    </w:p>
    <w:p w:rsidR="009350DE" w:rsidRDefault="009350DE">
      <w:pPr>
        <w:pStyle w:val="Titre6"/>
        <w:rPr>
          <w:rFonts w:ascii="Arial" w:hAnsi="Arial" w:cs="Arial"/>
          <w:sz w:val="22"/>
          <w:szCs w:val="22"/>
        </w:rPr>
      </w:pPr>
    </w:p>
    <w:p w:rsidR="008C73C0" w:rsidRPr="008C73C0" w:rsidRDefault="008C73C0" w:rsidP="008C73C0">
      <w:pPr>
        <w:pStyle w:val="Standard"/>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 xml:space="preserve">Délai pour statuer </w:t>
      </w:r>
      <w:r w:rsidRPr="008C73C0">
        <w:rPr>
          <w:rFonts w:ascii="Arial" w:hAnsi="Arial" w:cs="Arial"/>
          <w:sz w:val="22"/>
          <w:szCs w:val="22"/>
        </w:rPr>
        <w:tab/>
      </w:r>
      <w:r w:rsidRPr="008C73C0">
        <w:rPr>
          <w:rFonts w:ascii="Arial" w:hAnsi="Arial" w:cs="Arial"/>
          <w:sz w:val="22"/>
          <w:szCs w:val="22"/>
          <w:u w:val="single"/>
        </w:rPr>
        <w:t>Article 29</w:t>
      </w:r>
    </w:p>
    <w:p w:rsidR="009350DE" w:rsidRPr="008C73C0" w:rsidRDefault="009350DE">
      <w:pPr>
        <w:pStyle w:val="Standard"/>
        <w:ind w:left="2268" w:hanging="2268"/>
        <w:rPr>
          <w:rFonts w:ascii="Arial" w:hAnsi="Arial" w:cs="Arial"/>
          <w:sz w:val="22"/>
          <w:szCs w:val="22"/>
        </w:rPr>
      </w:pPr>
    </w:p>
    <w:p w:rsidR="009350DE" w:rsidRDefault="002256FF" w:rsidP="008C73C0">
      <w:pPr>
        <w:pStyle w:val="Textbodyindent"/>
        <w:jc w:val="both"/>
        <w:rPr>
          <w:rFonts w:ascii="Arial" w:hAnsi="Arial" w:cs="Arial"/>
          <w:sz w:val="22"/>
          <w:szCs w:val="22"/>
        </w:rPr>
      </w:pPr>
      <w:r w:rsidRPr="008C73C0">
        <w:rPr>
          <w:rFonts w:ascii="Arial" w:hAnsi="Arial" w:cs="Arial"/>
          <w:sz w:val="22"/>
          <w:szCs w:val="22"/>
        </w:rPr>
        <w:tab/>
        <w:t>La Commission de recours statue dans un délai d’ordre de 15 jours ouvrables dès réception du recours.</w:t>
      </w:r>
    </w:p>
    <w:p w:rsidR="008C73C0" w:rsidRPr="008C73C0" w:rsidRDefault="008C73C0" w:rsidP="008C73C0">
      <w:pPr>
        <w:pStyle w:val="Textbodyindent"/>
        <w:jc w:val="both"/>
        <w:rPr>
          <w:rFonts w:ascii="Arial" w:hAnsi="Arial" w:cs="Arial"/>
          <w:sz w:val="22"/>
          <w:szCs w:val="22"/>
        </w:rPr>
      </w:pPr>
    </w:p>
    <w:p w:rsidR="009350DE" w:rsidRDefault="009350DE">
      <w:pPr>
        <w:pStyle w:val="Standard"/>
        <w:tabs>
          <w:tab w:val="left" w:pos="4536"/>
        </w:tabs>
        <w:ind w:left="2268" w:hanging="2268"/>
        <w:rPr>
          <w:rFonts w:ascii="Arial" w:hAnsi="Arial" w:cs="Arial"/>
          <w:i/>
          <w:sz w:val="22"/>
          <w:szCs w:val="22"/>
        </w:rPr>
      </w:pPr>
    </w:p>
    <w:p w:rsidR="008C73C0" w:rsidRPr="008C73C0" w:rsidRDefault="008C73C0">
      <w:pPr>
        <w:pStyle w:val="Standard"/>
        <w:tabs>
          <w:tab w:val="left" w:pos="4536"/>
        </w:tabs>
        <w:ind w:left="2268" w:hanging="2268"/>
        <w:rPr>
          <w:rFonts w:ascii="Arial" w:hAnsi="Arial" w:cs="Arial"/>
          <w:i/>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lastRenderedPageBreak/>
        <w:t>Administration</w:t>
      </w:r>
      <w:r w:rsidRPr="008C73C0">
        <w:rPr>
          <w:rFonts w:ascii="Arial" w:hAnsi="Arial" w:cs="Arial"/>
          <w:sz w:val="22"/>
          <w:szCs w:val="22"/>
        </w:rPr>
        <w:t xml:space="preserve"> </w:t>
      </w:r>
      <w:r w:rsidRPr="008C73C0">
        <w:rPr>
          <w:rFonts w:ascii="Arial" w:hAnsi="Arial" w:cs="Arial"/>
          <w:sz w:val="22"/>
          <w:szCs w:val="22"/>
        </w:rPr>
        <w:tab/>
      </w:r>
      <w:r w:rsidRPr="008C73C0">
        <w:rPr>
          <w:rFonts w:ascii="Arial" w:hAnsi="Arial" w:cs="Arial"/>
          <w:sz w:val="22"/>
          <w:szCs w:val="22"/>
          <w:u w:val="single"/>
        </w:rPr>
        <w:t>Article 30</w:t>
      </w:r>
    </w:p>
    <w:p w:rsidR="009350DE" w:rsidRPr="008C73C0" w:rsidRDefault="002256FF">
      <w:pPr>
        <w:pStyle w:val="Standard"/>
        <w:ind w:left="2268" w:hanging="2268"/>
        <w:rPr>
          <w:rFonts w:ascii="Arial" w:hAnsi="Arial" w:cs="Arial"/>
          <w:i/>
          <w:sz w:val="22"/>
          <w:szCs w:val="22"/>
        </w:rPr>
      </w:pPr>
      <w:proofErr w:type="gramStart"/>
      <w:r w:rsidRPr="008C73C0">
        <w:rPr>
          <w:rFonts w:ascii="Arial" w:hAnsi="Arial" w:cs="Arial"/>
          <w:i/>
          <w:sz w:val="22"/>
          <w:szCs w:val="22"/>
        </w:rPr>
        <w:t>des</w:t>
      </w:r>
      <w:proofErr w:type="gramEnd"/>
      <w:r w:rsidRPr="008C73C0">
        <w:rPr>
          <w:rFonts w:ascii="Arial" w:hAnsi="Arial" w:cs="Arial"/>
          <w:i/>
          <w:sz w:val="22"/>
          <w:szCs w:val="22"/>
        </w:rPr>
        <w:t xml:space="preserve"> preuves</w:t>
      </w:r>
    </w:p>
    <w:p w:rsidR="008C73C0" w:rsidRDefault="002256FF" w:rsidP="008C73C0">
      <w:pPr>
        <w:pStyle w:val="Standard"/>
        <w:tabs>
          <w:tab w:val="left" w:pos="4536"/>
        </w:tabs>
        <w:ind w:left="2268" w:hanging="2268"/>
        <w:jc w:val="both"/>
        <w:rPr>
          <w:rFonts w:ascii="Arial" w:hAnsi="Arial" w:cs="Arial"/>
          <w:sz w:val="22"/>
          <w:szCs w:val="22"/>
        </w:rPr>
      </w:pPr>
      <w:r w:rsidRPr="008C73C0">
        <w:rPr>
          <w:rFonts w:ascii="Arial" w:hAnsi="Arial" w:cs="Arial"/>
          <w:sz w:val="22"/>
          <w:szCs w:val="22"/>
        </w:rPr>
        <w:tab/>
        <w:t>La Commission de recours décide souverainement de l’administration des preuves (par exemple en procédant à l’audition des intéressés et/ou de témoins ou en requérant leur avis par écrit).</w:t>
      </w:r>
    </w:p>
    <w:p w:rsidR="008C73C0" w:rsidRDefault="008C73C0" w:rsidP="008C73C0">
      <w:pPr>
        <w:pStyle w:val="Standard"/>
        <w:tabs>
          <w:tab w:val="left" w:pos="4536"/>
        </w:tabs>
        <w:ind w:left="2268" w:hanging="2268"/>
        <w:jc w:val="both"/>
        <w:rPr>
          <w:rFonts w:ascii="Arial" w:hAnsi="Arial" w:cs="Arial"/>
          <w:sz w:val="22"/>
          <w:szCs w:val="22"/>
        </w:rPr>
      </w:pPr>
    </w:p>
    <w:p w:rsidR="009350DE" w:rsidRPr="008C73C0" w:rsidRDefault="008C73C0" w:rsidP="008C73C0">
      <w:pPr>
        <w:pStyle w:val="Standard"/>
        <w:tabs>
          <w:tab w:val="left" w:pos="4536"/>
        </w:tabs>
        <w:ind w:left="2268" w:hanging="2268"/>
        <w:jc w:val="both"/>
        <w:rPr>
          <w:rFonts w:ascii="Arial" w:hAnsi="Arial" w:cs="Arial"/>
          <w:sz w:val="22"/>
          <w:szCs w:val="22"/>
        </w:rPr>
      </w:pPr>
      <w:r>
        <w:rPr>
          <w:rFonts w:ascii="Arial" w:hAnsi="Arial" w:cs="Arial"/>
          <w:sz w:val="22"/>
          <w:szCs w:val="22"/>
        </w:rPr>
        <w:tab/>
      </w:r>
      <w:r w:rsidR="002256FF" w:rsidRPr="008C73C0">
        <w:rPr>
          <w:rFonts w:ascii="Arial" w:hAnsi="Arial" w:cs="Arial"/>
          <w:sz w:val="22"/>
          <w:szCs w:val="22"/>
        </w:rPr>
        <w:t>En principe, seuls les faits invoqués par le recourant devant le Comité sont pris en considération par la Commission de recours.</w:t>
      </w:r>
    </w:p>
    <w:p w:rsidR="009350DE" w:rsidRPr="008C73C0" w:rsidRDefault="009350DE">
      <w:pPr>
        <w:pStyle w:val="Textbodyindent"/>
        <w:rPr>
          <w:rFonts w:ascii="Arial" w:hAnsi="Arial" w:cs="Arial"/>
          <w:sz w:val="22"/>
          <w:szCs w:val="22"/>
        </w:rPr>
      </w:pPr>
    </w:p>
    <w:p w:rsidR="009350DE" w:rsidRPr="008C73C0" w:rsidRDefault="009350DE">
      <w:pPr>
        <w:pStyle w:val="Standard"/>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Fond et forme</w:t>
      </w:r>
      <w:r w:rsidRPr="008C73C0">
        <w:rPr>
          <w:rFonts w:ascii="Arial" w:hAnsi="Arial" w:cs="Arial"/>
          <w:sz w:val="22"/>
          <w:szCs w:val="22"/>
        </w:rPr>
        <w:t xml:space="preserve"> </w:t>
      </w:r>
      <w:r w:rsidRPr="008C73C0">
        <w:rPr>
          <w:rFonts w:ascii="Arial" w:hAnsi="Arial" w:cs="Arial"/>
          <w:sz w:val="22"/>
          <w:szCs w:val="22"/>
        </w:rPr>
        <w:tab/>
      </w:r>
      <w:r w:rsidRPr="008C73C0">
        <w:rPr>
          <w:rFonts w:ascii="Arial" w:hAnsi="Arial" w:cs="Arial"/>
          <w:sz w:val="22"/>
          <w:szCs w:val="22"/>
          <w:u w:val="single"/>
        </w:rPr>
        <w:t>Article 31</w:t>
      </w:r>
    </w:p>
    <w:p w:rsidR="009350DE" w:rsidRPr="008C73C0" w:rsidRDefault="002256FF">
      <w:pPr>
        <w:pStyle w:val="Standard"/>
        <w:ind w:left="2268" w:hanging="2268"/>
        <w:rPr>
          <w:rFonts w:ascii="Arial" w:hAnsi="Arial" w:cs="Arial"/>
          <w:i/>
          <w:sz w:val="22"/>
          <w:szCs w:val="22"/>
        </w:rPr>
      </w:pPr>
      <w:proofErr w:type="gramStart"/>
      <w:r w:rsidRPr="008C73C0">
        <w:rPr>
          <w:rFonts w:ascii="Arial" w:hAnsi="Arial" w:cs="Arial"/>
          <w:i/>
          <w:sz w:val="22"/>
          <w:szCs w:val="22"/>
        </w:rPr>
        <w:t>de</w:t>
      </w:r>
      <w:proofErr w:type="gramEnd"/>
      <w:r w:rsidRPr="008C73C0">
        <w:rPr>
          <w:rFonts w:ascii="Arial" w:hAnsi="Arial" w:cs="Arial"/>
          <w:i/>
          <w:sz w:val="22"/>
          <w:szCs w:val="22"/>
        </w:rPr>
        <w:t xml:space="preserve"> la décision</w:t>
      </w:r>
    </w:p>
    <w:p w:rsidR="008C73C0" w:rsidRDefault="002256FF" w:rsidP="008C73C0">
      <w:pPr>
        <w:pStyle w:val="Textbodyindent"/>
        <w:tabs>
          <w:tab w:val="left" w:pos="4536"/>
        </w:tabs>
        <w:jc w:val="both"/>
        <w:rPr>
          <w:rFonts w:ascii="Arial" w:hAnsi="Arial" w:cs="Arial"/>
          <w:sz w:val="22"/>
          <w:szCs w:val="22"/>
        </w:rPr>
      </w:pPr>
      <w:r w:rsidRPr="008C73C0">
        <w:rPr>
          <w:rFonts w:ascii="Arial" w:hAnsi="Arial" w:cs="Arial"/>
          <w:sz w:val="22"/>
          <w:szCs w:val="22"/>
        </w:rPr>
        <w:tab/>
        <w:t>Pour statuer, la Commission de recours se fonde sur les divers textes réglementaires du GAB et s’inspire des décisions précédemment rendues.</w:t>
      </w:r>
    </w:p>
    <w:p w:rsidR="008C73C0" w:rsidRDefault="008C73C0" w:rsidP="008C73C0">
      <w:pPr>
        <w:pStyle w:val="Textbodyindent"/>
        <w:tabs>
          <w:tab w:val="left" w:pos="4536"/>
        </w:tabs>
        <w:jc w:val="both"/>
        <w:rPr>
          <w:rFonts w:ascii="Arial" w:hAnsi="Arial" w:cs="Arial"/>
          <w:sz w:val="22"/>
          <w:szCs w:val="22"/>
        </w:rPr>
      </w:pPr>
    </w:p>
    <w:p w:rsidR="008C73C0" w:rsidRDefault="008C73C0" w:rsidP="008C73C0">
      <w:pPr>
        <w:pStyle w:val="Textbodyindent"/>
        <w:tabs>
          <w:tab w:val="left" w:pos="4536"/>
        </w:tabs>
        <w:jc w:val="both"/>
        <w:rPr>
          <w:rFonts w:ascii="Arial" w:hAnsi="Arial" w:cs="Arial"/>
          <w:sz w:val="22"/>
          <w:szCs w:val="22"/>
        </w:rPr>
      </w:pPr>
      <w:r>
        <w:rPr>
          <w:rFonts w:ascii="Arial" w:hAnsi="Arial" w:cs="Arial"/>
          <w:sz w:val="22"/>
          <w:szCs w:val="22"/>
        </w:rPr>
        <w:tab/>
      </w:r>
      <w:r w:rsidR="002256FF" w:rsidRPr="008C73C0">
        <w:rPr>
          <w:rFonts w:ascii="Arial" w:hAnsi="Arial" w:cs="Arial"/>
          <w:sz w:val="22"/>
          <w:szCs w:val="22"/>
        </w:rPr>
        <w:t>La Commission de recours ne peut modifier la décision attaquée que dans l’intérêt du recourant, jamais à son préjudice.</w:t>
      </w:r>
    </w:p>
    <w:p w:rsidR="008C73C0" w:rsidRDefault="008C73C0" w:rsidP="008C73C0">
      <w:pPr>
        <w:pStyle w:val="Textbodyindent"/>
        <w:tabs>
          <w:tab w:val="left" w:pos="4536"/>
        </w:tabs>
        <w:jc w:val="both"/>
        <w:rPr>
          <w:rFonts w:ascii="Arial" w:hAnsi="Arial" w:cs="Arial"/>
          <w:sz w:val="22"/>
          <w:szCs w:val="22"/>
        </w:rPr>
      </w:pPr>
    </w:p>
    <w:p w:rsidR="009350DE" w:rsidRPr="008C73C0" w:rsidRDefault="008C73C0" w:rsidP="008C73C0">
      <w:pPr>
        <w:pStyle w:val="Textbodyindent"/>
        <w:tabs>
          <w:tab w:val="left" w:pos="4536"/>
        </w:tabs>
        <w:jc w:val="both"/>
        <w:rPr>
          <w:rFonts w:ascii="Arial" w:hAnsi="Arial" w:cs="Arial"/>
          <w:sz w:val="22"/>
          <w:szCs w:val="22"/>
        </w:rPr>
      </w:pPr>
      <w:r>
        <w:rPr>
          <w:rFonts w:ascii="Arial" w:hAnsi="Arial" w:cs="Arial"/>
          <w:sz w:val="22"/>
          <w:szCs w:val="22"/>
        </w:rPr>
        <w:tab/>
      </w:r>
      <w:r w:rsidR="002256FF" w:rsidRPr="008C73C0">
        <w:rPr>
          <w:rFonts w:ascii="Arial" w:hAnsi="Arial" w:cs="Arial"/>
          <w:sz w:val="22"/>
          <w:szCs w:val="22"/>
        </w:rPr>
        <w:t>Sa décision doit être sommairement motivée.</w:t>
      </w: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 xml:space="preserve">Communication </w:t>
      </w:r>
      <w:r w:rsidRPr="008C73C0">
        <w:rPr>
          <w:rFonts w:ascii="Arial" w:hAnsi="Arial" w:cs="Arial"/>
          <w:sz w:val="22"/>
          <w:szCs w:val="22"/>
        </w:rPr>
        <w:tab/>
      </w:r>
      <w:r w:rsidRPr="008C73C0">
        <w:rPr>
          <w:rFonts w:ascii="Arial" w:hAnsi="Arial" w:cs="Arial"/>
          <w:sz w:val="22"/>
          <w:szCs w:val="22"/>
          <w:u w:val="single"/>
        </w:rPr>
        <w:t>Article 32</w:t>
      </w:r>
    </w:p>
    <w:p w:rsidR="009350DE" w:rsidRPr="008C73C0" w:rsidRDefault="002256FF">
      <w:pPr>
        <w:pStyle w:val="Standard"/>
        <w:ind w:left="2268" w:hanging="2268"/>
        <w:rPr>
          <w:rFonts w:ascii="Arial" w:hAnsi="Arial" w:cs="Arial"/>
          <w:i/>
          <w:sz w:val="22"/>
          <w:szCs w:val="22"/>
        </w:rPr>
      </w:pPr>
      <w:proofErr w:type="gramStart"/>
      <w:r w:rsidRPr="008C73C0">
        <w:rPr>
          <w:rFonts w:ascii="Arial" w:hAnsi="Arial" w:cs="Arial"/>
          <w:i/>
          <w:sz w:val="22"/>
          <w:szCs w:val="22"/>
        </w:rPr>
        <w:t>de</w:t>
      </w:r>
      <w:proofErr w:type="gramEnd"/>
      <w:r w:rsidRPr="008C73C0">
        <w:rPr>
          <w:rFonts w:ascii="Arial" w:hAnsi="Arial" w:cs="Arial"/>
          <w:i/>
          <w:sz w:val="22"/>
          <w:szCs w:val="22"/>
        </w:rPr>
        <w:t xml:space="preserve"> la décision</w:t>
      </w:r>
    </w:p>
    <w:p w:rsidR="0096517E" w:rsidRPr="008C73C0" w:rsidRDefault="002256FF" w:rsidP="0096517E">
      <w:pPr>
        <w:pStyle w:val="Textbodyindent"/>
        <w:jc w:val="both"/>
        <w:rPr>
          <w:rFonts w:ascii="Arial" w:hAnsi="Arial" w:cs="Arial"/>
          <w:sz w:val="22"/>
          <w:szCs w:val="22"/>
        </w:rPr>
      </w:pPr>
      <w:r w:rsidRPr="008C73C0">
        <w:rPr>
          <w:rFonts w:ascii="Arial" w:hAnsi="Arial" w:cs="Arial"/>
          <w:sz w:val="22"/>
          <w:szCs w:val="22"/>
        </w:rPr>
        <w:tab/>
        <w:t>La Commission de recours communique sa décision à l’équipe et/ou aux personnes concernées.</w:t>
      </w:r>
    </w:p>
    <w:p w:rsidR="0096517E" w:rsidRPr="008C73C0" w:rsidRDefault="0096517E" w:rsidP="0096517E">
      <w:pPr>
        <w:pStyle w:val="Textbodyindent"/>
        <w:jc w:val="both"/>
        <w:rPr>
          <w:rFonts w:ascii="Arial" w:hAnsi="Arial" w:cs="Arial"/>
          <w:sz w:val="22"/>
          <w:szCs w:val="22"/>
        </w:rPr>
      </w:pPr>
    </w:p>
    <w:p w:rsidR="0096517E" w:rsidRPr="008C73C0" w:rsidRDefault="0096517E" w:rsidP="0096517E">
      <w:pPr>
        <w:pStyle w:val="Textbodyindent"/>
        <w:ind w:firstLine="0"/>
        <w:jc w:val="both"/>
        <w:rPr>
          <w:rFonts w:ascii="Arial" w:hAnsi="Arial" w:cs="Arial"/>
          <w:sz w:val="22"/>
          <w:szCs w:val="22"/>
          <w:lang w:val="fr-CH" w:eastAsia="fr-FR"/>
        </w:rPr>
      </w:pPr>
      <w:r w:rsidRPr="008C73C0">
        <w:rPr>
          <w:rFonts w:ascii="Arial" w:hAnsi="Arial" w:cs="Arial"/>
          <w:sz w:val="22"/>
          <w:szCs w:val="22"/>
          <w:lang w:val="fr-CH" w:eastAsia="fr-FR"/>
        </w:rPr>
        <w:t xml:space="preserve">Elle leur communique dans un premier temps, par courrier électronique, le résultat de sa décision, puis, dans un second temps, </w:t>
      </w:r>
      <w:r w:rsidRPr="008C73C0">
        <w:rPr>
          <w:rFonts w:ascii="Arial" w:hAnsi="Arial" w:cs="Arial"/>
          <w:sz w:val="22"/>
          <w:szCs w:val="22"/>
        </w:rPr>
        <w:t xml:space="preserve">sa décision sommairement motivée. Cette seconde communication s’effectue </w:t>
      </w:r>
      <w:r w:rsidRPr="008C73C0">
        <w:rPr>
          <w:rFonts w:ascii="Arial" w:hAnsi="Arial" w:cs="Arial"/>
          <w:sz w:val="22"/>
          <w:szCs w:val="22"/>
        </w:rPr>
        <w:t>par</w:t>
      </w:r>
      <w:r w:rsidRPr="008C73C0">
        <w:rPr>
          <w:rFonts w:ascii="Arial" w:hAnsi="Arial" w:cs="Arial"/>
          <w:sz w:val="22"/>
          <w:szCs w:val="22"/>
          <w:lang w:val="fr-CH" w:eastAsia="fr-FR"/>
        </w:rPr>
        <w:t xml:space="preserve"> courrier électronique, voire par pli simple ou, si la Commission le juge nécessaire, par pli recommandé.</w:t>
      </w:r>
    </w:p>
    <w:p w:rsidR="0096517E" w:rsidRPr="008C73C0" w:rsidRDefault="0096517E" w:rsidP="0096517E">
      <w:pPr>
        <w:pStyle w:val="Textbodyindent"/>
        <w:ind w:firstLine="0"/>
        <w:jc w:val="both"/>
        <w:rPr>
          <w:rFonts w:ascii="Arial" w:hAnsi="Arial" w:cs="Arial"/>
          <w:sz w:val="22"/>
          <w:szCs w:val="22"/>
          <w:lang w:val="fr-CH" w:eastAsia="fr-FR"/>
        </w:rPr>
      </w:pPr>
    </w:p>
    <w:p w:rsidR="009350DE" w:rsidRPr="008C73C0" w:rsidRDefault="002256FF" w:rsidP="0096517E">
      <w:pPr>
        <w:pStyle w:val="Textbodyindent"/>
        <w:ind w:firstLine="0"/>
        <w:jc w:val="both"/>
        <w:rPr>
          <w:rFonts w:ascii="Arial" w:hAnsi="Arial" w:cs="Arial"/>
          <w:sz w:val="22"/>
          <w:szCs w:val="22"/>
        </w:rPr>
      </w:pPr>
      <w:r w:rsidRPr="008C73C0">
        <w:rPr>
          <w:rFonts w:ascii="Arial" w:hAnsi="Arial" w:cs="Arial"/>
          <w:sz w:val="22"/>
          <w:szCs w:val="22"/>
        </w:rPr>
        <w:t>Une copie de la décision est adressée au Comité du GAB.</w:t>
      </w: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rPr>
          <w:rFonts w:ascii="Arial" w:hAnsi="Arial" w:cs="Arial"/>
          <w:sz w:val="22"/>
          <w:szCs w:val="22"/>
        </w:rPr>
      </w:pPr>
    </w:p>
    <w:p w:rsidR="009350DE" w:rsidRPr="008C73C0" w:rsidRDefault="002256FF">
      <w:pPr>
        <w:pStyle w:val="Standard"/>
        <w:tabs>
          <w:tab w:val="left" w:pos="4536"/>
        </w:tabs>
        <w:ind w:left="2268" w:hanging="2268"/>
        <w:rPr>
          <w:rFonts w:ascii="Arial" w:hAnsi="Arial" w:cs="Arial"/>
          <w:sz w:val="22"/>
          <w:szCs w:val="22"/>
        </w:rPr>
      </w:pPr>
      <w:r w:rsidRPr="008C73C0">
        <w:rPr>
          <w:rFonts w:ascii="Arial" w:hAnsi="Arial" w:cs="Arial"/>
          <w:i/>
          <w:sz w:val="22"/>
          <w:szCs w:val="22"/>
        </w:rPr>
        <w:t>Effets de la décision</w:t>
      </w:r>
      <w:r w:rsidRPr="008C73C0">
        <w:rPr>
          <w:rFonts w:ascii="Arial" w:hAnsi="Arial" w:cs="Arial"/>
          <w:sz w:val="22"/>
          <w:szCs w:val="22"/>
        </w:rPr>
        <w:tab/>
      </w:r>
      <w:r w:rsidRPr="008C73C0">
        <w:rPr>
          <w:rFonts w:ascii="Arial" w:hAnsi="Arial" w:cs="Arial"/>
          <w:sz w:val="22"/>
          <w:szCs w:val="22"/>
          <w:u w:val="single"/>
        </w:rPr>
        <w:t>Article 33</w:t>
      </w:r>
    </w:p>
    <w:p w:rsidR="009350DE" w:rsidRPr="008C73C0" w:rsidRDefault="009350DE">
      <w:pPr>
        <w:pStyle w:val="Standard"/>
        <w:ind w:left="2268" w:hanging="2268"/>
        <w:rPr>
          <w:rFonts w:ascii="Arial" w:hAnsi="Arial" w:cs="Arial"/>
          <w:i/>
          <w:sz w:val="22"/>
          <w:szCs w:val="22"/>
        </w:rPr>
      </w:pPr>
    </w:p>
    <w:p w:rsidR="009350DE" w:rsidRPr="008C73C0" w:rsidRDefault="002256FF" w:rsidP="0096517E">
      <w:pPr>
        <w:pStyle w:val="Textbodyindent"/>
        <w:jc w:val="both"/>
        <w:rPr>
          <w:rFonts w:ascii="Arial" w:hAnsi="Arial" w:cs="Arial"/>
          <w:sz w:val="22"/>
          <w:szCs w:val="22"/>
        </w:rPr>
      </w:pPr>
      <w:r w:rsidRPr="008C73C0">
        <w:rPr>
          <w:rFonts w:ascii="Arial" w:hAnsi="Arial" w:cs="Arial"/>
          <w:sz w:val="22"/>
          <w:szCs w:val="22"/>
        </w:rPr>
        <w:tab/>
        <w:t>La décision de la Commission de recours déploie ses effets dès sa réception par l’intéressé lui-même ou par le responsable de son équipe.</w:t>
      </w: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tabs>
          <w:tab w:val="left" w:pos="2268"/>
        </w:tabs>
        <w:rPr>
          <w:rFonts w:ascii="Arial" w:hAnsi="Arial" w:cs="Arial"/>
          <w:sz w:val="22"/>
          <w:szCs w:val="22"/>
        </w:rPr>
      </w:pPr>
    </w:p>
    <w:p w:rsidR="009350DE" w:rsidRDefault="00A90F95">
      <w:pPr>
        <w:pStyle w:val="Standard"/>
        <w:tabs>
          <w:tab w:val="left" w:pos="4536"/>
        </w:tabs>
        <w:ind w:left="2268" w:hanging="2268"/>
        <w:rPr>
          <w:rFonts w:ascii="Arial" w:hAnsi="Arial" w:cs="Arial"/>
          <w:sz w:val="22"/>
          <w:szCs w:val="22"/>
        </w:rPr>
      </w:pPr>
      <w:r w:rsidRPr="008C73C0">
        <w:rPr>
          <w:rFonts w:ascii="Arial" w:hAnsi="Arial" w:cs="Arial"/>
          <w:i/>
          <w:sz w:val="22"/>
          <w:szCs w:val="22"/>
        </w:rPr>
        <w:t>Décision finale</w:t>
      </w:r>
      <w:r w:rsidRPr="008C73C0">
        <w:rPr>
          <w:rFonts w:ascii="Arial" w:hAnsi="Arial" w:cs="Arial"/>
          <w:sz w:val="22"/>
          <w:szCs w:val="22"/>
        </w:rPr>
        <w:t xml:space="preserve"> </w:t>
      </w:r>
      <w:r w:rsidRPr="008C73C0">
        <w:rPr>
          <w:rFonts w:ascii="Arial" w:hAnsi="Arial" w:cs="Arial"/>
          <w:sz w:val="22"/>
          <w:szCs w:val="22"/>
        </w:rPr>
        <w:tab/>
      </w:r>
      <w:r w:rsidRPr="008C73C0">
        <w:rPr>
          <w:rFonts w:ascii="Arial" w:hAnsi="Arial" w:cs="Arial"/>
          <w:sz w:val="22"/>
          <w:szCs w:val="22"/>
          <w:u w:val="single"/>
        </w:rPr>
        <w:t>Article 34</w:t>
      </w:r>
    </w:p>
    <w:p w:rsidR="00A90F95" w:rsidRDefault="00A90F95">
      <w:pPr>
        <w:pStyle w:val="Standard"/>
        <w:tabs>
          <w:tab w:val="left" w:pos="4536"/>
        </w:tabs>
        <w:ind w:left="2268" w:hanging="2268"/>
        <w:rPr>
          <w:rFonts w:ascii="Arial" w:hAnsi="Arial" w:cs="Arial"/>
          <w:sz w:val="22"/>
          <w:szCs w:val="22"/>
        </w:rPr>
      </w:pPr>
    </w:p>
    <w:p w:rsidR="009350DE" w:rsidRPr="008C73C0" w:rsidRDefault="002256FF" w:rsidP="0096517E">
      <w:pPr>
        <w:pStyle w:val="Textbodyindent"/>
        <w:jc w:val="both"/>
        <w:rPr>
          <w:rFonts w:ascii="Arial" w:hAnsi="Arial" w:cs="Arial"/>
          <w:sz w:val="22"/>
          <w:szCs w:val="22"/>
        </w:rPr>
      </w:pPr>
      <w:r w:rsidRPr="008C73C0">
        <w:rPr>
          <w:rFonts w:ascii="Arial" w:hAnsi="Arial" w:cs="Arial"/>
          <w:sz w:val="22"/>
          <w:szCs w:val="22"/>
        </w:rPr>
        <w:tab/>
        <w:t>La décision de la Commission de recours n’est pas susceptible de recours.</w:t>
      </w: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tabs>
          <w:tab w:val="left" w:pos="2268"/>
        </w:tabs>
        <w:rPr>
          <w:rFonts w:ascii="Arial" w:hAnsi="Arial" w:cs="Arial"/>
          <w:sz w:val="22"/>
          <w:szCs w:val="22"/>
        </w:rPr>
      </w:pPr>
    </w:p>
    <w:p w:rsidR="009350DE" w:rsidRPr="008C73C0" w:rsidRDefault="009350DE">
      <w:pPr>
        <w:pStyle w:val="Standard"/>
        <w:tabs>
          <w:tab w:val="left" w:pos="2268"/>
        </w:tabs>
        <w:rPr>
          <w:rFonts w:ascii="Arial" w:hAnsi="Arial" w:cs="Arial"/>
          <w:sz w:val="22"/>
          <w:szCs w:val="22"/>
        </w:rPr>
      </w:pPr>
    </w:p>
    <w:p w:rsidR="009350DE" w:rsidRPr="008C73C0" w:rsidRDefault="002256FF">
      <w:pPr>
        <w:pStyle w:val="Textbody"/>
        <w:rPr>
          <w:rFonts w:ascii="Arial" w:hAnsi="Arial" w:cs="Arial"/>
          <w:sz w:val="22"/>
          <w:szCs w:val="22"/>
        </w:rPr>
      </w:pPr>
      <w:r w:rsidRPr="008C73C0">
        <w:rPr>
          <w:rFonts w:ascii="Arial" w:hAnsi="Arial" w:cs="Arial"/>
          <w:sz w:val="22"/>
          <w:szCs w:val="22"/>
        </w:rPr>
        <w:t>Le présent Règlement a été adopté par l'Assemblée générale ordinaire du 24 juin 1999 et modifié par les Assemblée</w:t>
      </w:r>
      <w:r w:rsidR="0096517E" w:rsidRPr="008C73C0">
        <w:rPr>
          <w:rFonts w:ascii="Arial" w:hAnsi="Arial" w:cs="Arial"/>
          <w:sz w:val="22"/>
          <w:szCs w:val="22"/>
        </w:rPr>
        <w:t>s</w:t>
      </w:r>
      <w:r w:rsidRPr="008C73C0">
        <w:rPr>
          <w:rFonts w:ascii="Arial" w:hAnsi="Arial" w:cs="Arial"/>
          <w:sz w:val="22"/>
          <w:szCs w:val="22"/>
        </w:rPr>
        <w:t xml:space="preserve"> générale</w:t>
      </w:r>
      <w:r w:rsidR="0096517E" w:rsidRPr="008C73C0">
        <w:rPr>
          <w:rFonts w:ascii="Arial" w:hAnsi="Arial" w:cs="Arial"/>
          <w:sz w:val="22"/>
          <w:szCs w:val="22"/>
        </w:rPr>
        <w:t>s</w:t>
      </w:r>
      <w:r w:rsidRPr="008C73C0">
        <w:rPr>
          <w:rFonts w:ascii="Arial" w:hAnsi="Arial" w:cs="Arial"/>
          <w:sz w:val="22"/>
          <w:szCs w:val="22"/>
        </w:rPr>
        <w:t xml:space="preserve"> ordinaire</w:t>
      </w:r>
      <w:r w:rsidR="0096517E" w:rsidRPr="008C73C0">
        <w:rPr>
          <w:rFonts w:ascii="Arial" w:hAnsi="Arial" w:cs="Arial"/>
          <w:sz w:val="22"/>
          <w:szCs w:val="22"/>
        </w:rPr>
        <w:t>s</w:t>
      </w:r>
      <w:r w:rsidRPr="008C73C0">
        <w:rPr>
          <w:rFonts w:ascii="Arial" w:hAnsi="Arial" w:cs="Arial"/>
          <w:sz w:val="22"/>
          <w:szCs w:val="22"/>
        </w:rPr>
        <w:t xml:space="preserve"> d</w:t>
      </w:r>
      <w:r w:rsidR="0096517E" w:rsidRPr="008C73C0">
        <w:rPr>
          <w:rFonts w:ascii="Arial" w:hAnsi="Arial" w:cs="Arial"/>
          <w:sz w:val="22"/>
          <w:szCs w:val="22"/>
        </w:rPr>
        <w:t>es</w:t>
      </w:r>
      <w:r w:rsidRPr="008C73C0">
        <w:rPr>
          <w:rFonts w:ascii="Arial" w:hAnsi="Arial" w:cs="Arial"/>
          <w:sz w:val="22"/>
          <w:szCs w:val="22"/>
        </w:rPr>
        <w:t xml:space="preserve"> 21 juin 2001, 16 juin 2004, 16 juin 2005, 14 juin 2007, 17 juin 2008, 16 juin 2011, 19 juin 2013</w:t>
      </w:r>
      <w:r w:rsidR="0096517E" w:rsidRPr="008C73C0">
        <w:rPr>
          <w:rFonts w:ascii="Arial" w:hAnsi="Arial" w:cs="Arial"/>
          <w:sz w:val="22"/>
          <w:szCs w:val="22"/>
        </w:rPr>
        <w:t>,</w:t>
      </w:r>
      <w:r w:rsidRPr="008C73C0">
        <w:rPr>
          <w:rFonts w:ascii="Arial" w:hAnsi="Arial" w:cs="Arial"/>
          <w:sz w:val="22"/>
          <w:szCs w:val="22"/>
        </w:rPr>
        <w:t xml:space="preserve"> 10 juin 2014</w:t>
      </w:r>
      <w:r w:rsidR="0096517E" w:rsidRPr="008C73C0">
        <w:rPr>
          <w:rFonts w:ascii="Arial" w:hAnsi="Arial" w:cs="Arial"/>
          <w:sz w:val="22"/>
          <w:szCs w:val="22"/>
        </w:rPr>
        <w:t xml:space="preserve"> et 22 juin 2015</w:t>
      </w:r>
      <w:r w:rsidRPr="008C73C0">
        <w:rPr>
          <w:rFonts w:ascii="Arial" w:hAnsi="Arial" w:cs="Arial"/>
          <w:sz w:val="22"/>
          <w:szCs w:val="22"/>
        </w:rPr>
        <w:t>.</w:t>
      </w:r>
    </w:p>
    <w:p w:rsidR="009350DE" w:rsidRPr="008C73C0" w:rsidRDefault="009350DE">
      <w:pPr>
        <w:pStyle w:val="Standard"/>
        <w:jc w:val="both"/>
        <w:rPr>
          <w:rFonts w:ascii="Arial" w:hAnsi="Arial" w:cs="Arial"/>
          <w:sz w:val="22"/>
          <w:szCs w:val="22"/>
        </w:rPr>
      </w:pPr>
    </w:p>
    <w:p w:rsidR="009350DE" w:rsidRPr="008C73C0" w:rsidRDefault="002256FF">
      <w:pPr>
        <w:pStyle w:val="Textbody"/>
        <w:ind w:right="-569"/>
        <w:rPr>
          <w:rFonts w:ascii="Arial" w:hAnsi="Arial" w:cs="Arial"/>
          <w:sz w:val="22"/>
          <w:szCs w:val="22"/>
        </w:rPr>
      </w:pPr>
      <w:r w:rsidRPr="008C73C0">
        <w:rPr>
          <w:rFonts w:ascii="Arial" w:hAnsi="Arial" w:cs="Arial"/>
          <w:sz w:val="22"/>
          <w:szCs w:val="22"/>
        </w:rPr>
        <w:t>Le Président : Alexandre ZANETTA</w:t>
      </w:r>
      <w:r w:rsidRPr="008C73C0">
        <w:rPr>
          <w:rFonts w:ascii="Arial" w:hAnsi="Arial" w:cs="Arial"/>
          <w:sz w:val="22"/>
          <w:szCs w:val="22"/>
        </w:rPr>
        <w:tab/>
      </w:r>
      <w:r w:rsidRPr="008C73C0">
        <w:rPr>
          <w:rFonts w:ascii="Arial" w:hAnsi="Arial" w:cs="Arial"/>
          <w:sz w:val="22"/>
          <w:szCs w:val="22"/>
        </w:rPr>
        <w:tab/>
      </w:r>
      <w:r w:rsidRPr="008C73C0">
        <w:rPr>
          <w:rFonts w:ascii="Arial" w:hAnsi="Arial" w:cs="Arial"/>
          <w:sz w:val="22"/>
          <w:szCs w:val="22"/>
        </w:rPr>
        <w:tab/>
      </w:r>
      <w:r w:rsidRPr="008C73C0">
        <w:rPr>
          <w:rFonts w:ascii="Arial" w:hAnsi="Arial" w:cs="Arial"/>
          <w:sz w:val="22"/>
          <w:szCs w:val="22"/>
        </w:rPr>
        <w:tab/>
      </w:r>
      <w:r w:rsidRPr="008C73C0">
        <w:rPr>
          <w:rFonts w:ascii="Arial" w:hAnsi="Arial" w:cs="Arial"/>
          <w:sz w:val="22"/>
          <w:szCs w:val="22"/>
        </w:rPr>
        <w:tab/>
        <w:t>Le Secrétaire : Juan ROMERO</w:t>
      </w:r>
    </w:p>
    <w:sectPr w:rsidR="009350DE" w:rsidRPr="008C73C0" w:rsidSect="007A1EB6">
      <w:headerReference w:type="default" r:id="rId9"/>
      <w:footerReference w:type="default" r:id="rId10"/>
      <w:footerReference w:type="first" r:id="rId11"/>
      <w:pgSz w:w="11905" w:h="16837"/>
      <w:pgMar w:top="1134" w:right="1151" w:bottom="1134" w:left="115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F3A" w:rsidRDefault="00F35F3A">
      <w:r>
        <w:separator/>
      </w:r>
    </w:p>
  </w:endnote>
  <w:endnote w:type="continuationSeparator" w:id="0">
    <w:p w:rsidR="00F35F3A" w:rsidRDefault="00F3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Arial"/>
    <w:charset w:val="00"/>
    <w:family w:val="swiss"/>
    <w:pitch w:val="variable"/>
    <w:sig w:usb0="00000000" w:usb1="5200F5FF" w:usb2="0A242021" w:usb3="00000000" w:csb0="000001B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FreeSerif">
    <w:altName w:val="Times New Roman"/>
    <w:charset w:val="00"/>
    <w:family w:val="roman"/>
    <w:pitch w:val="variable"/>
  </w:font>
  <w:font w:name="Lucida Sans">
    <w:charset w:val="00"/>
    <w:family w:val="swiss"/>
    <w:pitch w:val="variable"/>
  </w:font>
  <w:font w:name="ArialMT">
    <w:charset w:val="00"/>
    <w:family w:val="swiss"/>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51" w:rsidRDefault="002256FF">
    <w:pPr>
      <w:pStyle w:val="Pieddepage"/>
      <w:pBdr>
        <w:top w:val="single" w:sz="4" w:space="1" w:color="000000"/>
      </w:pBdr>
      <w:tabs>
        <w:tab w:val="clear" w:pos="9072"/>
        <w:tab w:val="right" w:pos="9600"/>
      </w:tabs>
    </w:pPr>
    <w:r>
      <w:tab/>
    </w:r>
    <w:r>
      <w:tab/>
    </w:r>
    <w:r>
      <w:rPr>
        <w:rFonts w:ascii="FreeSans" w:hAnsi="FreeSans" w:cs="Arial"/>
        <w:sz w:val="18"/>
        <w:szCs w:val="18"/>
      </w:rPr>
      <w:t xml:space="preserve">Page </w:t>
    </w:r>
    <w:r>
      <w:rPr>
        <w:rStyle w:val="Numrodepage"/>
        <w:rFonts w:ascii="FreeSans" w:hAnsi="FreeSans" w:cs="Arial"/>
        <w:sz w:val="18"/>
        <w:szCs w:val="18"/>
      </w:rPr>
      <w:fldChar w:fldCharType="begin"/>
    </w:r>
    <w:r>
      <w:rPr>
        <w:rStyle w:val="Numrodepage"/>
        <w:rFonts w:ascii="FreeSans" w:hAnsi="FreeSans" w:cs="Arial"/>
        <w:sz w:val="18"/>
        <w:szCs w:val="18"/>
      </w:rPr>
      <w:instrText xml:space="preserve"> PAGE </w:instrText>
    </w:r>
    <w:r>
      <w:rPr>
        <w:rStyle w:val="Numrodepage"/>
        <w:rFonts w:ascii="FreeSans" w:hAnsi="FreeSans" w:cs="Arial"/>
        <w:sz w:val="18"/>
        <w:szCs w:val="18"/>
      </w:rPr>
      <w:fldChar w:fldCharType="separate"/>
    </w:r>
    <w:r w:rsidR="00743EA5">
      <w:rPr>
        <w:rStyle w:val="Numrodepage"/>
        <w:rFonts w:ascii="FreeSans" w:hAnsi="FreeSans" w:cs="Arial"/>
        <w:noProof/>
        <w:sz w:val="18"/>
        <w:szCs w:val="18"/>
      </w:rPr>
      <w:t>4</w:t>
    </w:r>
    <w:r>
      <w:rPr>
        <w:rStyle w:val="Numrodepage"/>
        <w:rFonts w:ascii="FreeSans" w:hAnsi="FreeSans" w:cs="Arial"/>
        <w:sz w:val="18"/>
        <w:szCs w:val="18"/>
      </w:rPr>
      <w:fldChar w:fldCharType="end"/>
    </w:r>
    <w:r>
      <w:rPr>
        <w:rStyle w:val="Numrodepage"/>
        <w:rFonts w:ascii="FreeSans" w:hAnsi="FreeSans" w:cs="Arial"/>
        <w:sz w:val="18"/>
        <w:szCs w:val="18"/>
      </w:rPr>
      <w:t>/</w:t>
    </w:r>
    <w:r>
      <w:rPr>
        <w:rStyle w:val="Numrodepage"/>
        <w:rFonts w:ascii="FreeSans" w:hAnsi="FreeSans" w:cs="Arial"/>
        <w:sz w:val="18"/>
        <w:szCs w:val="18"/>
      </w:rPr>
      <w:fldChar w:fldCharType="begin"/>
    </w:r>
    <w:r>
      <w:rPr>
        <w:rStyle w:val="Numrodepage"/>
        <w:rFonts w:ascii="FreeSans" w:hAnsi="FreeSans" w:cs="Arial"/>
        <w:sz w:val="18"/>
        <w:szCs w:val="18"/>
      </w:rPr>
      <w:instrText xml:space="preserve"> NUMPAGES \* ARABIC </w:instrText>
    </w:r>
    <w:r>
      <w:rPr>
        <w:rStyle w:val="Numrodepage"/>
        <w:rFonts w:ascii="FreeSans" w:hAnsi="FreeSans" w:cs="Arial"/>
        <w:sz w:val="18"/>
        <w:szCs w:val="18"/>
      </w:rPr>
      <w:fldChar w:fldCharType="separate"/>
    </w:r>
    <w:r w:rsidR="00743EA5">
      <w:rPr>
        <w:rStyle w:val="Numrodepage"/>
        <w:rFonts w:ascii="FreeSans" w:hAnsi="FreeSans" w:cs="Arial"/>
        <w:noProof/>
        <w:sz w:val="18"/>
        <w:szCs w:val="18"/>
      </w:rPr>
      <w:t>7</w:t>
    </w:r>
    <w:r>
      <w:rPr>
        <w:rStyle w:val="Numrodepage"/>
        <w:rFonts w:ascii="FreeSans" w:hAnsi="FreeSans"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51" w:rsidRDefault="002256FF">
    <w:pPr>
      <w:pStyle w:val="Pieddepage"/>
      <w:pBdr>
        <w:top w:val="single" w:sz="4" w:space="1" w:color="000000"/>
      </w:pBdr>
      <w:tabs>
        <w:tab w:val="clear" w:pos="9072"/>
        <w:tab w:val="right" w:pos="9601"/>
      </w:tabs>
    </w:pPr>
    <w:r>
      <w:tab/>
    </w:r>
    <w:r>
      <w:tab/>
    </w:r>
    <w:r>
      <w:rPr>
        <w:rFonts w:ascii="Arial" w:hAnsi="Arial" w:cs="Arial"/>
        <w:sz w:val="18"/>
        <w:szCs w:val="18"/>
      </w:rPr>
      <w:t xml:space="preserve">Page </w:t>
    </w:r>
    <w:r>
      <w:rPr>
        <w:rStyle w:val="Numrodepage"/>
        <w:rFonts w:ascii="Arial" w:hAnsi="Arial" w:cs="Arial"/>
        <w:sz w:val="18"/>
        <w:szCs w:val="18"/>
      </w:rPr>
      <w:fldChar w:fldCharType="begin"/>
    </w:r>
    <w:r>
      <w:rPr>
        <w:rStyle w:val="Numrodepage"/>
        <w:rFonts w:ascii="Arial" w:hAnsi="Arial" w:cs="Arial"/>
        <w:sz w:val="18"/>
        <w:szCs w:val="18"/>
      </w:rPr>
      <w:instrText xml:space="preserve"> PAGE </w:instrText>
    </w:r>
    <w:r>
      <w:rPr>
        <w:rStyle w:val="Numrodepage"/>
        <w:rFonts w:ascii="Arial" w:hAnsi="Arial" w:cs="Arial"/>
        <w:sz w:val="18"/>
        <w:szCs w:val="18"/>
      </w:rPr>
      <w:fldChar w:fldCharType="separate"/>
    </w:r>
    <w:r w:rsidR="00743EA5">
      <w:rPr>
        <w:rStyle w:val="Numrodepage"/>
        <w:rFonts w:ascii="Arial" w:hAnsi="Arial" w:cs="Arial"/>
        <w:noProof/>
        <w:sz w:val="18"/>
        <w:szCs w:val="18"/>
      </w:rPr>
      <w:t>1</w:t>
    </w:r>
    <w:r>
      <w:rPr>
        <w:rStyle w:val="Numrodepage"/>
        <w:rFonts w:ascii="Arial" w:hAnsi="Arial" w:cs="Arial"/>
        <w:sz w:val="18"/>
        <w:szCs w:val="18"/>
      </w:rPr>
      <w:fldChar w:fldCharType="end"/>
    </w:r>
    <w:r>
      <w:rPr>
        <w:rStyle w:val="Numrodepage"/>
        <w:rFonts w:ascii="Arial" w:hAnsi="Arial" w:cs="Arial"/>
        <w:sz w:val="18"/>
        <w:szCs w:val="18"/>
      </w:rPr>
      <w:t>/</w:t>
    </w:r>
    <w:r>
      <w:rPr>
        <w:rStyle w:val="Numrodepage"/>
        <w:rFonts w:ascii="Arial" w:hAnsi="Arial" w:cs="Arial"/>
        <w:sz w:val="18"/>
        <w:szCs w:val="18"/>
      </w:rPr>
      <w:fldChar w:fldCharType="begin"/>
    </w:r>
    <w:r>
      <w:rPr>
        <w:rStyle w:val="Numrodepage"/>
        <w:rFonts w:ascii="Arial" w:hAnsi="Arial" w:cs="Arial"/>
        <w:sz w:val="18"/>
        <w:szCs w:val="18"/>
      </w:rPr>
      <w:instrText xml:space="preserve"> NUMPAGES \* ARABIC </w:instrText>
    </w:r>
    <w:r>
      <w:rPr>
        <w:rStyle w:val="Numrodepage"/>
        <w:rFonts w:ascii="Arial" w:hAnsi="Arial" w:cs="Arial"/>
        <w:sz w:val="18"/>
        <w:szCs w:val="18"/>
      </w:rPr>
      <w:fldChar w:fldCharType="separate"/>
    </w:r>
    <w:r w:rsidR="00743EA5">
      <w:rPr>
        <w:rStyle w:val="Numrodepage"/>
        <w:rFonts w:ascii="Arial" w:hAnsi="Arial" w:cs="Arial"/>
        <w:noProof/>
        <w:sz w:val="18"/>
        <w:szCs w:val="18"/>
      </w:rPr>
      <w:t>7</w:t>
    </w:r>
    <w:r>
      <w:rPr>
        <w:rStyle w:val="Numrodepage"/>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F3A" w:rsidRDefault="00F35F3A">
      <w:r>
        <w:rPr>
          <w:color w:val="000000"/>
        </w:rPr>
        <w:ptab w:relativeTo="margin" w:alignment="center" w:leader="none"/>
      </w:r>
    </w:p>
  </w:footnote>
  <w:footnote w:type="continuationSeparator" w:id="0">
    <w:p w:rsidR="00F35F3A" w:rsidRDefault="00F35F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51" w:rsidRDefault="002256FF">
    <w:pPr>
      <w:pStyle w:val="En-tte"/>
      <w:pBdr>
        <w:bottom w:val="single" w:sz="4" w:space="1" w:color="000000"/>
      </w:pBdr>
      <w:tabs>
        <w:tab w:val="clear" w:pos="4536"/>
        <w:tab w:val="clear" w:pos="9072"/>
        <w:tab w:val="right" w:pos="9600"/>
      </w:tabs>
      <w:ind w:right="-2"/>
      <w:rPr>
        <w:rFonts w:ascii="Arial" w:hAnsi="Arial" w:cs="Arial"/>
        <w:sz w:val="18"/>
        <w:szCs w:val="18"/>
      </w:rPr>
    </w:pPr>
    <w:r>
      <w:rPr>
        <w:rFonts w:ascii="Arial" w:hAnsi="Arial" w:cs="Arial"/>
        <w:noProof/>
        <w:sz w:val="18"/>
        <w:szCs w:val="18"/>
        <w:lang w:val="fr-CH"/>
      </w:rPr>
      <mc:AlternateContent>
        <mc:Choice Requires="wps">
          <w:drawing>
            <wp:anchor distT="0" distB="0" distL="114300" distR="114300" simplePos="0" relativeHeight="251659264" behindDoc="0" locked="0" layoutInCell="1" allowOverlap="1" wp14:anchorId="6222FE18" wp14:editId="737ABEB3">
              <wp:simplePos x="0" y="0"/>
              <wp:positionH relativeFrom="margin">
                <wp:align>right</wp:align>
              </wp:positionH>
              <wp:positionV relativeFrom="paragraph">
                <wp:posOffset>720</wp:posOffset>
              </wp:positionV>
              <wp:extent cx="14760" cy="133200"/>
              <wp:effectExtent l="0" t="0" r="4290" b="150"/>
              <wp:wrapSquare wrapText="bothSides"/>
              <wp:docPr id="1" name="Cadre1"/>
              <wp:cNvGraphicFramePr/>
              <a:graphic xmlns:a="http://schemas.openxmlformats.org/drawingml/2006/main">
                <a:graphicData uri="http://schemas.microsoft.com/office/word/2010/wordprocessingShape">
                  <wps:wsp>
                    <wps:cNvSpPr txBox="1"/>
                    <wps:spPr>
                      <a:xfrm>
                        <a:off x="0" y="0"/>
                        <a:ext cx="14760" cy="133200"/>
                      </a:xfrm>
                      <a:prstGeom prst="rect">
                        <a:avLst/>
                      </a:prstGeom>
                      <a:solidFill>
                        <a:srgbClr val="FFFFFF"/>
                      </a:solidFill>
                    </wps:spPr>
                    <wps:txbx>
                      <w:txbxContent>
                        <w:p w:rsidR="00DE5551" w:rsidRDefault="00F35F3A">
                          <w:pPr>
                            <w:pStyle w:val="En-tte"/>
                          </w:pP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Cadre1" o:spid="_x0000_s1026" type="#_x0000_t202" style="position:absolute;margin-left:-50.05pt;margin-top:.05pt;width:1.15pt;height:10.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" stroked="f">
              <v:textbox style="mso-fit-shape-to-text:t" inset="0,0,0,0">
                <w:txbxContent>
                  <w:p w:rsidR="00DE5551" w:rsidRDefault="00F35F3A">
                    <w:pPr>
                      <w:pStyle w:val="En-tte"/>
                    </w:pPr>
                  </w:p>
                </w:txbxContent>
              </v:textbox>
              <w10:wrap type="square" anchorx="margin"/>
            </v:shape>
          </w:pict>
        </mc:Fallback>
      </mc:AlternateContent>
    </w:r>
    <w:r>
      <w:rPr>
        <w:rFonts w:ascii="Arial" w:hAnsi="Arial" w:cs="Arial"/>
        <w:sz w:val="18"/>
        <w:szCs w:val="18"/>
      </w:rPr>
      <w:t xml:space="preserve">GAB </w:t>
    </w:r>
    <w:r>
      <w:rPr>
        <w:rFonts w:ascii="Arial" w:hAnsi="Arial" w:cs="Arial"/>
        <w:sz w:val="18"/>
        <w:szCs w:val="18"/>
      </w:rPr>
      <w:tab/>
      <w:t>Règlement des sanctions, protêts et recours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A4099"/>
    <w:multiLevelType w:val="multilevel"/>
    <w:tmpl w:val="E4180FE2"/>
    <w:styleLink w:val="WW8Num2"/>
    <w:lvl w:ilvl="0">
      <w:numFmt w:val="bullet"/>
      <w:lvlText w:val="-"/>
      <w:lvlJc w:val="left"/>
      <w:pPr>
        <w:ind w:left="2835" w:hanging="57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0C65310"/>
    <w:multiLevelType w:val="multilevel"/>
    <w:tmpl w:val="AD2E391E"/>
    <w:styleLink w:val="WW8Num4"/>
    <w:lvl w:ilvl="0">
      <w:start w:val="1"/>
      <w:numFmt w:val="upperLetter"/>
      <w:lvlText w:val="%1)"/>
      <w:lvlJc w:val="left"/>
      <w:pPr>
        <w:ind w:left="1689" w:hanging="55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6199708D"/>
    <w:multiLevelType w:val="multilevel"/>
    <w:tmpl w:val="2654AC12"/>
    <w:styleLink w:val="WW8Num3"/>
    <w:lvl w:ilvl="0">
      <w:start w:val="3"/>
      <w:numFmt w:val="lowerLetter"/>
      <w:lvlText w:val="%1)"/>
      <w:lvlJc w:val="left"/>
      <w:pPr>
        <w:ind w:left="3540" w:hanging="70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68247056"/>
    <w:multiLevelType w:val="multilevel"/>
    <w:tmpl w:val="B6464878"/>
    <w:styleLink w:val="WW8Num1"/>
    <w:lvl w:ilvl="0">
      <w:start w:val="4"/>
      <w:numFmt w:val="lowerLetter"/>
      <w:lvlText w:val="%1)"/>
      <w:lvlJc w:val="left"/>
      <w:pPr>
        <w:ind w:left="3540" w:hanging="70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2"/>
  </w:num>
  <w:num w:numId="4">
    <w:abstractNumId w:val="1"/>
  </w:num>
  <w:num w:numId="5">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350DE"/>
    <w:rsid w:val="002256FF"/>
    <w:rsid w:val="002754BB"/>
    <w:rsid w:val="006C1A84"/>
    <w:rsid w:val="00743EA5"/>
    <w:rsid w:val="007A1EB6"/>
    <w:rsid w:val="008C73C0"/>
    <w:rsid w:val="009350DE"/>
    <w:rsid w:val="0096517E"/>
    <w:rsid w:val="00A17FF3"/>
    <w:rsid w:val="00A90F95"/>
    <w:rsid w:val="00C34845"/>
    <w:rsid w:val="00D25A15"/>
    <w:rsid w:val="00DE6EFE"/>
    <w:rsid w:val="00F35F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ahoma"/>
        <w:kern w:val="3"/>
        <w:sz w:val="24"/>
        <w:szCs w:val="24"/>
        <w:lang w:val="fr-FR" w:eastAsia="fr-C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autoSpaceDE w:val="0"/>
    </w:pPr>
    <w:rPr>
      <w:rFonts w:eastAsia="Times New Roman" w:cs="Times New Roman"/>
    </w:rPr>
  </w:style>
  <w:style w:type="paragraph" w:styleId="Titre1">
    <w:name w:val="heading 1"/>
    <w:basedOn w:val="Standard"/>
    <w:next w:val="Standard"/>
    <w:pPr>
      <w:keepNext/>
      <w:spacing w:before="340" w:after="113"/>
      <w:outlineLvl w:val="0"/>
    </w:pPr>
    <w:rPr>
      <w:rFonts w:ascii="FreeSans" w:hAnsi="FreeSans"/>
      <w:b/>
      <w:sz w:val="24"/>
      <w:u w:val="double"/>
    </w:rPr>
  </w:style>
  <w:style w:type="paragraph" w:styleId="Titre2">
    <w:name w:val="heading 2"/>
    <w:basedOn w:val="Standard"/>
    <w:next w:val="Standard"/>
    <w:pPr>
      <w:keepNext/>
      <w:spacing w:before="227" w:after="227"/>
      <w:outlineLvl w:val="1"/>
    </w:pPr>
    <w:rPr>
      <w:rFonts w:ascii="FreeSans" w:hAnsi="FreeSans"/>
      <w:b/>
      <w:sz w:val="34"/>
      <w:u w:val="single"/>
    </w:rPr>
  </w:style>
  <w:style w:type="paragraph" w:styleId="Titre3">
    <w:name w:val="heading 3"/>
    <w:basedOn w:val="Heading"/>
    <w:next w:val="Textbody"/>
    <w:pPr>
      <w:spacing w:before="140"/>
      <w:outlineLvl w:val="2"/>
    </w:pPr>
    <w:rPr>
      <w:b/>
      <w:bCs/>
      <w:color w:val="808080"/>
    </w:rPr>
  </w:style>
  <w:style w:type="paragraph" w:styleId="Titre4">
    <w:name w:val="heading 4"/>
    <w:basedOn w:val="Standard"/>
    <w:next w:val="Standard"/>
    <w:pPr>
      <w:keepNext/>
      <w:outlineLvl w:val="3"/>
    </w:pPr>
    <w:rPr>
      <w:u w:val="single"/>
    </w:rPr>
  </w:style>
  <w:style w:type="paragraph" w:styleId="Titre5">
    <w:name w:val="heading 5"/>
    <w:basedOn w:val="Standard"/>
    <w:next w:val="Standard"/>
    <w:pPr>
      <w:keepNext/>
      <w:tabs>
        <w:tab w:val="left" w:pos="2268"/>
      </w:tabs>
      <w:outlineLvl w:val="4"/>
    </w:pPr>
    <w:rPr>
      <w:b/>
      <w:sz w:val="24"/>
      <w:u w:val="single"/>
    </w:rPr>
  </w:style>
  <w:style w:type="paragraph" w:styleId="Titre6">
    <w:name w:val="heading 6"/>
    <w:basedOn w:val="Standard"/>
    <w:next w:val="Standard"/>
    <w:pPr>
      <w:keepNext/>
      <w:tabs>
        <w:tab w:val="left" w:pos="2268"/>
      </w:tabs>
      <w:outlineLvl w:val="5"/>
    </w:pPr>
    <w:rPr>
      <w:i/>
      <w:sz w:val="24"/>
    </w:rPr>
  </w:style>
  <w:style w:type="paragraph" w:styleId="Titre7">
    <w:name w:val="heading 7"/>
    <w:basedOn w:val="Standard"/>
    <w:next w:val="Standard"/>
    <w:pPr>
      <w:keepNext/>
      <w:tabs>
        <w:tab w:val="left" w:pos="2268"/>
      </w:tabs>
      <w:outlineLvl w:val="6"/>
    </w:pPr>
    <w:rPr>
      <w:i/>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ascii="FreeSerif" w:eastAsia="Times New Roman" w:hAnsi="FreeSerif" w:cs="Times New Roman"/>
      <w:sz w:val="26"/>
      <w:szCs w:val="20"/>
    </w:rPr>
  </w:style>
  <w:style w:type="paragraph" w:customStyle="1" w:styleId="Heading">
    <w:name w:val="Heading"/>
    <w:basedOn w:val="Standard"/>
    <w:next w:val="Textbody"/>
    <w:pPr>
      <w:keepNext/>
      <w:spacing w:before="240" w:after="120"/>
    </w:pPr>
    <w:rPr>
      <w:rFonts w:ascii="Arial" w:eastAsia="DejaVu Sans" w:hAnsi="Arial" w:cs="Tahoma"/>
      <w:sz w:val="28"/>
      <w:szCs w:val="28"/>
    </w:rPr>
  </w:style>
  <w:style w:type="paragraph" w:customStyle="1" w:styleId="Textbody">
    <w:name w:val="Text body"/>
    <w:basedOn w:val="Standard"/>
    <w:rPr>
      <w:sz w:val="24"/>
    </w:r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sz w:val="24"/>
    </w:rPr>
  </w:style>
  <w:style w:type="paragraph" w:customStyle="1" w:styleId="Textbodyindent">
    <w:name w:val="Text body indent"/>
    <w:basedOn w:val="Standard"/>
    <w:pPr>
      <w:ind w:left="2268" w:hanging="2268"/>
    </w:pPr>
    <w:rPr>
      <w:sz w:val="24"/>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Framecontents">
    <w:name w:val="Frame contents"/>
    <w:basedOn w:val="Textbody"/>
  </w:style>
  <w:style w:type="paragraph" w:customStyle="1" w:styleId="Objetavecflche">
    <w:name w:val="Objet avec flèche"/>
    <w:basedOn w:val="Standard"/>
  </w:style>
  <w:style w:type="paragraph" w:customStyle="1" w:styleId="Objetavecombre">
    <w:name w:val="Objet avec ombre"/>
    <w:basedOn w:val="Standard"/>
  </w:style>
  <w:style w:type="paragraph" w:customStyle="1" w:styleId="Objetsansremplissage">
    <w:name w:val="Objet sans remplissage"/>
    <w:basedOn w:val="Standard"/>
  </w:style>
  <w:style w:type="paragraph" w:customStyle="1" w:styleId="Text">
    <w:name w:val="Text"/>
    <w:basedOn w:val="Lgende"/>
  </w:style>
  <w:style w:type="paragraph" w:customStyle="1" w:styleId="Corpsdetextejustifi">
    <w:name w:val="Corps de texte justifié"/>
    <w:basedOn w:val="Standard"/>
  </w:style>
  <w:style w:type="paragraph" w:customStyle="1" w:styleId="Firstlineindent">
    <w:name w:val="First line indent"/>
    <w:basedOn w:val="Textbody"/>
    <w:pPr>
      <w:ind w:firstLine="283"/>
    </w:pPr>
  </w:style>
  <w:style w:type="paragraph" w:customStyle="1" w:styleId="Titre30">
    <w:name w:val="Titre3"/>
    <w:basedOn w:val="Standard"/>
  </w:style>
  <w:style w:type="paragraph" w:customStyle="1" w:styleId="Titre40">
    <w:name w:val="Titre4"/>
    <w:basedOn w:val="Standard"/>
    <w:pPr>
      <w:jc w:val="center"/>
    </w:pPr>
  </w:style>
  <w:style w:type="paragraph" w:customStyle="1" w:styleId="Titre50">
    <w:name w:val="Titre5"/>
    <w:basedOn w:val="Standard"/>
    <w:pPr>
      <w:spacing w:before="57" w:after="57"/>
      <w:ind w:right="113"/>
      <w:jc w:val="center"/>
    </w:pPr>
  </w:style>
  <w:style w:type="paragraph" w:customStyle="1" w:styleId="Titre10">
    <w:name w:val="Titre1"/>
    <w:basedOn w:val="Standard"/>
    <w:pPr>
      <w:spacing w:before="238" w:after="119"/>
    </w:pPr>
  </w:style>
  <w:style w:type="paragraph" w:customStyle="1" w:styleId="Titre20">
    <w:name w:val="Titre2"/>
    <w:basedOn w:val="Standard"/>
    <w:pPr>
      <w:spacing w:before="238" w:after="119"/>
    </w:pPr>
  </w:style>
  <w:style w:type="paragraph" w:customStyle="1" w:styleId="Lignedecote">
    <w:name w:val="Ligne de cote"/>
    <w:basedOn w:val="Standard"/>
  </w:style>
  <w:style w:type="paragraph" w:customStyle="1" w:styleId="StandardLTGliederung1">
    <w:name w:val="Standard~LT~Gliederung 1"/>
    <w:pPr>
      <w:autoSpaceDE w:val="0"/>
      <w:spacing w:after="283"/>
    </w:pPr>
    <w:rPr>
      <w:rFonts w:ascii="Tahoma" w:eastAsia="Tahoma" w:hAnsi="Tahoma"/>
      <w:sz w:val="64"/>
      <w:szCs w:val="64"/>
    </w:rPr>
  </w:style>
  <w:style w:type="paragraph" w:customStyle="1" w:styleId="StandardLTGliederung2">
    <w:name w:val="Standard~LT~Gliederung 2"/>
    <w:basedOn w:val="StandardLTGliederung1"/>
    <w:pPr>
      <w:spacing w:after="227"/>
    </w:pPr>
    <w:rPr>
      <w:sz w:val="56"/>
      <w:szCs w:val="56"/>
    </w:rPr>
  </w:style>
  <w:style w:type="paragraph" w:customStyle="1" w:styleId="StandardLTGliederung3">
    <w:name w:val="Standard~LT~Gliederung 3"/>
    <w:basedOn w:val="StandardLTGliederung2"/>
    <w:pPr>
      <w:spacing w:after="170"/>
    </w:pPr>
    <w:rPr>
      <w:sz w:val="48"/>
      <w:szCs w:val="48"/>
    </w:rPr>
  </w:style>
  <w:style w:type="paragraph" w:customStyle="1" w:styleId="StandardLTGliederung4">
    <w:name w:val="Standard~LT~Gliederung 4"/>
    <w:basedOn w:val="StandardLTGliederung3"/>
    <w:pPr>
      <w:spacing w:after="113"/>
    </w:pPr>
    <w:rPr>
      <w:sz w:val="40"/>
      <w:szCs w:val="40"/>
    </w:rPr>
  </w:style>
  <w:style w:type="paragraph" w:customStyle="1" w:styleId="StandardLTGliederung5">
    <w:name w:val="Standard~LT~Gliederung 5"/>
    <w:basedOn w:val="StandardLTGliederung4"/>
    <w:pPr>
      <w:spacing w:after="57"/>
    </w:pPr>
  </w:style>
  <w:style w:type="paragraph" w:customStyle="1" w:styleId="StandardLTGliederung6">
    <w:name w:val="Standard~LT~Gliederung 6"/>
    <w:basedOn w:val="StandardLTGliederung5"/>
  </w:style>
  <w:style w:type="paragraph" w:customStyle="1" w:styleId="StandardLTGliederung7">
    <w:name w:val="Standard~LT~Gliederung 7"/>
    <w:basedOn w:val="StandardLTGliederung6"/>
  </w:style>
  <w:style w:type="paragraph" w:customStyle="1" w:styleId="StandardLTGliederung8">
    <w:name w:val="Standard~LT~Gliederung 8"/>
    <w:basedOn w:val="StandardLTGliederung7"/>
  </w:style>
  <w:style w:type="paragraph" w:customStyle="1" w:styleId="StandardLTGliederung9">
    <w:name w:val="Standard~LT~Gliederung 9"/>
    <w:basedOn w:val="StandardLTGliederung8"/>
  </w:style>
  <w:style w:type="paragraph" w:customStyle="1" w:styleId="StandardLTTitel">
    <w:name w:val="Standard~LT~Titel"/>
    <w:pPr>
      <w:autoSpaceDE w:val="0"/>
    </w:pPr>
    <w:rPr>
      <w:rFonts w:ascii="Tahoma" w:eastAsia="Tahoma" w:hAnsi="Tahoma"/>
      <w:color w:val="000080"/>
      <w:sz w:val="88"/>
      <w:szCs w:val="88"/>
      <w:u w:val="single"/>
    </w:rPr>
  </w:style>
  <w:style w:type="paragraph" w:customStyle="1" w:styleId="StandardLTUntertitel">
    <w:name w:val="Standard~LT~Untertitel"/>
    <w:pPr>
      <w:autoSpaceDE w:val="0"/>
    </w:pPr>
    <w:rPr>
      <w:rFonts w:ascii="Tahoma" w:eastAsia="Tahoma" w:hAnsi="Tahoma"/>
      <w:color w:val="000080"/>
      <w:sz w:val="64"/>
      <w:szCs w:val="64"/>
    </w:rPr>
  </w:style>
  <w:style w:type="paragraph" w:customStyle="1" w:styleId="StandardLTNotizen">
    <w:name w:val="Standard~LT~Notizen"/>
    <w:pPr>
      <w:autoSpaceDE w:val="0"/>
      <w:ind w:left="340" w:hanging="340"/>
    </w:pPr>
    <w:rPr>
      <w:rFonts w:ascii="Tahoma" w:eastAsia="Tahoma" w:hAnsi="Tahoma"/>
      <w:sz w:val="40"/>
      <w:szCs w:val="40"/>
    </w:rPr>
  </w:style>
  <w:style w:type="paragraph" w:customStyle="1" w:styleId="StandardLTHintergrundobjekte">
    <w:name w:val="Standard~LT~Hintergrundobjekte"/>
    <w:pPr>
      <w:autoSpaceDE w:val="0"/>
    </w:pPr>
  </w:style>
  <w:style w:type="paragraph" w:customStyle="1" w:styleId="StandardLTHintergrund">
    <w:name w:val="Standard~LT~Hintergrund"/>
    <w:pPr>
      <w:autoSpaceDE w:val="0"/>
    </w:pPr>
  </w:style>
  <w:style w:type="paragraph" w:customStyle="1" w:styleId="default">
    <w:name w:val="default"/>
    <w:pPr>
      <w:autoSpaceDE w:val="0"/>
      <w:spacing w:line="200" w:lineRule="atLeast"/>
    </w:pPr>
    <w:rPr>
      <w:rFonts w:ascii="Lucida Sans" w:eastAsia="Lucida Sans" w:hAnsi="Lucida Sans" w:cs="Lucida Sans"/>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re">
    <w:name w:val="WW-Titre"/>
    <w:pPr>
      <w:autoSpaceDE w:val="0"/>
    </w:pPr>
    <w:rPr>
      <w:rFonts w:ascii="Tahoma" w:eastAsia="Tahoma" w:hAnsi="Tahoma"/>
      <w:color w:val="000080"/>
      <w:sz w:val="88"/>
      <w:szCs w:val="88"/>
      <w:u w:val="single"/>
    </w:rPr>
  </w:style>
  <w:style w:type="paragraph" w:styleId="Sous-titre">
    <w:name w:val="Subtitle"/>
    <w:basedOn w:val="Heading"/>
    <w:next w:val="Textbody"/>
    <w:pPr>
      <w:jc w:val="center"/>
    </w:pPr>
    <w:rPr>
      <w:i/>
      <w:iCs/>
    </w:rPr>
  </w:style>
  <w:style w:type="paragraph" w:customStyle="1" w:styleId="Objetsdarrire-plan">
    <w:name w:val="Objets d'arrière-plan"/>
    <w:pPr>
      <w:autoSpaceDE w:val="0"/>
    </w:pPr>
  </w:style>
  <w:style w:type="paragraph" w:customStyle="1" w:styleId="Arrire-plan">
    <w:name w:val="Arrière-plan"/>
    <w:pPr>
      <w:autoSpaceDE w:val="0"/>
    </w:pPr>
  </w:style>
  <w:style w:type="paragraph" w:customStyle="1" w:styleId="Notes">
    <w:name w:val="Notes"/>
    <w:pPr>
      <w:autoSpaceDE w:val="0"/>
      <w:ind w:left="340" w:hanging="340"/>
    </w:pPr>
    <w:rPr>
      <w:rFonts w:ascii="Tahoma" w:eastAsia="Tahoma" w:hAnsi="Tahoma"/>
      <w:sz w:val="40"/>
      <w:szCs w:val="40"/>
    </w:rPr>
  </w:style>
  <w:style w:type="paragraph" w:customStyle="1" w:styleId="Plan1">
    <w:name w:val="Plan 1"/>
    <w:pPr>
      <w:autoSpaceDE w:val="0"/>
      <w:spacing w:after="283"/>
    </w:pPr>
    <w:rPr>
      <w:rFonts w:ascii="Tahoma" w:eastAsia="Tahoma" w:hAnsi="Tahoma"/>
      <w:sz w:val="64"/>
      <w:szCs w:val="64"/>
    </w:rPr>
  </w:style>
  <w:style w:type="paragraph" w:customStyle="1" w:styleId="Plan2">
    <w:name w:val="Plan 2"/>
    <w:basedOn w:val="Plan1"/>
    <w:pPr>
      <w:spacing w:after="227"/>
    </w:pPr>
    <w:rPr>
      <w:sz w:val="56"/>
      <w:szCs w:val="56"/>
    </w:rPr>
  </w:style>
  <w:style w:type="paragraph" w:customStyle="1" w:styleId="Plan3">
    <w:name w:val="Plan 3"/>
    <w:basedOn w:val="Plan2"/>
    <w:pPr>
      <w:spacing w:after="170"/>
    </w:pPr>
    <w:rPr>
      <w:sz w:val="48"/>
      <w:szCs w:val="48"/>
    </w:rPr>
  </w:style>
  <w:style w:type="paragraph" w:customStyle="1" w:styleId="Plan4">
    <w:name w:val="Plan 4"/>
    <w:basedOn w:val="Plan3"/>
    <w:pPr>
      <w:spacing w:after="113"/>
    </w:pPr>
    <w:rPr>
      <w:sz w:val="40"/>
      <w:szCs w:val="40"/>
    </w:rPr>
  </w:style>
  <w:style w:type="paragraph" w:customStyle="1" w:styleId="Plan5">
    <w:name w:val="Plan 5"/>
    <w:basedOn w:val="Plan4"/>
    <w:pPr>
      <w:spacing w:after="57"/>
    </w:pPr>
  </w:style>
  <w:style w:type="paragraph" w:customStyle="1" w:styleId="Plan6">
    <w:name w:val="Plan 6"/>
    <w:basedOn w:val="Plan5"/>
  </w:style>
  <w:style w:type="paragraph" w:customStyle="1" w:styleId="Plan7">
    <w:name w:val="Plan 7"/>
    <w:basedOn w:val="Plan6"/>
  </w:style>
  <w:style w:type="paragraph" w:customStyle="1" w:styleId="Plan8">
    <w:name w:val="Plan 8"/>
    <w:basedOn w:val="Plan7"/>
  </w:style>
  <w:style w:type="paragraph" w:customStyle="1" w:styleId="Plan9">
    <w:name w:val="Plan 9"/>
    <w:basedOn w:val="Plan8"/>
  </w:style>
  <w:style w:type="paragraph" w:customStyle="1" w:styleId="Policepardfaut1">
    <w:name w:val="Police par défaut1"/>
    <w:pPr>
      <w:autoSpaceDE w:val="0"/>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character" w:styleId="Numrodepage">
    <w:name w:val="page number"/>
    <w:basedOn w:val="Policepardfaut"/>
  </w:style>
  <w:style w:type="character" w:customStyle="1" w:styleId="NumberingSymbols">
    <w:name w:val="Numbering Symbols"/>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paragraph" w:styleId="Textedebulles">
    <w:name w:val="Balloon Text"/>
    <w:basedOn w:val="Normal"/>
    <w:link w:val="TextedebullesCar"/>
    <w:uiPriority w:val="99"/>
    <w:semiHidden/>
    <w:unhideWhenUsed/>
    <w:rsid w:val="00D25A15"/>
    <w:rPr>
      <w:rFonts w:ascii="Tahoma" w:hAnsi="Tahoma" w:cs="Tahoma"/>
      <w:sz w:val="16"/>
      <w:szCs w:val="16"/>
    </w:rPr>
  </w:style>
  <w:style w:type="character" w:customStyle="1" w:styleId="TextedebullesCar">
    <w:name w:val="Texte de bulles Car"/>
    <w:basedOn w:val="Policepardfaut"/>
    <w:link w:val="Textedebulles"/>
    <w:uiPriority w:val="99"/>
    <w:semiHidden/>
    <w:rsid w:val="00D25A15"/>
    <w:rPr>
      <w:rFonts w:ascii="Tahoma" w:eastAsia="Times New Roman" w:hAnsi="Tahoma"/>
      <w:sz w:val="16"/>
      <w:szCs w:val="16"/>
    </w:rPr>
  </w:style>
  <w:style w:type="table" w:styleId="Grilledutableau">
    <w:name w:val="Table Grid"/>
    <w:basedOn w:val="TableauNormal"/>
    <w:uiPriority w:val="59"/>
    <w:rsid w:val="00A1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ahoma"/>
        <w:kern w:val="3"/>
        <w:sz w:val="24"/>
        <w:szCs w:val="24"/>
        <w:lang w:val="fr-FR" w:eastAsia="fr-C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autoSpaceDE w:val="0"/>
    </w:pPr>
    <w:rPr>
      <w:rFonts w:eastAsia="Times New Roman" w:cs="Times New Roman"/>
    </w:rPr>
  </w:style>
  <w:style w:type="paragraph" w:styleId="Titre1">
    <w:name w:val="heading 1"/>
    <w:basedOn w:val="Standard"/>
    <w:next w:val="Standard"/>
    <w:pPr>
      <w:keepNext/>
      <w:spacing w:before="340" w:after="113"/>
      <w:outlineLvl w:val="0"/>
    </w:pPr>
    <w:rPr>
      <w:rFonts w:ascii="FreeSans" w:hAnsi="FreeSans"/>
      <w:b/>
      <w:sz w:val="24"/>
      <w:u w:val="double"/>
    </w:rPr>
  </w:style>
  <w:style w:type="paragraph" w:styleId="Titre2">
    <w:name w:val="heading 2"/>
    <w:basedOn w:val="Standard"/>
    <w:next w:val="Standard"/>
    <w:pPr>
      <w:keepNext/>
      <w:spacing w:before="227" w:after="227"/>
      <w:outlineLvl w:val="1"/>
    </w:pPr>
    <w:rPr>
      <w:rFonts w:ascii="FreeSans" w:hAnsi="FreeSans"/>
      <w:b/>
      <w:sz w:val="34"/>
      <w:u w:val="single"/>
    </w:rPr>
  </w:style>
  <w:style w:type="paragraph" w:styleId="Titre3">
    <w:name w:val="heading 3"/>
    <w:basedOn w:val="Heading"/>
    <w:next w:val="Textbody"/>
    <w:pPr>
      <w:spacing w:before="140"/>
      <w:outlineLvl w:val="2"/>
    </w:pPr>
    <w:rPr>
      <w:b/>
      <w:bCs/>
      <w:color w:val="808080"/>
    </w:rPr>
  </w:style>
  <w:style w:type="paragraph" w:styleId="Titre4">
    <w:name w:val="heading 4"/>
    <w:basedOn w:val="Standard"/>
    <w:next w:val="Standard"/>
    <w:pPr>
      <w:keepNext/>
      <w:outlineLvl w:val="3"/>
    </w:pPr>
    <w:rPr>
      <w:u w:val="single"/>
    </w:rPr>
  </w:style>
  <w:style w:type="paragraph" w:styleId="Titre5">
    <w:name w:val="heading 5"/>
    <w:basedOn w:val="Standard"/>
    <w:next w:val="Standard"/>
    <w:pPr>
      <w:keepNext/>
      <w:tabs>
        <w:tab w:val="left" w:pos="2268"/>
      </w:tabs>
      <w:outlineLvl w:val="4"/>
    </w:pPr>
    <w:rPr>
      <w:b/>
      <w:sz w:val="24"/>
      <w:u w:val="single"/>
    </w:rPr>
  </w:style>
  <w:style w:type="paragraph" w:styleId="Titre6">
    <w:name w:val="heading 6"/>
    <w:basedOn w:val="Standard"/>
    <w:next w:val="Standard"/>
    <w:pPr>
      <w:keepNext/>
      <w:tabs>
        <w:tab w:val="left" w:pos="2268"/>
      </w:tabs>
      <w:outlineLvl w:val="5"/>
    </w:pPr>
    <w:rPr>
      <w:i/>
      <w:sz w:val="24"/>
    </w:rPr>
  </w:style>
  <w:style w:type="paragraph" w:styleId="Titre7">
    <w:name w:val="heading 7"/>
    <w:basedOn w:val="Standard"/>
    <w:next w:val="Standard"/>
    <w:pPr>
      <w:keepNext/>
      <w:tabs>
        <w:tab w:val="left" w:pos="2268"/>
      </w:tabs>
      <w:outlineLvl w:val="6"/>
    </w:pPr>
    <w:rPr>
      <w:i/>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ascii="FreeSerif" w:eastAsia="Times New Roman" w:hAnsi="FreeSerif" w:cs="Times New Roman"/>
      <w:sz w:val="26"/>
      <w:szCs w:val="20"/>
    </w:rPr>
  </w:style>
  <w:style w:type="paragraph" w:customStyle="1" w:styleId="Heading">
    <w:name w:val="Heading"/>
    <w:basedOn w:val="Standard"/>
    <w:next w:val="Textbody"/>
    <w:pPr>
      <w:keepNext/>
      <w:spacing w:before="240" w:after="120"/>
    </w:pPr>
    <w:rPr>
      <w:rFonts w:ascii="Arial" w:eastAsia="DejaVu Sans" w:hAnsi="Arial" w:cs="Tahoma"/>
      <w:sz w:val="28"/>
      <w:szCs w:val="28"/>
    </w:rPr>
  </w:style>
  <w:style w:type="paragraph" w:customStyle="1" w:styleId="Textbody">
    <w:name w:val="Text body"/>
    <w:basedOn w:val="Standard"/>
    <w:rPr>
      <w:sz w:val="24"/>
    </w:r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sz w:val="24"/>
    </w:rPr>
  </w:style>
  <w:style w:type="paragraph" w:customStyle="1" w:styleId="Textbodyindent">
    <w:name w:val="Text body indent"/>
    <w:basedOn w:val="Standard"/>
    <w:pPr>
      <w:ind w:left="2268" w:hanging="2268"/>
    </w:pPr>
    <w:rPr>
      <w:sz w:val="24"/>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Framecontents">
    <w:name w:val="Frame contents"/>
    <w:basedOn w:val="Textbody"/>
  </w:style>
  <w:style w:type="paragraph" w:customStyle="1" w:styleId="Objetavecflche">
    <w:name w:val="Objet avec flèche"/>
    <w:basedOn w:val="Standard"/>
  </w:style>
  <w:style w:type="paragraph" w:customStyle="1" w:styleId="Objetavecombre">
    <w:name w:val="Objet avec ombre"/>
    <w:basedOn w:val="Standard"/>
  </w:style>
  <w:style w:type="paragraph" w:customStyle="1" w:styleId="Objetsansremplissage">
    <w:name w:val="Objet sans remplissage"/>
    <w:basedOn w:val="Standard"/>
  </w:style>
  <w:style w:type="paragraph" w:customStyle="1" w:styleId="Text">
    <w:name w:val="Text"/>
    <w:basedOn w:val="Lgende"/>
  </w:style>
  <w:style w:type="paragraph" w:customStyle="1" w:styleId="Corpsdetextejustifi">
    <w:name w:val="Corps de texte justifié"/>
    <w:basedOn w:val="Standard"/>
  </w:style>
  <w:style w:type="paragraph" w:customStyle="1" w:styleId="Firstlineindent">
    <w:name w:val="First line indent"/>
    <w:basedOn w:val="Textbody"/>
    <w:pPr>
      <w:ind w:firstLine="283"/>
    </w:pPr>
  </w:style>
  <w:style w:type="paragraph" w:customStyle="1" w:styleId="Titre30">
    <w:name w:val="Titre3"/>
    <w:basedOn w:val="Standard"/>
  </w:style>
  <w:style w:type="paragraph" w:customStyle="1" w:styleId="Titre40">
    <w:name w:val="Titre4"/>
    <w:basedOn w:val="Standard"/>
    <w:pPr>
      <w:jc w:val="center"/>
    </w:pPr>
  </w:style>
  <w:style w:type="paragraph" w:customStyle="1" w:styleId="Titre50">
    <w:name w:val="Titre5"/>
    <w:basedOn w:val="Standard"/>
    <w:pPr>
      <w:spacing w:before="57" w:after="57"/>
      <w:ind w:right="113"/>
      <w:jc w:val="center"/>
    </w:pPr>
  </w:style>
  <w:style w:type="paragraph" w:customStyle="1" w:styleId="Titre10">
    <w:name w:val="Titre1"/>
    <w:basedOn w:val="Standard"/>
    <w:pPr>
      <w:spacing w:before="238" w:after="119"/>
    </w:pPr>
  </w:style>
  <w:style w:type="paragraph" w:customStyle="1" w:styleId="Titre20">
    <w:name w:val="Titre2"/>
    <w:basedOn w:val="Standard"/>
    <w:pPr>
      <w:spacing w:before="238" w:after="119"/>
    </w:pPr>
  </w:style>
  <w:style w:type="paragraph" w:customStyle="1" w:styleId="Lignedecote">
    <w:name w:val="Ligne de cote"/>
    <w:basedOn w:val="Standard"/>
  </w:style>
  <w:style w:type="paragraph" w:customStyle="1" w:styleId="StandardLTGliederung1">
    <w:name w:val="Standard~LT~Gliederung 1"/>
    <w:pPr>
      <w:autoSpaceDE w:val="0"/>
      <w:spacing w:after="283"/>
    </w:pPr>
    <w:rPr>
      <w:rFonts w:ascii="Tahoma" w:eastAsia="Tahoma" w:hAnsi="Tahoma"/>
      <w:sz w:val="64"/>
      <w:szCs w:val="64"/>
    </w:rPr>
  </w:style>
  <w:style w:type="paragraph" w:customStyle="1" w:styleId="StandardLTGliederung2">
    <w:name w:val="Standard~LT~Gliederung 2"/>
    <w:basedOn w:val="StandardLTGliederung1"/>
    <w:pPr>
      <w:spacing w:after="227"/>
    </w:pPr>
    <w:rPr>
      <w:sz w:val="56"/>
      <w:szCs w:val="56"/>
    </w:rPr>
  </w:style>
  <w:style w:type="paragraph" w:customStyle="1" w:styleId="StandardLTGliederung3">
    <w:name w:val="Standard~LT~Gliederung 3"/>
    <w:basedOn w:val="StandardLTGliederung2"/>
    <w:pPr>
      <w:spacing w:after="170"/>
    </w:pPr>
    <w:rPr>
      <w:sz w:val="48"/>
      <w:szCs w:val="48"/>
    </w:rPr>
  </w:style>
  <w:style w:type="paragraph" w:customStyle="1" w:styleId="StandardLTGliederung4">
    <w:name w:val="Standard~LT~Gliederung 4"/>
    <w:basedOn w:val="StandardLTGliederung3"/>
    <w:pPr>
      <w:spacing w:after="113"/>
    </w:pPr>
    <w:rPr>
      <w:sz w:val="40"/>
      <w:szCs w:val="40"/>
    </w:rPr>
  </w:style>
  <w:style w:type="paragraph" w:customStyle="1" w:styleId="StandardLTGliederung5">
    <w:name w:val="Standard~LT~Gliederung 5"/>
    <w:basedOn w:val="StandardLTGliederung4"/>
    <w:pPr>
      <w:spacing w:after="57"/>
    </w:pPr>
  </w:style>
  <w:style w:type="paragraph" w:customStyle="1" w:styleId="StandardLTGliederung6">
    <w:name w:val="Standard~LT~Gliederung 6"/>
    <w:basedOn w:val="StandardLTGliederung5"/>
  </w:style>
  <w:style w:type="paragraph" w:customStyle="1" w:styleId="StandardLTGliederung7">
    <w:name w:val="Standard~LT~Gliederung 7"/>
    <w:basedOn w:val="StandardLTGliederung6"/>
  </w:style>
  <w:style w:type="paragraph" w:customStyle="1" w:styleId="StandardLTGliederung8">
    <w:name w:val="Standard~LT~Gliederung 8"/>
    <w:basedOn w:val="StandardLTGliederung7"/>
  </w:style>
  <w:style w:type="paragraph" w:customStyle="1" w:styleId="StandardLTGliederung9">
    <w:name w:val="Standard~LT~Gliederung 9"/>
    <w:basedOn w:val="StandardLTGliederung8"/>
  </w:style>
  <w:style w:type="paragraph" w:customStyle="1" w:styleId="StandardLTTitel">
    <w:name w:val="Standard~LT~Titel"/>
    <w:pPr>
      <w:autoSpaceDE w:val="0"/>
    </w:pPr>
    <w:rPr>
      <w:rFonts w:ascii="Tahoma" w:eastAsia="Tahoma" w:hAnsi="Tahoma"/>
      <w:color w:val="000080"/>
      <w:sz w:val="88"/>
      <w:szCs w:val="88"/>
      <w:u w:val="single"/>
    </w:rPr>
  </w:style>
  <w:style w:type="paragraph" w:customStyle="1" w:styleId="StandardLTUntertitel">
    <w:name w:val="Standard~LT~Untertitel"/>
    <w:pPr>
      <w:autoSpaceDE w:val="0"/>
    </w:pPr>
    <w:rPr>
      <w:rFonts w:ascii="Tahoma" w:eastAsia="Tahoma" w:hAnsi="Tahoma"/>
      <w:color w:val="000080"/>
      <w:sz w:val="64"/>
      <w:szCs w:val="64"/>
    </w:rPr>
  </w:style>
  <w:style w:type="paragraph" w:customStyle="1" w:styleId="StandardLTNotizen">
    <w:name w:val="Standard~LT~Notizen"/>
    <w:pPr>
      <w:autoSpaceDE w:val="0"/>
      <w:ind w:left="340" w:hanging="340"/>
    </w:pPr>
    <w:rPr>
      <w:rFonts w:ascii="Tahoma" w:eastAsia="Tahoma" w:hAnsi="Tahoma"/>
      <w:sz w:val="40"/>
      <w:szCs w:val="40"/>
    </w:rPr>
  </w:style>
  <w:style w:type="paragraph" w:customStyle="1" w:styleId="StandardLTHintergrundobjekte">
    <w:name w:val="Standard~LT~Hintergrundobjekte"/>
    <w:pPr>
      <w:autoSpaceDE w:val="0"/>
    </w:pPr>
  </w:style>
  <w:style w:type="paragraph" w:customStyle="1" w:styleId="StandardLTHintergrund">
    <w:name w:val="Standard~LT~Hintergrund"/>
    <w:pPr>
      <w:autoSpaceDE w:val="0"/>
    </w:pPr>
  </w:style>
  <w:style w:type="paragraph" w:customStyle="1" w:styleId="default">
    <w:name w:val="default"/>
    <w:pPr>
      <w:autoSpaceDE w:val="0"/>
      <w:spacing w:line="200" w:lineRule="atLeast"/>
    </w:pPr>
    <w:rPr>
      <w:rFonts w:ascii="Lucida Sans" w:eastAsia="Lucida Sans" w:hAnsi="Lucida Sans" w:cs="Lucida Sans"/>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re">
    <w:name w:val="WW-Titre"/>
    <w:pPr>
      <w:autoSpaceDE w:val="0"/>
    </w:pPr>
    <w:rPr>
      <w:rFonts w:ascii="Tahoma" w:eastAsia="Tahoma" w:hAnsi="Tahoma"/>
      <w:color w:val="000080"/>
      <w:sz w:val="88"/>
      <w:szCs w:val="88"/>
      <w:u w:val="single"/>
    </w:rPr>
  </w:style>
  <w:style w:type="paragraph" w:styleId="Sous-titre">
    <w:name w:val="Subtitle"/>
    <w:basedOn w:val="Heading"/>
    <w:next w:val="Textbody"/>
    <w:pPr>
      <w:jc w:val="center"/>
    </w:pPr>
    <w:rPr>
      <w:i/>
      <w:iCs/>
    </w:rPr>
  </w:style>
  <w:style w:type="paragraph" w:customStyle="1" w:styleId="Objetsdarrire-plan">
    <w:name w:val="Objets d'arrière-plan"/>
    <w:pPr>
      <w:autoSpaceDE w:val="0"/>
    </w:pPr>
  </w:style>
  <w:style w:type="paragraph" w:customStyle="1" w:styleId="Arrire-plan">
    <w:name w:val="Arrière-plan"/>
    <w:pPr>
      <w:autoSpaceDE w:val="0"/>
    </w:pPr>
  </w:style>
  <w:style w:type="paragraph" w:customStyle="1" w:styleId="Notes">
    <w:name w:val="Notes"/>
    <w:pPr>
      <w:autoSpaceDE w:val="0"/>
      <w:ind w:left="340" w:hanging="340"/>
    </w:pPr>
    <w:rPr>
      <w:rFonts w:ascii="Tahoma" w:eastAsia="Tahoma" w:hAnsi="Tahoma"/>
      <w:sz w:val="40"/>
      <w:szCs w:val="40"/>
    </w:rPr>
  </w:style>
  <w:style w:type="paragraph" w:customStyle="1" w:styleId="Plan1">
    <w:name w:val="Plan 1"/>
    <w:pPr>
      <w:autoSpaceDE w:val="0"/>
      <w:spacing w:after="283"/>
    </w:pPr>
    <w:rPr>
      <w:rFonts w:ascii="Tahoma" w:eastAsia="Tahoma" w:hAnsi="Tahoma"/>
      <w:sz w:val="64"/>
      <w:szCs w:val="64"/>
    </w:rPr>
  </w:style>
  <w:style w:type="paragraph" w:customStyle="1" w:styleId="Plan2">
    <w:name w:val="Plan 2"/>
    <w:basedOn w:val="Plan1"/>
    <w:pPr>
      <w:spacing w:after="227"/>
    </w:pPr>
    <w:rPr>
      <w:sz w:val="56"/>
      <w:szCs w:val="56"/>
    </w:rPr>
  </w:style>
  <w:style w:type="paragraph" w:customStyle="1" w:styleId="Plan3">
    <w:name w:val="Plan 3"/>
    <w:basedOn w:val="Plan2"/>
    <w:pPr>
      <w:spacing w:after="170"/>
    </w:pPr>
    <w:rPr>
      <w:sz w:val="48"/>
      <w:szCs w:val="48"/>
    </w:rPr>
  </w:style>
  <w:style w:type="paragraph" w:customStyle="1" w:styleId="Plan4">
    <w:name w:val="Plan 4"/>
    <w:basedOn w:val="Plan3"/>
    <w:pPr>
      <w:spacing w:after="113"/>
    </w:pPr>
    <w:rPr>
      <w:sz w:val="40"/>
      <w:szCs w:val="40"/>
    </w:rPr>
  </w:style>
  <w:style w:type="paragraph" w:customStyle="1" w:styleId="Plan5">
    <w:name w:val="Plan 5"/>
    <w:basedOn w:val="Plan4"/>
    <w:pPr>
      <w:spacing w:after="57"/>
    </w:pPr>
  </w:style>
  <w:style w:type="paragraph" w:customStyle="1" w:styleId="Plan6">
    <w:name w:val="Plan 6"/>
    <w:basedOn w:val="Plan5"/>
  </w:style>
  <w:style w:type="paragraph" w:customStyle="1" w:styleId="Plan7">
    <w:name w:val="Plan 7"/>
    <w:basedOn w:val="Plan6"/>
  </w:style>
  <w:style w:type="paragraph" w:customStyle="1" w:styleId="Plan8">
    <w:name w:val="Plan 8"/>
    <w:basedOn w:val="Plan7"/>
  </w:style>
  <w:style w:type="paragraph" w:customStyle="1" w:styleId="Plan9">
    <w:name w:val="Plan 9"/>
    <w:basedOn w:val="Plan8"/>
  </w:style>
  <w:style w:type="paragraph" w:customStyle="1" w:styleId="Policepardfaut1">
    <w:name w:val="Police par défaut1"/>
    <w:pPr>
      <w:autoSpaceDE w:val="0"/>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character" w:styleId="Numrodepage">
    <w:name w:val="page number"/>
    <w:basedOn w:val="Policepardfaut"/>
  </w:style>
  <w:style w:type="character" w:customStyle="1" w:styleId="NumberingSymbols">
    <w:name w:val="Numbering Symbols"/>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paragraph" w:styleId="Textedebulles">
    <w:name w:val="Balloon Text"/>
    <w:basedOn w:val="Normal"/>
    <w:link w:val="TextedebullesCar"/>
    <w:uiPriority w:val="99"/>
    <w:semiHidden/>
    <w:unhideWhenUsed/>
    <w:rsid w:val="00D25A15"/>
    <w:rPr>
      <w:rFonts w:ascii="Tahoma" w:hAnsi="Tahoma" w:cs="Tahoma"/>
      <w:sz w:val="16"/>
      <w:szCs w:val="16"/>
    </w:rPr>
  </w:style>
  <w:style w:type="character" w:customStyle="1" w:styleId="TextedebullesCar">
    <w:name w:val="Texte de bulles Car"/>
    <w:basedOn w:val="Policepardfaut"/>
    <w:link w:val="Textedebulles"/>
    <w:uiPriority w:val="99"/>
    <w:semiHidden/>
    <w:rsid w:val="00D25A15"/>
    <w:rPr>
      <w:rFonts w:ascii="Tahoma" w:eastAsia="Times New Roman" w:hAnsi="Tahoma"/>
      <w:sz w:val="16"/>
      <w:szCs w:val="16"/>
    </w:rPr>
  </w:style>
  <w:style w:type="table" w:styleId="Grilledutableau">
    <w:name w:val="Table Grid"/>
    <w:basedOn w:val="TableauNormal"/>
    <w:uiPriority w:val="59"/>
    <w:rsid w:val="00A1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C405E3D2.dotm</Template>
  <TotalTime>165</TotalTime>
  <Pages>7</Pages>
  <Words>1717</Words>
  <Characters>9449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REGLEMENT DES SANCTIONS, PROTETS ET RECOURS</vt:lpstr>
    </vt:vector>
  </TitlesOfParts>
  <Company>Etat de Genève</Company>
  <LinksUpToDate>false</LinksUpToDate>
  <CharactersWithSpaces>11144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DES SANCTIONS, PROTETS ET RECOURS</dc:title>
  <dc:creator>UDRY Patrick</dc:creator>
  <cp:lastModifiedBy>Udry Patrick (PJ)</cp:lastModifiedBy>
  <cp:revision>7</cp:revision>
  <cp:lastPrinted>2015-06-25T07:18:00Z</cp:lastPrinted>
  <dcterms:created xsi:type="dcterms:W3CDTF">1999-08-22T09:37:00Z</dcterms:created>
  <dcterms:modified xsi:type="dcterms:W3CDTF">2015-06-25T08:49:00Z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