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AAB2" w14:textId="77777777" w:rsidR="00E70727" w:rsidRDefault="00000000">
      <w:pPr>
        <w:pStyle w:val="Title"/>
      </w:pPr>
      <w:r>
        <w:t>Porta a Porta</w:t>
      </w:r>
    </w:p>
    <w:p w14:paraId="7006206A" w14:textId="77777777" w:rsidR="00E70727" w:rsidRDefault="00000000">
      <w:r>
        <w:t>Documento de Arquitetura de Software</w:t>
      </w:r>
    </w:p>
    <w:p w14:paraId="361673BA" w14:textId="77777777" w:rsidR="00E70727" w:rsidRDefault="00000000">
      <w:r>
        <w:t>Versão 1.0 • 02 de outubro de 2026</w:t>
      </w:r>
    </w:p>
    <w:p w14:paraId="16626BBB" w14:textId="77777777" w:rsidR="00E70727" w:rsidRDefault="00000000">
      <w:pPr>
        <w:pStyle w:val="Heading1"/>
      </w:pPr>
      <w:r>
        <w:t>Histórico da revisão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5472"/>
        <w:gridCol w:w="1872"/>
      </w:tblGrid>
      <w:tr w:rsidR="00E70727" w14:paraId="4EF7D01C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BB182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5BA7F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Versão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B04DAF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A13193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Autor</w:t>
            </w:r>
          </w:p>
        </w:tc>
      </w:tr>
      <w:tr w:rsidR="00E70727" w14:paraId="63F0C57B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F797D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02/10/2026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7F80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42185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Arquitetura baseada no roteiro do projeto, com distinção entre administração global e condominial.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AD144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[Integrantes do grupo]</w:t>
            </w:r>
          </w:p>
        </w:tc>
      </w:tr>
    </w:tbl>
    <w:p w14:paraId="26D4F506" w14:textId="77777777" w:rsidR="00E70727" w:rsidRDefault="00000000">
      <w:pPr>
        <w:pStyle w:val="Heading1"/>
      </w:pPr>
      <w:r>
        <w:t>1 Introdução</w:t>
      </w:r>
    </w:p>
    <w:p w14:paraId="52C8ABE3" w14:textId="77777777" w:rsidR="00E70727" w:rsidRDefault="00000000">
      <w:pPr>
        <w:pStyle w:val="Heading2"/>
      </w:pPr>
      <w:r>
        <w:t>1 1 Finalidade</w:t>
      </w:r>
    </w:p>
    <w:p w14:paraId="777712F5" w14:textId="77777777" w:rsidR="00E70727" w:rsidRDefault="00000000">
      <w:r>
        <w:t>Este documento descreve a arquitetura do Porta a Porta e orienta a equipe de desenvolvimento na organização da aplicação, na aplicação das regras de acesso e na persistência dos dados. As seções apresentam os requisitos relevantes, o domínio, as camadas, o funcionamento de um pedido e a distribuição dos componentes de execução.</w:t>
      </w:r>
    </w:p>
    <w:p w14:paraId="2E1F25A2" w14:textId="77777777" w:rsidR="00E70727" w:rsidRDefault="00000000">
      <w:pPr>
        <w:pStyle w:val="Heading2"/>
      </w:pPr>
      <w:r>
        <w:t>1 2 Escopo</w:t>
      </w:r>
    </w:p>
    <w:p w14:paraId="7BF38F97" w14:textId="77777777" w:rsidR="00E70727" w:rsidRDefault="00000000">
      <w:r>
        <w:t>O Porta a Porta é uma aplicação web responsiva de compra e venda de produtos entre moradores do mesmo condomínio. Uma única aplicação atende vários condomínios, mantendo a separação dos dados pelo vínculo residencial ativo. O escopo inclui cadastro, aprovação de moradores, produtos, estoque, pedidos, chat e administração, com preservação dos registros históricos.</w:t>
      </w:r>
    </w:p>
    <w:p w14:paraId="49D88898" w14:textId="77777777" w:rsidR="00E70727" w:rsidRDefault="00000000">
      <w:pPr>
        <w:pStyle w:val="Heading2"/>
      </w:pPr>
      <w:r>
        <w:t>1 3 Definições e abreviações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E70727" w14:paraId="1B61BCA7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D0910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Termo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515620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Significado no projeto</w:t>
            </w:r>
          </w:p>
        </w:tc>
      </w:tr>
      <w:tr w:rsidR="00E70727" w14:paraId="3B765BE4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8F20E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API REST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EDBCF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Interface pela qual o frontend solicita operações de negócio ao backend.</w:t>
            </w:r>
          </w:p>
        </w:tc>
      </w:tr>
      <w:tr w:rsidR="00E70727" w14:paraId="57C0EB12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01AB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JWT e JWKS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D981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Token de sessão e conjunto de chaves públicas utilizado para validar sua assinatura.</w:t>
            </w:r>
          </w:p>
        </w:tc>
      </w:tr>
      <w:tr w:rsidR="00E70727" w14:paraId="71B706F9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06F24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ORM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892E0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Mapeamento entre objetos da aplicação e dados relacionais; realizado pelo Prisma.</w:t>
            </w:r>
          </w:p>
        </w:tc>
      </w:tr>
      <w:tr w:rsidR="00E70727" w14:paraId="4D4D2533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936F2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SPA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1BE5D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Aplicação web executada no navegador, entregue pela hospedagem do frontend.</w:t>
            </w:r>
          </w:p>
        </w:tc>
      </w:tr>
      <w:tr w:rsidR="00E70727" w14:paraId="1D1A39D5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98E2E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Multitenant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46904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Aplicação compartilhada entre condomínios com isolamento de acesso aos dados.</w:t>
            </w:r>
          </w:p>
        </w:tc>
      </w:tr>
      <w:tr w:rsidR="00E70727" w14:paraId="3F4F348F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956C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UUID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F2E53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Identificador utilizado nas entidades do domínio.</w:t>
            </w:r>
          </w:p>
        </w:tc>
      </w:tr>
      <w:tr w:rsidR="00E70727" w14:paraId="28A19C1B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A02EC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PK e FK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FB0E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Chave primária e chave estrangeira do banco de dados.</w:t>
            </w:r>
          </w:p>
        </w:tc>
      </w:tr>
      <w:tr w:rsidR="00E70727" w14:paraId="1B134B46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E6EA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Vínculo residencial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17FB6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Registro que associa um condômino a um condomínio, com situação e permissões locais.</w:t>
            </w:r>
          </w:p>
        </w:tc>
      </w:tr>
    </w:tbl>
    <w:p w14:paraId="4E3B7526" w14:textId="77777777" w:rsidR="00E70727" w:rsidRDefault="00000000">
      <w:r>
        <w:br w:type="page"/>
      </w:r>
    </w:p>
    <w:p w14:paraId="5A0A1FE6" w14:textId="77777777" w:rsidR="00E70727" w:rsidRDefault="00000000">
      <w:pPr>
        <w:pStyle w:val="Heading1"/>
      </w:pPr>
      <w:r>
        <w:lastRenderedPageBreak/>
        <w:t>2 Restrições e requisitos arquiteturais</w:t>
      </w:r>
    </w:p>
    <w:p w14:paraId="5176A660" w14:textId="77777777" w:rsidR="00E70727" w:rsidRDefault="00000000">
      <w:r>
        <w:t>Os requisitos abaixo são derivados das seções 1.2 e 2 do roteiro. As decisões de acesso são aplicadas no servidor, independentemente dos controles exibidos pela interface.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2880"/>
        <w:gridCol w:w="4968"/>
      </w:tblGrid>
      <w:tr w:rsidR="00E70727" w14:paraId="45C200B7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D99953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Atributo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BE6EE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373A3D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Solução definida no roteiro</w:t>
            </w:r>
          </w:p>
        </w:tc>
      </w:tr>
      <w:tr w:rsidR="00E70727" w14:paraId="6007BF6C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23C0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Segurança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E6BB2D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Autenticar e autorizar operações protegidas.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A7A23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Supabase Auth; validação de JWT por JWKS; verificação de assinatura, emissor, público e expiração; autorização no backend.</w:t>
            </w:r>
          </w:p>
        </w:tc>
      </w:tr>
      <w:tr w:rsidR="00E70727" w14:paraId="308FB5AB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7741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Isolamento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3D78B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Impedir acesso comum a dados de outro condomínio.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DB11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Resolver o vínculo ativo pelo usuário autenticado e aplicar filtros obrigatórios no acesso aos recursos.</w:t>
            </w:r>
          </w:p>
        </w:tc>
      </w:tr>
      <w:tr w:rsidR="00E70727" w14:paraId="52332EBC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3933B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Integridade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80ED9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Manter identidade única, estoque e histórico consistentes.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2756A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Constraints, índices únicos e transações para pedidos, estoque, histórico e transferência de condomínio.</w:t>
            </w:r>
          </w:p>
        </w:tc>
      </w:tr>
      <w:tr w:rsidR="00E70727" w14:paraId="1F2FB840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94D0D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Privacidade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1BB8B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Limitar exposição de dados e arquivos.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89452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CPF e data de nascimento fora da vitrine; imagens privadas com URLs temporárias; segredos restritos ao backend.</w:t>
            </w:r>
          </w:p>
        </w:tc>
      </w:tr>
      <w:tr w:rsidR="00E70727" w14:paraId="3598D80E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BC2E1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Desempenho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41F79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Controlar o volume retornado nas consultas.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C4024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Listagens paginadas e índices para vínculo, condomínio, status e data.</w:t>
            </w:r>
          </w:p>
        </w:tc>
      </w:tr>
      <w:tr w:rsidR="00E70727" w14:paraId="046518FB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A55EA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Usabilidade e acessibilidade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2C6CF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Oferecer interface responsiva com retorno claro.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5DA3E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Interface mobile-first, foco visível, rótulos, contraste e mensagens de carregamento, aprovação e erro.</w:t>
            </w:r>
          </w:p>
        </w:tc>
      </w:tr>
      <w:tr w:rsidR="00E70727" w14:paraId="47F64E88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7BFCA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Confiabilidade e disponibilidade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9921C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Tratar falhas dos componentes externos.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B0F00F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Frontend, API e Supabase independentes; respostas controladas, logs e consistência transacional.</w:t>
            </w:r>
          </w:p>
        </w:tc>
      </w:tr>
      <w:tr w:rsidR="00E70727" w14:paraId="061DCE18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2FA48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Manutenção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C6AE5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Separar responsabilidades do código.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A683D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 e backend separados; backend organizado em módulos e camadas; migrações versionadas.</w:t>
            </w:r>
          </w:p>
        </w:tc>
      </w:tr>
      <w:tr w:rsidR="00E70727" w14:paraId="287420C1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7831C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Interoperabilidade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1A8EEF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Integrar interface, API e serviços externos.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EA596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Chamadas HTTP, respostas JSON, sessão Supabase e acesso relacional por Prisma.</w:t>
            </w:r>
          </w:p>
        </w:tc>
      </w:tr>
    </w:tbl>
    <w:p w14:paraId="0A195446" w14:textId="77777777" w:rsidR="00E70727" w:rsidRDefault="00000000">
      <w:pPr>
        <w:pStyle w:val="Heading2"/>
      </w:pPr>
      <w:r>
        <w:t>Restrições de acesso relevantes</w:t>
      </w:r>
    </w:p>
    <w:p w14:paraId="08C2B1D6" w14:textId="77777777" w:rsidR="00E70727" w:rsidRDefault="00000000">
      <w:r>
        <w:t>O superadministrador representa a administração global da plataforma e não realiza compras ou vendas. O administrador de condomínio, papel que pode ser exercido pelo síndico com vínculo ativo, mantém as funções de morador e pode negociar produtos. Essa distinção incorpora o esclarecimento do grupo e resolve a divergência da matriz de autorização do roteiro.</w:t>
      </w:r>
    </w:p>
    <w:p w14:paraId="302D1F42" w14:textId="77777777" w:rsidR="00E70727" w:rsidRDefault="00000000">
      <w:r>
        <w:t>A criação de superadministradores é administrativa, fora dos endpoints públicos. A permissão de administrador local pertence ao vínculo residencial e não é transferida automaticamente quando a pessoa muda de condomínio.</w:t>
      </w:r>
    </w:p>
    <w:p w14:paraId="4E14E983" w14:textId="77777777" w:rsidR="00E70727" w:rsidRDefault="00000000">
      <w:r>
        <w:br w:type="page"/>
      </w:r>
    </w:p>
    <w:p w14:paraId="134F2BD2" w14:textId="77777777" w:rsidR="00E70727" w:rsidRDefault="00000000">
      <w:pPr>
        <w:pStyle w:val="Heading1"/>
      </w:pPr>
      <w:r>
        <w:lastRenderedPageBreak/>
        <w:t>3 Visão de casos de uso</w:t>
      </w:r>
    </w:p>
    <w:p w14:paraId="5F50D9F9" w14:textId="77777777" w:rsidR="00E70727" w:rsidRDefault="00000000">
      <w:r>
        <w:t>O roteiro utiliza histórias de usuário. Conforme a alternativa prevista no template, elas são apresentadas nesta seção em vez de um diagrama de casos de uso.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E70727" w14:paraId="3E39EA97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C7189F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Ator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086C91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História de usuário</w:t>
            </w:r>
          </w:p>
        </w:tc>
      </w:tr>
      <w:tr w:rsidR="00E70727" w14:paraId="40BE74B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E97C9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Visitante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5EAA7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Como visitante, quero criar uma conta com e-mail e senha para acessar a plataforma de forma segura.</w:t>
            </w:r>
          </w:p>
        </w:tc>
      </w:tr>
      <w:tr w:rsidR="00E70727" w14:paraId="0DACDAE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916ADF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Usuário recém-cadastrado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BDE2A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escolher meu condomínio em uma lista e informar minha moradia para solicitar aprovação.</w:t>
            </w:r>
          </w:p>
        </w:tc>
      </w:tr>
      <w:tr w:rsidR="00E70727" w14:paraId="5F9D7A9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56157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Administrador de condomínio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82A91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aprovar moradores para garantir que somente residentes autorizados entrem na vitrine.</w:t>
            </w:r>
          </w:p>
        </w:tc>
      </w:tr>
      <w:tr w:rsidR="00E70727" w14:paraId="4323318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41B4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Condômino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46CC9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visualizar somente produtos publicados por moradores do meu condomínio ativo.</w:t>
            </w:r>
          </w:p>
        </w:tc>
      </w:tr>
      <w:tr w:rsidR="00E70727" w14:paraId="0A27B53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306B0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Vendedor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85C01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cadastrar produto com preço, estoque, descrição, categoria e imagens para disponibilizá-lo aos vizinhos.</w:t>
            </w:r>
          </w:p>
        </w:tc>
      </w:tr>
      <w:tr w:rsidR="00E70727" w14:paraId="0030520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60881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Comprador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51337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selecionar quantidade e horário combinado para realizar um pedido.</w:t>
            </w:r>
          </w:p>
        </w:tc>
      </w:tr>
      <w:tr w:rsidR="00E70727" w14:paraId="3BD5774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751F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Comprador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A0AB3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cancelar um pedido ainda não concluído para desistir da compra.</w:t>
            </w:r>
          </w:p>
        </w:tc>
      </w:tr>
      <w:tr w:rsidR="00E70727" w14:paraId="1DE535F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4CF8D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Vendedor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F23B9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aceitar ou recusar solicitações e concluir pedidos aceitos.</w:t>
            </w:r>
          </w:p>
        </w:tc>
      </w:tr>
      <w:tr w:rsidR="00E70727" w14:paraId="5565CA9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45FA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Comprador ou vendedor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E7885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conversar em um chat associado ao pedido para acertar os detalhes da entrega ou retirada.</w:t>
            </w:r>
          </w:p>
        </w:tc>
      </w:tr>
      <w:tr w:rsidR="00E70727" w14:paraId="4A58E81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19048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Morador em mudança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F7F7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solicitar vínculo com outro condomínio sem perder meu histórico anterior.</w:t>
            </w:r>
          </w:p>
        </w:tc>
      </w:tr>
      <w:tr w:rsidR="00E70727" w14:paraId="36EBFCB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BC21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Administrador de condomínio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E1FE7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suspender o vínculo de um morador sem apagar seus registros históricos.</w:t>
            </w:r>
          </w:p>
        </w:tc>
      </w:tr>
      <w:tr w:rsidR="00E70727" w14:paraId="667D09A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4AB80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Superadministrador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8272D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gerenciar qualquer condomínio e usuário sem possuir vínculo residencial.</w:t>
            </w:r>
          </w:p>
        </w:tc>
      </w:tr>
    </w:tbl>
    <w:p w14:paraId="65E77007" w14:textId="77777777" w:rsidR="00E70727" w:rsidRDefault="00000000">
      <w:pPr>
        <w:pStyle w:val="Heading2"/>
      </w:pPr>
      <w:r>
        <w:t>Cenários que orientam a arquitetura</w:t>
      </w:r>
    </w:p>
    <w:p w14:paraId="7AC1B71F" w14:textId="77777777" w:rsidR="00E70727" w:rsidRDefault="00000000">
      <w:r>
        <w:t>A criação de pedidos exige autorização, verificação de pertencimento ao mesmo condomínio, controle de estoque e registro de histórico. A mudança de condomínio exige preservar a associação histórica dos produtos e pedidos. Esses cenários justificam a separação entre identidade e vínculo e o uso de transações no backend.</w:t>
      </w:r>
    </w:p>
    <w:p w14:paraId="749B26C1" w14:textId="77777777" w:rsidR="00E70727" w:rsidRDefault="00000000">
      <w:r>
        <w:br w:type="page"/>
      </w:r>
    </w:p>
    <w:p w14:paraId="7F2ABC1C" w14:textId="77777777" w:rsidR="00E70727" w:rsidRDefault="00000000">
      <w:pPr>
        <w:pStyle w:val="Heading1"/>
      </w:pPr>
      <w:r>
        <w:lastRenderedPageBreak/>
        <w:t>4 Visão lógica</w:t>
      </w:r>
    </w:p>
    <w:p w14:paraId="257F8412" w14:textId="77777777" w:rsidR="00E70727" w:rsidRDefault="00000000">
      <w:pPr>
        <w:pStyle w:val="Heading2"/>
      </w:pPr>
      <w:r>
        <w:t>4 1 Representação do domínio da aplicação</w:t>
      </w:r>
    </w:p>
    <w:p w14:paraId="27FA70CB" w14:textId="77777777" w:rsidR="00E70727" w:rsidRDefault="00000000">
      <w:r>
        <w:t>O diagrama de classes representa conceitos do domínio, seus atributos relevantes e associações. A representação abaixo é conceitual: não determina classes de código nem acrescenta métodos ao modelo. Ela destaca o núcleo de identidade, residência e negociação descrito no roteiro.</w:t>
      </w:r>
    </w:p>
    <w:p w14:paraId="4DC5F5CF" w14:textId="77777777" w:rsidR="00E70727" w:rsidRDefault="00000000">
      <w:r>
        <w:rPr>
          <w:noProof/>
        </w:rPr>
        <w:drawing>
          <wp:inline distT="0" distB="0" distL="0" distR="0" wp14:anchorId="233B4C72" wp14:editId="34F082DD">
            <wp:extent cx="5852160" cy="411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in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CC7" w14:textId="77777777" w:rsidR="00E70727" w:rsidRDefault="00000000">
      <w:r>
        <w:t>Figura 1 — Classes centrais do domínio. As setas indicam o sentido de leitura das associações e as multiplicidades estão nas ligações. Fonte: elaborado a partir do roteiro.</w:t>
      </w:r>
    </w:p>
    <w:p w14:paraId="004F5B53" w14:textId="77777777" w:rsidR="00E70727" w:rsidRDefault="00000000">
      <w:r>
        <w:t>Usuario contém a identidade da aplicação. Condomino contém o perfil do morador; SuperAdmin representa o perfil global, sem vínculo residencial. Um condômino pode manter vínculos históricos, mas somente um pode estar ativo. Produto conserva o vínculo de seu vendedor; Pedido conserva o vínculo do comprador e referencia um único produto.</w:t>
      </w:r>
    </w:p>
    <w:p w14:paraId="7F6F2822" w14:textId="77777777" w:rsidR="00E70727" w:rsidRDefault="00000000">
      <w:r>
        <w:t>CategoriaProduto e ProdutoImagem complementam os anúncios. PedidoStatusHistorico registra transições; Conversa, ConversaParticipante e Mensagem representam o chat; Auditoria registra ações administrativas. As relações persistentes completas são apresentadas na visão de dados.</w:t>
      </w:r>
    </w:p>
    <w:p w14:paraId="6663AE44" w14:textId="77777777" w:rsidR="00E70727" w:rsidRDefault="00000000">
      <w:r>
        <w:br w:type="page"/>
      </w:r>
    </w:p>
    <w:p w14:paraId="19214FFB" w14:textId="77777777" w:rsidR="00E70727" w:rsidRDefault="00000000">
      <w:pPr>
        <w:pStyle w:val="Heading1"/>
      </w:pPr>
      <w:r>
        <w:lastRenderedPageBreak/>
        <w:t>4 1 Representação do domínio da aplicação</w:t>
      </w:r>
    </w:p>
    <w:p w14:paraId="2E060B87" w14:textId="77777777" w:rsidR="00E70727" w:rsidRDefault="00000000">
      <w:pPr>
        <w:pStyle w:val="Heading2"/>
      </w:pPr>
      <w:r>
        <w:t>Organização em pacotes de negócio</w:t>
      </w:r>
    </w:p>
    <w:p w14:paraId="38F50E7D" w14:textId="77777777" w:rsidR="00E70727" w:rsidRDefault="00000000">
      <w:r>
        <w:t>Os pacotes abaixo agrupam os módulos já previstos na estrutura de pastas do roteiro. As dependências mostram os dados de domínio utilizados pelos fluxos, sem acrescentar serviços independentes ou novas tecnologias.</w:t>
      </w:r>
    </w:p>
    <w:p w14:paraId="2C39A016" w14:textId="77777777" w:rsidR="00E70727" w:rsidRDefault="00000000">
      <w:r>
        <w:rPr>
          <w:noProof/>
        </w:rPr>
        <w:drawing>
          <wp:inline distT="0" distB="0" distL="0" distR="0" wp14:anchorId="09D91CC6" wp14:editId="69318C27">
            <wp:extent cx="5852160" cy="4115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o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3B31" w14:textId="77777777" w:rsidR="00E70727" w:rsidRDefault="00000000">
      <w:r>
        <w:t>Figura 2 — Pacotes de negócio e suas principais dependências. Fonte: elaborado a partir dos módulos do roteiro.</w:t>
      </w:r>
    </w:p>
    <w:p w14:paraId="784EA069" w14:textId="77777777" w:rsidR="00E70727" w:rsidRDefault="00000000">
      <w:r>
        <w:t>Identidade reúne os dados dos usuários. Residência organiza condomínios e vínculos. Produtos mantém anúncios e disponibilidade. Pedidos executa o fluxo de compra. Conversas mantém a comunicação vinculada ao pedido. Administração exerce controles locais ou globais conforme a identidade autenticada.</w:t>
      </w:r>
    </w:p>
    <w:p w14:paraId="7B6CE5A2" w14:textId="77777777" w:rsidR="00E70727" w:rsidRDefault="00000000">
      <w:r>
        <w:t>As dependências desenhadas são uma síntese funcional. Não representam a lista completa de importações entre arquivos; a separação interna de cada módulo segue as responsabilidades de rotas, controllers, services e schemas.</w:t>
      </w:r>
    </w:p>
    <w:p w14:paraId="1BB2840C" w14:textId="77777777" w:rsidR="00E70727" w:rsidRDefault="00000000">
      <w:r>
        <w:br w:type="page"/>
      </w:r>
    </w:p>
    <w:p w14:paraId="2A806E24" w14:textId="77777777" w:rsidR="00E70727" w:rsidRDefault="00000000">
      <w:pPr>
        <w:pStyle w:val="Heading1"/>
      </w:pPr>
      <w:r>
        <w:lastRenderedPageBreak/>
        <w:t>4 2 Decisões arquiteturais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4320"/>
      </w:tblGrid>
      <w:tr w:rsidR="00E70727" w14:paraId="7FCE0A5D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0E343F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F70E34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Decisão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E8DF60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Justificativa no projeto</w:t>
            </w:r>
          </w:p>
        </w:tc>
      </w:tr>
      <w:tr w:rsidR="00E70727" w14:paraId="5AEEC92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707D3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Estilo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812C8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Cliente-servidor em camadas, com aplicação multitenant.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97218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Separar interface, autorização, regras de negócio e persistência; atender vários condomínios com isolamento.</w:t>
            </w:r>
          </w:p>
        </w:tc>
      </w:tr>
      <w:tr w:rsidR="00E70727" w14:paraId="57EC9EC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A7E07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Linguagem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5A31E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TypeScript no frontend e no backend; modo estrito na API.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3874F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Manter a organização e a tipagem previstas no roteiro.</w:t>
            </w:r>
          </w:p>
        </w:tc>
      </w:tr>
      <w:tr w:rsidR="00E70727" w14:paraId="5D54A93F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93C07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Interface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4B40FD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React e shadcn/ui.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0906C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Implementar a interface responsiva baseada no protótipo existente.</w:t>
            </w:r>
          </w:p>
        </w:tc>
      </w:tr>
      <w:tr w:rsidR="00E70727" w14:paraId="08EFE204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EDCA4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74D67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Node.js e Express, com API REST própria.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4453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Centralizar autorização e regras antes do acesso aos dados.</w:t>
            </w:r>
          </w:p>
        </w:tc>
      </w:tr>
      <w:tr w:rsidR="00E70727" w14:paraId="48571C71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BE6C2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Validação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8C11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Zod, com schemas próximos aos módulos.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4081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Validar formato, tipos e entradas antes dos services.</w:t>
            </w:r>
          </w:p>
        </w:tc>
      </w:tr>
      <w:tr w:rsidR="00E70727" w14:paraId="6633F9F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EAFCF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Persistência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F8128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Prisma ORM e Prisma Migrate.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EBD41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Acessar dados relacionais e versionar alterações do schema.</w:t>
            </w:r>
          </w:p>
        </w:tc>
      </w:tr>
      <w:tr w:rsidR="00E70727" w14:paraId="1F6B538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08D4B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Banco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D455F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PostgreSQL no Supabase.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435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Aplicar relacionamentos, constraints, índices e transações.</w:t>
            </w:r>
          </w:p>
        </w:tc>
      </w:tr>
      <w:tr w:rsidR="00E70727" w14:paraId="4F1CB862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0EDC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Autenticação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5E2BC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Supabase Auth; JWT validado por JWKS.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C163C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Delegar credenciais e sessões ao Auth, sem emissão de token próprio pela API.</w:t>
            </w:r>
          </w:p>
        </w:tc>
      </w:tr>
      <w:tr w:rsidR="00E70727" w14:paraId="2AFD6C6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DA563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Arquivos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29D12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Supabase Storage, bucket privado.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486FFF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Guardar imagens de produtos e disponibilizar acesso por URLs assinadas temporárias.</w:t>
            </w:r>
          </w:p>
        </w:tc>
      </w:tr>
      <w:tr w:rsidR="00E70727" w14:paraId="5D3CB83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34219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Repositório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F9F2A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Monorepositório com frontend e backend separados.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DEC51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Permitir dependências e implantação independentes, compartilhando a documentação.</w:t>
            </w:r>
          </w:p>
        </w:tc>
      </w:tr>
      <w:tr w:rsidR="00E70727" w14:paraId="71EE1617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73BED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Histórico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6C318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Separação de usuário e vínculo residencial; suspensão lógica.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B55E4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Permitir mudança de residência sem alterar o condomínio histórico de produtos, pedidos e conversas.</w:t>
            </w:r>
          </w:p>
        </w:tc>
      </w:tr>
    </w:tbl>
    <w:p w14:paraId="55D263D2" w14:textId="77777777" w:rsidR="00E70727" w:rsidRDefault="00000000">
      <w:r>
        <w:t>As versões exatas das dependências serão registradas nos arquivos do projeto. As decisões desta seção reproduzem as tecnologias selecionadas no roteiro.</w:t>
      </w:r>
    </w:p>
    <w:p w14:paraId="034C45AF" w14:textId="77777777" w:rsidR="00E70727" w:rsidRDefault="00000000">
      <w:pPr>
        <w:pStyle w:val="Heading2"/>
      </w:pPr>
      <w:r>
        <w:t>Regras de separação de responsabilidades</w:t>
      </w:r>
    </w:p>
    <w:p w14:paraId="201A0E9D" w14:textId="77777777" w:rsidR="00E70727" w:rsidRDefault="00000000">
      <w:r>
        <w:t>O frontend utiliza o Supabase Auth para identidade e chama a API para operações de negócio. Ele não acessa diretamente as tabelas do domínio. As rotas não executam regras de negócio; os services recebem o contexto autenticado e realizam as operações. Uma camada repository é opcional no roteiro, portanto não é tratada como componente obrigatório.</w:t>
      </w:r>
    </w:p>
    <w:p w14:paraId="22AF4DD1" w14:textId="77777777" w:rsidR="00E70727" w:rsidRDefault="00000000">
      <w:r>
        <w:br w:type="page"/>
      </w:r>
    </w:p>
    <w:p w14:paraId="3A491EEC" w14:textId="77777777" w:rsidR="00E70727" w:rsidRDefault="00000000">
      <w:pPr>
        <w:pStyle w:val="Heading1"/>
      </w:pPr>
      <w:r>
        <w:lastRenderedPageBreak/>
        <w:t>4 3 Representação da arquitetura lógica</w:t>
      </w:r>
    </w:p>
    <w:p w14:paraId="22340EF7" w14:textId="77777777" w:rsidR="00E70727" w:rsidRDefault="00000000">
      <w:r>
        <w:rPr>
          <w:noProof/>
        </w:rPr>
        <w:drawing>
          <wp:inline distT="0" distB="0" distL="0" distR="0" wp14:anchorId="2CDAA529" wp14:editId="5AFEEC6F">
            <wp:extent cx="5852160" cy="4115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DB4B" w14:textId="77777777" w:rsidR="00E70727" w:rsidRDefault="00000000">
      <w:r>
        <w:t>Figura 3 — Pacotes lógicos e integrações externas. Fonte: elaborado a partir da seção 2.2 do roteiro.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E70727" w14:paraId="3C228BC2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9FA39D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Camada ou componente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548FEE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Responsabilidade</w:t>
            </w:r>
          </w:p>
        </w:tc>
      </w:tr>
      <w:tr w:rsidR="00E70727" w14:paraId="64E63F75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58535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81FD7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Exibir telas, manter estado de interface e sessão e enviar solicitações à API.</w:t>
            </w:r>
          </w:p>
        </w:tc>
      </w:tr>
      <w:tr w:rsidR="00E70727" w14:paraId="24412902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D5B4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Entrada da API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444CC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Validar JWT, resolver identidade e permissões e validar os dados recebidos.</w:t>
            </w:r>
          </w:p>
        </w:tc>
      </w:tr>
      <w:tr w:rsidR="00E70727" w14:paraId="0188AB58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CF019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Controllers e services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7D3C8D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Encaminhar operações e aplicar regras de pedidos, estoque, vínculos e administração.</w:t>
            </w:r>
          </w:p>
        </w:tc>
      </w:tr>
      <w:tr w:rsidR="00E70727" w14:paraId="4741BF8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1F25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Persistência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5A9CE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Executar consultas e transações via Prisma; guardar imagens no Storage.</w:t>
            </w:r>
          </w:p>
        </w:tc>
      </w:tr>
      <w:tr w:rsidR="00E70727" w14:paraId="28B8B8FB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5C884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Supabase Auth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4485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Gerenciar credenciais, confirmação de e-mail, tokens e renovação da sessão.</w:t>
            </w:r>
          </w:p>
        </w:tc>
      </w:tr>
    </w:tbl>
    <w:p w14:paraId="519D3A91" w14:textId="77777777" w:rsidR="00E70727" w:rsidRDefault="00000000">
      <w:r>
        <w:t>O identificador da claim sub do JWT corresponde ao usuário da aplicação. Antes de acessar um recurso, a API verifica a situação da conta e o perfil global ou vínculo local. O condomínio permitido deriva do banco e não de um identificador livre enviado pelo frontend.</w:t>
      </w:r>
    </w:p>
    <w:p w14:paraId="17DCAE29" w14:textId="77777777" w:rsidR="00E70727" w:rsidRDefault="00000000">
      <w:r>
        <w:br w:type="page"/>
      </w:r>
    </w:p>
    <w:p w14:paraId="08121A70" w14:textId="77777777" w:rsidR="00E70727" w:rsidRDefault="00000000">
      <w:pPr>
        <w:pStyle w:val="Heading1"/>
      </w:pPr>
      <w:r>
        <w:lastRenderedPageBreak/>
        <w:t>4 4 Representação do funcionamento da arquitetura</w:t>
      </w:r>
    </w:p>
    <w:p w14:paraId="398CEF5D" w14:textId="77777777" w:rsidR="00E70727" w:rsidRDefault="00000000">
      <w:r>
        <w:t>O diagrama de sequência apresenta a ordem das interações entre os componentes em um cenário. O fluxo escolhido é a solicitação de um produto, pois demonstra a passagem pelas camadas e a necessidade de persistência atômica.</w:t>
      </w:r>
    </w:p>
    <w:p w14:paraId="6EC790DC" w14:textId="257B796F" w:rsidR="00E70727" w:rsidRDefault="008970A4">
      <w:r>
        <w:rPr>
          <w:noProof/>
        </w:rPr>
        <w:drawing>
          <wp:inline distT="0" distB="0" distL="0" distR="0" wp14:anchorId="0CEE56DE" wp14:editId="066833E9">
            <wp:extent cx="5943600" cy="4863465"/>
            <wp:effectExtent l="0" t="0" r="0" b="0"/>
            <wp:docPr id="11082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3632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2C19" w14:textId="77777777" w:rsidR="00E70727" w:rsidRDefault="00000000">
      <w:r>
        <w:t>Figura 4 — Sequência do caminho de sucesso na solicitação de pedido. Fonte: elaborado a partir de RF09 a RF17 e da seção 2.2 do roteiro.</w:t>
      </w:r>
    </w:p>
    <w:p w14:paraId="0961B5BE" w14:textId="77777777" w:rsidR="00E70727" w:rsidRDefault="00000000">
      <w:r>
        <w:t>Antes da persistência, a API deve impedir a compra do próprio produto, verificar vínculos ativos do mesmo condomínio, produto ativo, quantidade disponível e horário válido. O valor do pedido corresponde ao preço vigente multiplicado pela quantidade e fica preservado após a criação.</w:t>
      </w:r>
    </w:p>
    <w:p w14:paraId="0485FAD7" w14:textId="77777777" w:rsidR="00E70727" w:rsidRDefault="00000000">
      <w:r>
        <w:t>Reserva de estoque, criação do pedido em SOLICITADO e registro de histórico devem ser consistentes na transação. A conversa é criada somente após a existência do pedido. O desenho resume esse resultado; não fixa uma estratégia adicional de transporte ou sincronização do chat.</w:t>
      </w:r>
    </w:p>
    <w:p w14:paraId="22F4C227" w14:textId="77777777" w:rsidR="00E70727" w:rsidRDefault="00000000">
      <w:r>
        <w:t>Se a validação falhar, o pedido não é criado. Se houver falha durante a transação, as alterações não podem permanecer parciais. Pedidos recusados ou cancelados devolvem o estoque reservado e registram sua transição de estado de forma atômica.</w:t>
      </w:r>
    </w:p>
    <w:p w14:paraId="22C926EA" w14:textId="77777777" w:rsidR="00E70727" w:rsidRDefault="00000000">
      <w:r>
        <w:br w:type="page"/>
      </w:r>
    </w:p>
    <w:p w14:paraId="19E6A332" w14:textId="77777777" w:rsidR="00E70727" w:rsidRDefault="00000000">
      <w:pPr>
        <w:pStyle w:val="Heading1"/>
      </w:pPr>
      <w:r>
        <w:lastRenderedPageBreak/>
        <w:t>5 Visão de processos</w:t>
      </w:r>
    </w:p>
    <w:p w14:paraId="400F73E1" w14:textId="77777777" w:rsidR="00E70727" w:rsidRDefault="00000000">
      <w:r>
        <w:t>Esta visão é opcional no template. O roteiro descreve a interação entre navegador, API e serviços Supabase, mas não estabelece uma decomposição em threads, filas ou processos de trabalho. A comunicação prevista está representada nas visões lógica e de implantação.</w:t>
      </w:r>
    </w:p>
    <w:p w14:paraId="2BDD59DA" w14:textId="77777777" w:rsidR="00E70727" w:rsidRDefault="00000000">
      <w:pPr>
        <w:pStyle w:val="Heading1"/>
      </w:pPr>
      <w:r>
        <w:t>6 Visão da implementação</w:t>
      </w:r>
    </w:p>
    <w:p w14:paraId="65CCD53D" w14:textId="77777777" w:rsidR="00E70727" w:rsidRDefault="00000000">
      <w:r>
        <w:t>A estrutura de implementação é um monorepositório com frontend e backend separados. Cada projeto mantém dependências e arquivos de ambiente próprios. A documentação fica na raiz compartilhada.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E70727" w14:paraId="2BDB78E0" w14:textId="77777777">
        <w:trPr>
          <w:cantSplit/>
          <w:tblHeader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D6537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Diretório ou componente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C0E9F0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Conteúdo previsto</w:t>
            </w:r>
          </w:p>
        </w:tc>
      </w:tr>
      <w:tr w:rsidR="00E70727" w14:paraId="3EC4E971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B8F74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frontend/src/components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F41B3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Componentes de interface, incluindo componentes shadcn/ui.</w:t>
            </w:r>
          </w:p>
        </w:tc>
      </w:tr>
      <w:tr w:rsidR="00E70727" w14:paraId="6EDEC4CC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3C737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frontend/src/features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54BE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auth, onboarding, condominios, produtos, pedidos, chat e administracao.</w:t>
            </w:r>
          </w:p>
        </w:tc>
      </w:tr>
      <w:tr w:rsidR="00E70727" w14:paraId="5F8E37F9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30B00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frontend/src/pages e routes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DF034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Páginas e organização das rotas de interface.</w:t>
            </w:r>
          </w:p>
        </w:tc>
      </w:tr>
      <w:tr w:rsidR="00E70727" w14:paraId="7F70ACDE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6429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frontend/src/lib e schemas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3593B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Integração com API e Supabase e validação de formulários.</w:t>
            </w:r>
          </w:p>
        </w:tc>
      </w:tr>
      <w:tr w:rsidR="00E70727" w14:paraId="7B4F7911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A4B53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backend/src/middlewares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C9BC7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Autenticação, autorização, validação e tratamento de erros.</w:t>
            </w:r>
          </w:p>
        </w:tc>
      </w:tr>
      <w:tr w:rsidR="00E70727" w:rsidRPr="008970A4" w14:paraId="28888306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4739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backend/src/modules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334FC9" w14:textId="77777777" w:rsidR="00E70727" w:rsidRPr="008970A4" w:rsidRDefault="00000000">
            <w:pPr>
              <w:spacing w:after="40" w:line="240" w:lineRule="auto"/>
              <w:rPr>
                <w:lang w:val="en-US"/>
              </w:rPr>
            </w:pPr>
            <w:r w:rsidRPr="008970A4">
              <w:rPr>
                <w:sz w:val="18"/>
                <w:lang w:val="en-US"/>
              </w:rPr>
              <w:t>users, condominiums, memberships, products, orders, chat e administration.</w:t>
            </w:r>
          </w:p>
        </w:tc>
      </w:tr>
      <w:tr w:rsidR="00E70727" w14:paraId="59B2F489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174F15" w14:textId="77777777" w:rsidR="00E70727" w:rsidRPr="008970A4" w:rsidRDefault="00000000">
            <w:pPr>
              <w:spacing w:after="40" w:line="240" w:lineRule="auto"/>
              <w:rPr>
                <w:lang w:val="en-US"/>
              </w:rPr>
            </w:pPr>
            <w:r w:rsidRPr="008970A4">
              <w:rPr>
                <w:sz w:val="18"/>
                <w:lang w:val="en-US"/>
              </w:rPr>
              <w:t>backend/</w:t>
            </w:r>
            <w:proofErr w:type="spellStart"/>
            <w:r w:rsidRPr="008970A4">
              <w:rPr>
                <w:sz w:val="18"/>
                <w:lang w:val="en-US"/>
              </w:rPr>
              <w:t>src</w:t>
            </w:r>
            <w:proofErr w:type="spellEnd"/>
            <w:r w:rsidRPr="008970A4">
              <w:rPr>
                <w:sz w:val="18"/>
                <w:lang w:val="en-US"/>
              </w:rPr>
              <w:t>/config e lib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185B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Configuração de ambiente e acesso ao Supabase e Prisma.</w:t>
            </w:r>
          </w:p>
        </w:tc>
      </w:tr>
      <w:tr w:rsidR="00E70727" w14:paraId="6F81D4A2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C1F7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backend/prisma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2FB6B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Schema e migrações do banco de dados.</w:t>
            </w:r>
          </w:p>
        </w:tc>
      </w:tr>
      <w:tr w:rsidR="00E70727" w14:paraId="7186C104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C74D9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backend/tests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8E57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Testes unitários e de integração.</w:t>
            </w:r>
          </w:p>
        </w:tc>
      </w:tr>
      <w:tr w:rsidR="00E70727" w14:paraId="60B75306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A7B3A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docs e README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A421F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Documentação de arquitetura, banco e execução do projeto.</w:t>
            </w:r>
          </w:p>
        </w:tc>
      </w:tr>
    </w:tbl>
    <w:p w14:paraId="73F8EEA9" w14:textId="77777777" w:rsidR="00E70727" w:rsidRDefault="00000000">
      <w:pPr>
        <w:pStyle w:val="Heading2"/>
      </w:pPr>
      <w:r>
        <w:t>Organização de um módulo</w:t>
      </w:r>
    </w:p>
    <w:p w14:paraId="2FE8AF4C" w14:textId="77777777" w:rsidR="00E70727" w:rsidRDefault="00000000">
      <w:r>
        <w:t>O módulo de pedidos contém order.routes.ts, order.controller.ts, order.service.ts, order.schemas.ts e order.types.ts. O arquivo order.repository.ts é opcional. Essa organização mantém validação e regras próximas de seu domínio, sem concentrar lógica de negócio nas rotas.</w:t>
      </w:r>
    </w:p>
    <w:p w14:paraId="0C99D1A7" w14:textId="77777777" w:rsidR="00E70727" w:rsidRDefault="00000000">
      <w:pPr>
        <w:pStyle w:val="Heading2"/>
      </w:pPr>
      <w:r>
        <w:t>Configuração e qualidade</w:t>
      </w:r>
    </w:p>
    <w:p w14:paraId="040C9B62" w14:textId="77777777" w:rsidR="00E70727" w:rsidRDefault="00000000">
      <w:r>
        <w:t>Os segredos ficam fora do controle de versão. Somente o modelo .env.example é versionado. O backend utiliza tratamento centralizado de erros e códigos estáveis de domínio. Os testes priorizam permissões, transições de pedido, estoque, vínculos e prevenção de duplicidade de identidade.</w:t>
      </w:r>
    </w:p>
    <w:p w14:paraId="72B1BC6A" w14:textId="77777777" w:rsidR="00E70727" w:rsidRDefault="00000000">
      <w:r>
        <w:br w:type="page"/>
      </w:r>
    </w:p>
    <w:p w14:paraId="27962918" w14:textId="77777777" w:rsidR="00E70727" w:rsidRDefault="00000000">
      <w:pPr>
        <w:pStyle w:val="Heading1"/>
      </w:pPr>
      <w:r>
        <w:lastRenderedPageBreak/>
        <w:t>7 Visão de implantação</w:t>
      </w:r>
    </w:p>
    <w:p w14:paraId="46B3377D" w14:textId="77777777" w:rsidR="00E70727" w:rsidRDefault="00000000">
      <w:r>
        <w:t>A implantação distribui a aplicação entre navegador, hospedagem do frontend, ambiente Node.js e serviços Supabase. O desenho representa os ambientes definidos no roteiro, sem selecionar fornecedor de hospedagem, capacidade de máquina ou quantidade de instâncias.</w:t>
      </w:r>
    </w:p>
    <w:p w14:paraId="646491F8" w14:textId="2C6CBF22" w:rsidR="00E70727" w:rsidRDefault="008970A4">
      <w:r>
        <w:rPr>
          <w:noProof/>
        </w:rPr>
        <w:drawing>
          <wp:inline distT="0" distB="0" distL="0" distR="0" wp14:anchorId="62ED53D7" wp14:editId="6FB4CEA3">
            <wp:extent cx="5943600" cy="3296285"/>
            <wp:effectExtent l="0" t="0" r="0" b="0"/>
            <wp:docPr id="903678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78255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D5F4" w14:textId="77777777" w:rsidR="00E70727" w:rsidRDefault="00000000">
      <w:r>
        <w:t>Figura 5 — Distribuição dos componentes e conexões. Fonte: seção 2.3 do roteiro. Representação dos ambientes de execução, sem detalhamento de hardware.</w:t>
      </w:r>
    </w:p>
    <w:p w14:paraId="2F5C929C" w14:textId="77777777" w:rsidR="00E70727" w:rsidRDefault="00000000">
      <w:r>
        <w:t>A hospedagem estática ou CDN entrega a SPA. O ambiente Node.js executa a API Express e mantém os segredos. O navegador comunica-se com o Auth para autenticação e com a API para as operações de negócio. O banco é acessado com SSL; as demais integrações indicadas utilizam HTTPS.</w:t>
      </w:r>
    </w:p>
    <w:p w14:paraId="0D714185" w14:textId="77777777" w:rsidR="00E70727" w:rsidRDefault="00000000">
      <w:r>
        <w:t>O frontend contém a configuração pública do Supabase e a URL da API. As imagens permanecem em bucket privado e são disponibilizadas por URLs assinadas temporárias. As migrações são versionadas e aplicadas no ambiente correspondente antes da implantação da API, conforme o fluxo descrito no roteiro.</w:t>
      </w:r>
    </w:p>
    <w:p w14:paraId="4CEB37F0" w14:textId="77777777" w:rsidR="00E70727" w:rsidRDefault="00000000">
      <w:r>
        <w:br w:type="page"/>
      </w:r>
    </w:p>
    <w:p w14:paraId="76CDBF40" w14:textId="77777777" w:rsidR="00E70727" w:rsidRDefault="00000000">
      <w:pPr>
        <w:pStyle w:val="Heading1"/>
      </w:pPr>
      <w:r>
        <w:lastRenderedPageBreak/>
        <w:t>8 Visão de dados</w:t>
      </w:r>
    </w:p>
    <w:p w14:paraId="4E2EE04D" w14:textId="77777777" w:rsidR="00E70727" w:rsidRDefault="00000000">
      <w:pPr>
        <w:pStyle w:val="Heading2"/>
      </w:pPr>
      <w:r>
        <w:t>Persistência e minimundo</w:t>
      </w:r>
    </w:p>
    <w:p w14:paraId="775FD318" w14:textId="77777777" w:rsidR="00E70727" w:rsidRDefault="00000000">
      <w:r>
        <w:t>O banco PostgreSQL armazena os dados do domínio, enquanto o Supabase Auth gerencia a identidade de autenticação. USUARIO utiliza o mesmo UUID da identidade no Auth. CONDOMINO e SUPER_ADMIN representam perfis distintos; o superadministrador não possui vínculo residencial nem realiza operações comerciais.</w:t>
      </w:r>
    </w:p>
    <w:p w14:paraId="323239DA" w14:textId="77777777" w:rsidR="00E70727" w:rsidRDefault="00000000">
      <w:r>
        <w:t>O condômino se associa ao condomínio por VINCULO_CONDOMINIO. Produtos e pedidos apontam para o vínculo da época da operação, preservando a residência histórica. Um produto pertence a uma categoria e pode ter imagens. Cada pedido referencia um produto e o vínculo do comprador, armazena quantidade, valor e situação, e mantém o histórico das transições.</w:t>
      </w:r>
    </w:p>
    <w:p w14:paraId="4BE23D08" w14:textId="77777777" w:rsidR="00E70727" w:rsidRDefault="00000000">
      <w:r>
        <w:t>A conversa está vinculada a um pedido e possui participantes e mensagens. A auditoria registra ações administrativas com ator e contexto quando aplicável. Os arquivos das imagens ficam no Storage; a tabela PRODUTO_IMAGEM mantém o caminho e a ordem de exibição.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E70727" w14:paraId="5446EDE3" w14:textId="77777777">
        <w:trPr>
          <w:cantSplit/>
          <w:tblHeader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C37C5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Relação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044E92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Cardinalidade e significado</w:t>
            </w:r>
          </w:p>
        </w:tc>
      </w:tr>
      <w:tr w:rsidR="00E70727" w14:paraId="71FD094D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20F5C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USUARIO → CONDOMINO ou SUPER_ADMIN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82BF9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Perfis opcionais por identidade; o roteiro separa morador e administrador global.</w:t>
            </w:r>
          </w:p>
        </w:tc>
      </w:tr>
      <w:tr w:rsidR="00E70727" w14:paraId="2E84F617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5ABC1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CONDOMINO → VINCULO_CONDOMINIO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EDC40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morador pode possuir vários vínculos históricos; no máximo um ativo e um pendente.</w:t>
            </w:r>
          </w:p>
        </w:tc>
      </w:tr>
      <w:tr w:rsidR="00E70727" w14:paraId="184C2886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E18BC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CONDOMINIO → VINCULO_CONDOMINIO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C065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condomínio reúne vários vínculos residenciais.</w:t>
            </w:r>
          </w:p>
        </w:tc>
      </w:tr>
      <w:tr w:rsidR="00E70727" w14:paraId="6E112147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BB6C4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VINCULO_CONDOMINIO → PRODUTO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34CFB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vínculo vendedor pode possuir vários produtos.</w:t>
            </w:r>
          </w:p>
        </w:tc>
      </w:tr>
      <w:tr w:rsidR="00E70727" w14:paraId="56A16BD2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36886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CATEGORIA_PRODUTO → PRODUTO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1C52C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Uma categoria pode agrupar vários produtos.</w:t>
            </w:r>
          </w:p>
        </w:tc>
      </w:tr>
      <w:tr w:rsidR="00E70727" w14:paraId="18176323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23FF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PRODUTO → PRODUTO_IMAGEM e PEDIDO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4CB70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produto pode ter várias imagens e vários pedidos.</w:t>
            </w:r>
          </w:p>
        </w:tc>
      </w:tr>
      <w:tr w:rsidR="00E70727" w14:paraId="77ED6C07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3016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VINCULO_CONDOMINIO → PEDIDO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944B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vínculo comprador pode originar vários pedidos.</w:t>
            </w:r>
          </w:p>
        </w:tc>
      </w:tr>
      <w:tr w:rsidR="00E70727" w14:paraId="4BE51E05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56430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PEDIDO → CONVERSA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5722F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No máximo uma conversa por pedido, criada após a solicitação.</w:t>
            </w:r>
          </w:p>
        </w:tc>
      </w:tr>
      <w:tr w:rsidR="00E70727" w14:paraId="25C08C4F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BD79D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PEDIDO → PEDIDO_STATUS_HISTORICO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6EBC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pedido mantém seus registros de alteração de estado.</w:t>
            </w:r>
          </w:p>
        </w:tc>
      </w:tr>
      <w:tr w:rsidR="00E70727" w14:paraId="169220D6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D38A1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CONVERSA → MENSAGEM e participantes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64801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Uma conversa reúne mensagens e participantes identificados por usuário.</w:t>
            </w:r>
          </w:p>
        </w:tc>
      </w:tr>
      <w:tr w:rsidR="00E70727" w14:paraId="2507C900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02739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USUARIO → AUDITORIA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19CE3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O ator da ação administrativa é registrado; o condomínio é informado quando aplicável.</w:t>
            </w:r>
          </w:p>
        </w:tc>
      </w:tr>
    </w:tbl>
    <w:p w14:paraId="36B6DC5E" w14:textId="77777777" w:rsidR="00E70727" w:rsidRDefault="00000000">
      <w:r>
        <w:t>O MER original do roteiro é reproduzido na página seguinte. A tabela acima apoia sua leitura e os detalhes de campos permanecem no dicionário de dados do documento de origem.</w:t>
      </w:r>
    </w:p>
    <w:p w14:paraId="2030D40C" w14:textId="77777777" w:rsidR="00E70727" w:rsidRDefault="00E70727">
      <w:pPr>
        <w:sectPr w:rsidR="00E70727">
          <w:headerReference w:type="default" r:id="rId12"/>
          <w:footerReference w:type="default" r:id="rId13"/>
          <w:type w:val="continuous"/>
          <w:pgSz w:w="12240" w:h="15840"/>
          <w:pgMar w:top="1152" w:right="1440" w:bottom="1152" w:left="1440" w:header="720" w:footer="720" w:gutter="0"/>
          <w:cols w:space="720"/>
        </w:sectPr>
      </w:pPr>
    </w:p>
    <w:p w14:paraId="0C43984B" w14:textId="77777777" w:rsidR="00E70727" w:rsidRDefault="00000000">
      <w:pPr>
        <w:pStyle w:val="Heading1"/>
      </w:pPr>
      <w:r>
        <w:lastRenderedPageBreak/>
        <w:t>8 Visão de dados</w:t>
      </w:r>
    </w:p>
    <w:p w14:paraId="1836371C" w14:textId="77777777" w:rsidR="00E70727" w:rsidRDefault="00000000">
      <w:pPr>
        <w:pStyle w:val="Heading2"/>
      </w:pPr>
      <w:r>
        <w:t>Modelo entidade relacionamento</w:t>
      </w:r>
    </w:p>
    <w:p w14:paraId="1BDE7579" w14:textId="77777777" w:rsidR="001E0A5C" w:rsidRDefault="001E0A5C" w:rsidP="001E0A5C"/>
    <w:p w14:paraId="7532ACE0" w14:textId="1E1C671C" w:rsidR="001E0A5C" w:rsidRPr="001E0A5C" w:rsidRDefault="001E0A5C" w:rsidP="001E0A5C">
      <w:r>
        <w:t xml:space="preserve">Link para melhor visualização: </w:t>
      </w:r>
      <w:hyperlink r:id="rId14" w:history="1">
        <w:r w:rsidRPr="001E0A5C">
          <w:rPr>
            <w:rStyle w:val="Hyperlink"/>
          </w:rPr>
          <w:t>https://drive.google.com/file/d/1-fI5OF_peKPfpKN9EjUdp77dfTyBuOPy/view?usp=sharing</w:t>
        </w:r>
      </w:hyperlink>
    </w:p>
    <w:p w14:paraId="72ECFA0C" w14:textId="6F529C02" w:rsidR="00E70727" w:rsidRDefault="001E0A5C">
      <w:r>
        <w:rPr>
          <w:noProof/>
        </w:rPr>
        <w:lastRenderedPageBreak/>
        <w:drawing>
          <wp:inline distT="0" distB="0" distL="0" distR="0" wp14:anchorId="4F37E466" wp14:editId="487DF7AC">
            <wp:extent cx="3254375" cy="6309360"/>
            <wp:effectExtent l="0" t="0" r="3175" b="0"/>
            <wp:docPr id="134220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734" name="Picture 1342207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8624" w14:textId="42AC6AA6" w:rsidR="00E70727" w:rsidRDefault="00000000">
      <w:r>
        <w:lastRenderedPageBreak/>
        <w:t xml:space="preserve">Figura 6 — Modelo entidade-relacionamento original. </w:t>
      </w:r>
    </w:p>
    <w:p w14:paraId="54C3B638" w14:textId="77777777" w:rsidR="00E70727" w:rsidRDefault="00000000">
      <w:r>
        <w:t>O modelo mantém o vínculo residencial como referência histórica do comércio. As permissões do superadministrador são administrativas; essa definição não exige a criação de novas entidades no modelo apresentado.</w:t>
      </w:r>
    </w:p>
    <w:p w14:paraId="73326373" w14:textId="77777777" w:rsidR="00E70727" w:rsidRDefault="00E70727">
      <w:pPr>
        <w:sectPr w:rsidR="00E70727">
          <w:pgSz w:w="15840" w:h="12240" w:orient="landscape"/>
          <w:pgMar w:top="1152" w:right="864" w:bottom="1152" w:left="864" w:header="720" w:footer="720" w:gutter="0"/>
          <w:cols w:space="720"/>
        </w:sectPr>
      </w:pPr>
    </w:p>
    <w:p w14:paraId="712CC03E" w14:textId="77777777" w:rsidR="00E70727" w:rsidRDefault="00000000">
      <w:pPr>
        <w:pStyle w:val="Heading2"/>
      </w:pPr>
      <w:r>
        <w:lastRenderedPageBreak/>
        <w:t>Integridade e evolução do banco</w:t>
      </w:r>
    </w:p>
    <w:p w14:paraId="5CD80421" w14:textId="77777777" w:rsidR="00E70727" w:rsidRDefault="00000000" w:rsidP="001E0A5C">
      <w:pPr>
        <w:ind w:firstLine="720"/>
      </w:pPr>
      <w:r>
        <w:t>E-mail normalizado e CPF possuem unicidade global. Índices parciais limitam os vínculos ativo e pendente por condômino. As chaves estrangeiras preservam relações, enquanto constraints impedem valores inválidos de preço, estoque e quantidade.</w:t>
      </w:r>
    </w:p>
    <w:p w14:paraId="66235EB2" w14:textId="77777777" w:rsidR="00E70727" w:rsidRDefault="00000000" w:rsidP="001E0A5C">
      <w:pPr>
        <w:ind w:firstLine="720"/>
      </w:pPr>
      <w:r>
        <w:t>A aplicação complementa essas restrições verificando que comprador e vendedor pertencem ao mesmo condomínio e que o produto e o vínculo vendedor estão ativos. O estoque é reservado com proteção contra concorrência. Recusa e cancelamento devolvem a quantidade reservada na mesma transação da mudança de estado.</w:t>
      </w:r>
    </w:p>
    <w:p w14:paraId="75F4C467" w14:textId="77777777" w:rsidR="00E70727" w:rsidRDefault="00000000" w:rsidP="001E0A5C">
      <w:pPr>
        <w:ind w:firstLine="720"/>
      </w:pPr>
      <w:r>
        <w:t>A mudança de condomínio é bloqueada enquanto houver pedidos solicitados ou aceitos. Também exige substituição do último administrador ativo, salvo intervenção global. Quando aprovada, desativa os produtos antigos, encerra o vínculo anterior e ativa o novo vínculo sem permissão administrativa herdada, preservando os dados históricos.</w:t>
      </w:r>
    </w:p>
    <w:p w14:paraId="4A1F9948" w14:textId="77777777" w:rsidR="00E70727" w:rsidRDefault="00000000" w:rsidP="001E0A5C">
      <w:pPr>
        <w:ind w:firstLine="720"/>
      </w:pPr>
      <w:r>
        <w:t>O schema evolui por migrações versionadas com Prisma Migrate. Os dados de demonstração devem conter categorias, condomínios e informações não sensíveis. Suspensões e encerramentos de vínculo são lógicos e não apagam pedidos, conversas ou auditoria.</w:t>
      </w:r>
    </w:p>
    <w:p w14:paraId="39482E5B" w14:textId="6B843519" w:rsidR="00E70727" w:rsidRDefault="00000000">
      <w:pPr>
        <w:pStyle w:val="Heading1"/>
      </w:pPr>
      <w:r>
        <w:t>9</w:t>
      </w:r>
      <w:r w:rsidR="001E0A5C">
        <w:t>.</w:t>
      </w:r>
      <w:r>
        <w:t xml:space="preserve"> Volume e desempenho</w:t>
      </w:r>
    </w:p>
    <w:p w14:paraId="212732AD" w14:textId="77777777" w:rsidR="00E70727" w:rsidRDefault="00000000" w:rsidP="001E0A5C">
      <w:pPr>
        <w:ind w:firstLine="720"/>
      </w:pPr>
      <w:r>
        <w:t>O dimensionamento considera listagens de produtos, pedidos, histórico e mensagens. O roteiro prevê paginação e índices sobre os filtros recorrentes para limitar o trabalho de consulta e o volume de respostas.</w:t>
      </w:r>
    </w:p>
    <w:p w14:paraId="77CFD39D" w14:textId="77777777" w:rsidR="00E70727" w:rsidRDefault="00000000">
      <w:r>
        <w:t>Os índices abrangem vínculo e situação do morador, vendedor e ativação do produto, comprador e situação do pedido, produto e situação do pedido, além de conversa e data da mensagem e pedido e data do histórico. Operações concorrentes de estoque são protegidas por transações e atualização condicional.</w:t>
      </w:r>
    </w:p>
    <w:p w14:paraId="7F20AA89" w14:textId="7BCF3533" w:rsidR="00E70727" w:rsidRDefault="00000000" w:rsidP="001E0A5C">
      <w:pPr>
        <w:ind w:firstLine="720"/>
      </w:pPr>
      <w:r>
        <w:t>A verificação de desempenho acompanhará os testes de integração e a implantação. A capacidade de usuários simultâneos, os limites de mensagens e imagens e os parâmetros operacionais serão detalhados no dimensionamento do ambiente, mantendo as medidas de paginação, indexação e integridade previstas nesta arquitetura.</w:t>
      </w:r>
    </w:p>
    <w:sectPr w:rsidR="00E70727">
      <w:pgSz w:w="12240" w:h="15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764A" w14:textId="77777777" w:rsidR="00372891" w:rsidRDefault="00372891">
      <w:r>
        <w:separator/>
      </w:r>
    </w:p>
  </w:endnote>
  <w:endnote w:type="continuationSeparator" w:id="0">
    <w:p w14:paraId="12004A10" w14:textId="77777777" w:rsidR="00372891" w:rsidRDefault="00372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A143" w14:textId="2CCF411C" w:rsidR="00E70727" w:rsidRDefault="00000000">
    <w:pPr>
      <w:jc w:val="right"/>
    </w:pPr>
    <w:r>
      <w:rPr>
        <w:sz w:val="16"/>
      </w:rPr>
      <w:t xml:space="preserve">Versão </w:t>
    </w:r>
    <w:r w:rsidR="001E0A5C">
      <w:rPr>
        <w:sz w:val="16"/>
      </w:rPr>
      <w:t>2</w:t>
    </w:r>
    <w:r>
      <w:rPr>
        <w:sz w:val="16"/>
      </w:rPr>
      <w:t>.0 • 02/10/</w:t>
    </w:r>
    <w:proofErr w:type="gramStart"/>
    <w:r>
      <w:rPr>
        <w:sz w:val="16"/>
      </w:rPr>
      <w:t>2026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8970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17FC" w14:textId="77777777" w:rsidR="00372891" w:rsidRDefault="00372891">
      <w:r>
        <w:separator/>
      </w:r>
    </w:p>
  </w:footnote>
  <w:footnote w:type="continuationSeparator" w:id="0">
    <w:p w14:paraId="658475E5" w14:textId="77777777" w:rsidR="00372891" w:rsidRDefault="00372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A4B4C" w14:textId="77777777" w:rsidR="00E70727" w:rsidRDefault="00000000">
    <w:r>
      <w:rPr>
        <w:sz w:val="16"/>
      </w:rPr>
      <w:t xml:space="preserve">PORTA A </w:t>
    </w:r>
    <w:proofErr w:type="gramStart"/>
    <w:r>
      <w:rPr>
        <w:sz w:val="16"/>
      </w:rPr>
      <w:t>PORTA  |</w:t>
    </w:r>
    <w:proofErr w:type="gramEnd"/>
    <w:r>
      <w:rPr>
        <w:sz w:val="16"/>
      </w:rPr>
      <w:t xml:space="preserve">  Arquitetura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C174C"/>
    <w:multiLevelType w:val="multilevel"/>
    <w:tmpl w:val="C198A03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73A424B6"/>
    <w:multiLevelType w:val="multilevel"/>
    <w:tmpl w:val="12F82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6381323">
    <w:abstractNumId w:val="1"/>
  </w:num>
  <w:num w:numId="2" w16cid:durableId="132835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503"/>
    <w:rsid w:val="000B64AA"/>
    <w:rsid w:val="0013515B"/>
    <w:rsid w:val="00163E22"/>
    <w:rsid w:val="001E0A5C"/>
    <w:rsid w:val="0020254E"/>
    <w:rsid w:val="00206DC9"/>
    <w:rsid w:val="00243A39"/>
    <w:rsid w:val="0026213B"/>
    <w:rsid w:val="0027780E"/>
    <w:rsid w:val="00296A15"/>
    <w:rsid w:val="002B2D5A"/>
    <w:rsid w:val="002D0ECE"/>
    <w:rsid w:val="002F3169"/>
    <w:rsid w:val="00344B17"/>
    <w:rsid w:val="003664B5"/>
    <w:rsid w:val="00372891"/>
    <w:rsid w:val="00387CE2"/>
    <w:rsid w:val="00391A9B"/>
    <w:rsid w:val="00393896"/>
    <w:rsid w:val="003B3A5D"/>
    <w:rsid w:val="003E0716"/>
    <w:rsid w:val="004A4B44"/>
    <w:rsid w:val="004B073A"/>
    <w:rsid w:val="004D1220"/>
    <w:rsid w:val="00504B2E"/>
    <w:rsid w:val="0057136E"/>
    <w:rsid w:val="005F061E"/>
    <w:rsid w:val="006207E2"/>
    <w:rsid w:val="006916BB"/>
    <w:rsid w:val="006A4502"/>
    <w:rsid w:val="006A6EA4"/>
    <w:rsid w:val="006A761B"/>
    <w:rsid w:val="006C5850"/>
    <w:rsid w:val="006E26C2"/>
    <w:rsid w:val="007113DA"/>
    <w:rsid w:val="00727747"/>
    <w:rsid w:val="00746784"/>
    <w:rsid w:val="00761503"/>
    <w:rsid w:val="007727B4"/>
    <w:rsid w:val="0077541E"/>
    <w:rsid w:val="00790769"/>
    <w:rsid w:val="007D0666"/>
    <w:rsid w:val="007E5661"/>
    <w:rsid w:val="008232F2"/>
    <w:rsid w:val="0082385C"/>
    <w:rsid w:val="00864FDE"/>
    <w:rsid w:val="00893211"/>
    <w:rsid w:val="008935CA"/>
    <w:rsid w:val="008970A4"/>
    <w:rsid w:val="008B2A3B"/>
    <w:rsid w:val="00915747"/>
    <w:rsid w:val="00954902"/>
    <w:rsid w:val="009827C2"/>
    <w:rsid w:val="00995F1A"/>
    <w:rsid w:val="009C038C"/>
    <w:rsid w:val="009C124F"/>
    <w:rsid w:val="009C4AF1"/>
    <w:rsid w:val="009C510D"/>
    <w:rsid w:val="009D739C"/>
    <w:rsid w:val="009F7D3B"/>
    <w:rsid w:val="00A21041"/>
    <w:rsid w:val="00A66BF3"/>
    <w:rsid w:val="00AA4399"/>
    <w:rsid w:val="00AB0131"/>
    <w:rsid w:val="00AC307E"/>
    <w:rsid w:val="00B220D4"/>
    <w:rsid w:val="00B33C71"/>
    <w:rsid w:val="00B71392"/>
    <w:rsid w:val="00B76068"/>
    <w:rsid w:val="00BD186B"/>
    <w:rsid w:val="00C21715"/>
    <w:rsid w:val="00C4434A"/>
    <w:rsid w:val="00C448E1"/>
    <w:rsid w:val="00C453D8"/>
    <w:rsid w:val="00C4769B"/>
    <w:rsid w:val="00C9221A"/>
    <w:rsid w:val="00C97B06"/>
    <w:rsid w:val="00CA082E"/>
    <w:rsid w:val="00CC1CCA"/>
    <w:rsid w:val="00CD29B2"/>
    <w:rsid w:val="00D20D74"/>
    <w:rsid w:val="00D25300"/>
    <w:rsid w:val="00DF0F6C"/>
    <w:rsid w:val="00E37744"/>
    <w:rsid w:val="00E50132"/>
    <w:rsid w:val="00E52A0E"/>
    <w:rsid w:val="00E70727"/>
    <w:rsid w:val="00E94372"/>
    <w:rsid w:val="00EA148D"/>
    <w:rsid w:val="00EA7841"/>
    <w:rsid w:val="00EC2813"/>
    <w:rsid w:val="00F17365"/>
    <w:rsid w:val="00F60712"/>
    <w:rsid w:val="00F917BF"/>
    <w:rsid w:val="00F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83075"/>
  <w15:docId w15:val="{7BA2C619-AB00-C848-9117-1E4D1042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160"/>
      <w:outlineLvl w:val="0"/>
    </w:pPr>
    <w:rPr>
      <w:rFonts w:eastAsia="Arial" w:cs="Arial"/>
      <w:b/>
      <w:sz w:val="30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60"/>
      <w:outlineLvl w:val="1"/>
    </w:pPr>
    <w:rPr>
      <w:rFonts w:eastAsia="Arial" w:cs="Arial"/>
      <w:b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eastAsia="Arial" w:cs="Arial"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eastAsia="Arial" w:cs="Arial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eastAsia="Arial" w:cs="Arial"/>
      <w:b/>
      <w:sz w:val="46"/>
      <w:szCs w:val="36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eastAsia="Arial" w:cs="Arial"/>
      <w:i/>
      <w:sz w:val="36"/>
      <w:szCs w:val="36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3E07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0716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3E07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4AF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4AF1"/>
  </w:style>
  <w:style w:type="paragraph" w:styleId="Footer">
    <w:name w:val="footer"/>
    <w:basedOn w:val="Normal"/>
    <w:link w:val="FooterChar"/>
    <w:uiPriority w:val="99"/>
    <w:unhideWhenUsed/>
    <w:rsid w:val="009C4AF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4AF1"/>
  </w:style>
  <w:style w:type="character" w:styleId="UnresolvedMention">
    <w:name w:val="Unresolved Mention"/>
    <w:basedOn w:val="DefaultParagraphFont"/>
    <w:uiPriority w:val="99"/>
    <w:semiHidden/>
    <w:unhideWhenUsed/>
    <w:rsid w:val="001E0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-fI5OF_peKPfpKN9EjUdp77dfTyBuOPy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15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pina</cp:lastModifiedBy>
  <cp:revision>80</cp:revision>
  <dcterms:created xsi:type="dcterms:W3CDTF">2022-06-06T01:20:00Z</dcterms:created>
  <dcterms:modified xsi:type="dcterms:W3CDTF">2026-10-02T19:15:00Z</dcterms:modified>
</cp:coreProperties>
</file>