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07ff1f6ebb23885f50988ea42c72adb0c98e3e"/>
    <w:p>
      <w:pPr>
        <w:pStyle w:val="Heading1"/>
      </w:pPr>
      <w:r>
        <w:t xml:space="preserve">Báo cáo Phân tích Gene Kháng kháng sinh và Độc lực (</w:t>
      </w:r>
      <w:r>
        <w:rPr>
          <w:iCs/>
          <w:i/>
        </w:rPr>
        <w:t xml:space="preserve">B. siamensis</w:t>
      </w:r>
      <w:r>
        <w:t xml:space="preserve"> </w:t>
      </w:r>
      <w:r>
        <w:t xml:space="preserve">B01)</w:t>
      </w:r>
    </w:p>
    <w:bookmarkStart w:id="20" w:name="phương-pháp-phân-tích-methodology"/>
    <w:p>
      <w:pPr>
        <w:pStyle w:val="Heading2"/>
      </w:pPr>
      <w:r>
        <w:t xml:space="preserve">1. Phương pháp phân tích (Methodology)</w:t>
      </w:r>
    </w:p>
    <w:p>
      <w:pPr>
        <w:pStyle w:val="FirstParagraph"/>
      </w:pPr>
      <w:r>
        <w:t xml:space="preserve">Phân tích gene kháng kháng sinh (AMR) và gene độc lực (VF) trên bộ gene của chủng B01 (</w:t>
      </w:r>
      <w:r>
        <w:rPr>
          <w:iCs/>
          <w:i/>
        </w:rPr>
        <w:t xml:space="preserve">Bacillus siamensis</w:t>
      </w:r>
      <w:r>
        <w:t xml:space="preserve">) được thực hiện bằng các công cụ sau: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Abricate (v1.2.0):</w:t>
      </w:r>
      <w:r>
        <w:t xml:space="preserve"> </w:t>
      </w:r>
      <w:r>
        <w:t xml:space="preserve">Tra cứu gene kháng kháng sinh dựa trên các cơ sở dữ liệu:</w:t>
      </w:r>
      <w:r>
        <w:t xml:space="preserve"> </w:t>
      </w:r>
      <w:r>
        <w:rPr>
          <w:bCs/>
          <w:b/>
        </w:rPr>
        <w:t xml:space="preserve">CARD</w:t>
      </w:r>
      <w:r>
        <w:t xml:space="preserve">,</w:t>
      </w:r>
      <w:r>
        <w:t xml:space="preserve"> </w:t>
      </w:r>
      <w:r>
        <w:rPr>
          <w:bCs/>
          <w:b/>
        </w:rPr>
        <w:t xml:space="preserve">NCBI</w:t>
      </w:r>
      <w:r>
        <w:t xml:space="preserve">,</w:t>
      </w:r>
      <w:r>
        <w:t xml:space="preserve"> </w:t>
      </w:r>
      <w:r>
        <w:rPr>
          <w:bCs/>
          <w:b/>
        </w:rPr>
        <w:t xml:space="preserve">ARG-ANNOT</w:t>
      </w:r>
      <w:r>
        <w:t xml:space="preserve">,</w:t>
      </w:r>
      <w:r>
        <w:t xml:space="preserve"> </w:t>
      </w:r>
      <w:r>
        <w:rPr>
          <w:bCs/>
          <w:b/>
        </w:rPr>
        <w:t xml:space="preserve">ResFinder</w:t>
      </w:r>
      <w:r>
        <w:t xml:space="preserve">,</w:t>
      </w:r>
      <w:r>
        <w:t xml:space="preserve"> </w:t>
      </w:r>
      <w:r>
        <w:rPr>
          <w:bCs/>
          <w:b/>
        </w:rPr>
        <w:t xml:space="preserve">MEGARes</w:t>
      </w:r>
      <w:r>
        <w:t xml:space="preserve">,</w:t>
      </w:r>
      <w:r>
        <w:t xml:space="preserve"> </w:t>
      </w:r>
      <w:r>
        <w:rPr>
          <w:bCs/>
          <w:b/>
        </w:rPr>
        <w:t xml:space="preserve">VFDB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AMRFinderPlus (v4.0.19):</w:t>
      </w:r>
      <w:r>
        <w:t xml:space="preserve"> </w:t>
      </w:r>
      <w:r>
        <w:t xml:space="preserve">Sử dụng phương pháp BLAST và HMM để xác định các gene kháng thuốc dựa trên cơ sở dữ liệu cập nhật từ NCBI.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VFanalyzer:</w:t>
      </w:r>
      <w:r>
        <w:t xml:space="preserve"> </w:t>
      </w:r>
      <w:r>
        <w:t xml:space="preserve">Sử dụng phương pháp BLAST để xác định các gene độc lực dựa vào cơ sở dữ liệu</w:t>
      </w:r>
      <w:r>
        <w:t xml:space="preserve"> </w:t>
      </w:r>
      <w:r>
        <w:rPr>
          <w:bCs/>
          <w:b/>
        </w:rPr>
        <w:t xml:space="preserve">VFDB</w:t>
      </w:r>
      <w:r>
        <w:t xml:space="preserve"> </w:t>
      </w:r>
      <w:r>
        <w:t xml:space="preserve">với tham số tìm kiếm dựa vào độ tương đồng là 50%</w:t>
      </w:r>
    </w:p>
    <w:bookmarkEnd w:id="20"/>
    <w:bookmarkStart w:id="23" w:name="kết-quả-phân-tích-results"/>
    <w:p>
      <w:pPr>
        <w:pStyle w:val="Heading2"/>
      </w:pPr>
      <w:r>
        <w:t xml:space="preserve">2. Kết quả phân tích (Results)</w:t>
      </w:r>
    </w:p>
    <w:bookmarkStart w:id="21" w:name="X1388cc7cb43b67de4dd1ced8236d0ae68c0ed35"/>
    <w:p>
      <w:pPr>
        <w:pStyle w:val="Heading3"/>
      </w:pPr>
      <w:r>
        <w:t xml:space="preserve">2.1. Gene kháng kháng sinh (Antimicrobial Resistance Genes)</w:t>
      </w:r>
    </w:p>
    <w:p>
      <w:pPr>
        <w:pStyle w:val="FirstParagraph"/>
      </w:pPr>
      <w:r>
        <w:t xml:space="preserve">Dựa trên kết quả từ các cơ sở dữ liệu khác nhau, các gene kháng kháng sinh sau đây đã được xác định trong chủng B01: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kháng sinh (Resistance)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Độ tương đồng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Công cụ/Cơ sở dữ liệu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tet(L)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TETL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Tetracycline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86.42% - 87.75%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NCBI, ResFinder, MEGARes, AMRFinderPlus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Cs/>
                <w:b/>
              </w:rPr>
              <w:t xml:space="preserve">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Streptothricin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80.98% - 85.82%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NCBI, ARG-ANNOT, MEGARes, AMRFinderPlus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rphC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Rifamycin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Fosfomycin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AMRFinderPlus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</w:t>
            </w:r>
            <w:r>
              <w:t xml:space="preserve"> </w:t>
            </w:r>
            <w:r>
              <w:t xml:space="preserve">(class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Beta-lactam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AMRFinderPlus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</w:t>
            </w:r>
            <w:r>
              <w:t xml:space="preserve"> </w:t>
            </w:r>
            <w:r>
              <w:t xml:space="preserve">(subclass B1)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Beta-lactam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AMRFinderPlus</w:t>
            </w:r>
          </w:p>
        </w:tc>
      </w:tr>
    </w:tbl>
    <w:p>
      <w:pPr>
        <w:pStyle w:val="BodyText"/>
      </w:pPr>
      <w:r>
        <w:rPr>
          <w:bCs/>
          <w:b/>
        </w:rPr>
        <w:t xml:space="preserve">Nhận xét:</w:t>
      </w:r>
      <w:r>
        <w:t xml:space="preserve"> </w:t>
      </w:r>
      <w:r>
        <w:t xml:space="preserve">- Chủng B01 mang các gene kháng kháng sinh thuộc nhiều nhóm khác nhau như Tetracycline, Streptothricin, Rifamycin, Fosfomycin và Beta-lactam.</w:t>
      </w:r>
      <w:r>
        <w:t xml:space="preserve"> </w:t>
      </w:r>
      <w:r>
        <w:t xml:space="preserve">- Gene</w:t>
      </w:r>
      <w:r>
        <w:t xml:space="preserve"> </w:t>
      </w:r>
      <w:r>
        <w:rPr>
          <w:bCs/>
          <w:b/>
        </w:rPr>
        <w:t xml:space="preserve">tet(L)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satA</w:t>
      </w:r>
      <w:r>
        <w:t xml:space="preserve"> </w:t>
      </w:r>
      <w:r>
        <w:t xml:space="preserve">được tìm thấy bởi hầu hết các cơ sở dữ liệu với độ tương đồng khá cao (&gt;80%).</w:t>
      </w:r>
      <w:r>
        <w:t xml:space="preserve"> </w:t>
      </w:r>
      <w:r>
        <w:t xml:space="preserve">- Các gene</w:t>
      </w:r>
      <w:r>
        <w:t xml:space="preserve"> </w:t>
      </w:r>
      <w:r>
        <w:rPr>
          <w:bCs/>
          <w:b/>
        </w:rPr>
        <w:t xml:space="preserve">bla</w:t>
      </w:r>
      <w:r>
        <w:t xml:space="preserve"> </w:t>
      </w:r>
      <w:r>
        <w:t xml:space="preserve">(beta-lactamase) được tìm thấy bởi AMRFinderPlus với độ tương đồng thấp (51.09% - 63.19%), có thể là các biến thể chưa được định danh đầy đủ.</w:t>
      </w:r>
    </w:p>
    <w:bookmarkEnd w:id="21"/>
    <w:bookmarkStart w:id="22" w:name="gene-độc-lực-virulence-factors"/>
    <w:p>
      <w:pPr>
        <w:pStyle w:val="Heading3"/>
      </w:pPr>
      <w:r>
        <w:t xml:space="preserve">2.2. Gene độc lực (Virulence Factors)</w:t>
      </w:r>
    </w:p>
    <w:p>
      <w:pPr>
        <w:pStyle w:val="FirstParagraph"/>
      </w:pPr>
      <w:r>
        <w:t xml:space="preserve">Kết quả phân tích gene độc lực được lưu trong</w:t>
      </w:r>
      <w:r>
        <w:t xml:space="preserve"> </w:t>
      </w:r>
      <w:r>
        <w:rPr>
          <w:bCs/>
          <w:b/>
        </w:rPr>
        <w:t xml:space="preserve">B01_VFanalyzer.xlsx</w:t>
      </w:r>
    </w:p>
    <w:bookmarkEnd w:id="22"/>
    <w:bookmarkEnd w:id="23"/>
    <w:bookmarkStart w:id="24" w:name="kết-luận-conclusion"/>
    <w:p>
      <w:pPr>
        <w:pStyle w:val="Heading2"/>
      </w:pPr>
      <w:r>
        <w:t xml:space="preserve">3. Kết luận (Conclusion)</w:t>
      </w:r>
    </w:p>
    <w:p>
      <w:pPr>
        <w:pStyle w:val="FirstParagraph"/>
      </w:pPr>
      <w:r>
        <w:t xml:space="preserve">Chủng vi khuẩn B01 (</w:t>
      </w:r>
      <w:r>
        <w:rPr>
          <w:iCs/>
          <w:i/>
        </w:rPr>
        <w:t xml:space="preserve">Bacillus siamensis</w:t>
      </w:r>
      <w:r>
        <w:t xml:space="preserve">) mang các gene kháng kháng sinh thuộc nhóm tetracycline, streptothricin, rifamycin, fosfomycin, beta-lactam và có thể mang một số gene độc lực theo cơ sở dữ liệu</w:t>
      </w:r>
      <w:r>
        <w:t xml:space="preserve"> </w:t>
      </w:r>
      <w:r>
        <w:rPr>
          <w:bCs/>
          <w:b/>
        </w:rPr>
        <w:t xml:space="preserve">VFDB</w:t>
      </w:r>
      <w:r>
        <w:t xml:space="preserve">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2026-04-15T06:58:09Z</dcterms:created>
  <dcterms:modified xsi:type="dcterms:W3CDTF">2026-04-15T06:58:09Z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