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ec68fb2da13a0cc48c59cf8b5ddf0bd458104e"/>
    <w:p>
      <w:pPr>
        <w:pStyle w:val="Heading1"/>
      </w:pPr>
      <w:r>
        <w:t xml:space="preserve">Phân tích Genomic Island (GI) và Pathogenicity Island (PAI) - Mẫu B01</w:t>
      </w:r>
    </w:p>
    <w:bookmarkStart w:id="20" w:name="tổng-quan-về-genomic-island-gi"/>
    <w:p>
      <w:pPr>
        <w:pStyle w:val="Heading2"/>
      </w:pPr>
      <w:r>
        <w:t xml:space="preserve">1. Tổng quan về Genomic Island (GI)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Định nghĩa:</w:t>
      </w:r>
      <w:r>
        <w:t xml:space="preserve"> </w:t>
      </w:r>
      <w:r>
        <w:t xml:space="preserve">GI là các vùng DNA kích thước lớn (10-200 kb) được thu nhận thông qua chuyển gen ngang (HGT).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Đặc điểm nhận diện:</w:t>
      </w:r>
    </w:p>
    <w:p>
      <w:pPr>
        <w:numPr>
          <w:ilvl w:val="1"/>
          <w:numId w:val="1002"/>
        </w:numPr>
        <w:pStyle w:val="Compact"/>
      </w:pPr>
      <w:r>
        <w:t xml:space="preserve">Thành phần trình tự (%GC, Codon usage bias) khác biệt so với hệ gen gốc.</w:t>
      </w:r>
    </w:p>
    <w:p>
      <w:pPr>
        <w:numPr>
          <w:ilvl w:val="1"/>
          <w:numId w:val="1002"/>
        </w:numPr>
        <w:pStyle w:val="Compact"/>
      </w:pPr>
      <w:r>
        <w:t xml:space="preserve">Chứa các gen di động (Integrase, Transposase, Recombinase).</w:t>
      </w:r>
    </w:p>
    <w:p>
      <w:pPr>
        <w:numPr>
          <w:ilvl w:val="1"/>
          <w:numId w:val="1002"/>
        </w:numPr>
        <w:pStyle w:val="Compact"/>
      </w:pPr>
      <w:r>
        <w:t xml:space="preserve">Thường chèn gần các gen tRNA.</w:t>
      </w:r>
    </w:p>
    <w:p>
      <w:pPr>
        <w:numPr>
          <w:ilvl w:val="1"/>
          <w:numId w:val="1002"/>
        </w:numPr>
        <w:pStyle w:val="Compact"/>
      </w:pPr>
      <w:r>
        <w:t xml:space="preserve">Mang các gen chức năng quan trọng (độc lực, kháng kháng sinh, trao đổi chất).</w:t>
      </w:r>
    </w:p>
    <w:bookmarkEnd w:id="20"/>
    <w:bookmarkStart w:id="21" w:name="phương-pháp-phân-tích"/>
    <w:p>
      <w:pPr>
        <w:pStyle w:val="Heading2"/>
      </w:pPr>
      <w:r>
        <w:t xml:space="preserve">2. Phương pháp phân tích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Công cụ chính:</w:t>
      </w:r>
      <w:r>
        <w:t xml:space="preserve"> </w:t>
      </w:r>
      <w:r>
        <w:t xml:space="preserve">Tích hợp 3 thuật toán từ</w:t>
      </w:r>
      <w:r>
        <w:t xml:space="preserve"> </w:t>
      </w:r>
      <w:r>
        <w:rPr>
          <w:bCs/>
          <w:b/>
        </w:rPr>
        <w:t xml:space="preserve">IslandViewer 4</w:t>
      </w:r>
      <w:r>
        <w:t xml:space="preserve">: IslandPick, SIGI-HMM và IslandPath-DIMOB.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Tiêu chí sàng lọc GI tiềm năng: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Kích thước:</w:t>
      </w:r>
      <w:r>
        <w:t xml:space="preserve"> </w:t>
      </w:r>
      <w:r>
        <w:t xml:space="preserve">Ưu tiên vùng từ 10-200 kb.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Thành phần %GC:</w:t>
      </w:r>
      <w:r>
        <w:t xml:space="preserve"> </w:t>
      </w:r>
      <w:r>
        <w:t xml:space="preserve">Lệch ≥ 2–5% so với trung bình hệ gen (46.25%).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Gen di động:</w:t>
      </w:r>
      <w:r>
        <w:t xml:space="preserve"> </w:t>
      </w:r>
      <w:r>
        <w:t xml:space="preserve">Kiểm tra qua</w:t>
      </w:r>
      <w:r>
        <w:t xml:space="preserve"> </w:t>
      </w:r>
      <w:r>
        <w:rPr>
          <w:bCs/>
          <w:b/>
        </w:rPr>
        <w:t xml:space="preserve">mobileOG-db</w:t>
      </w:r>
      <w:r>
        <w:t xml:space="preserve"> </w:t>
      </w:r>
      <w:r>
        <w:t xml:space="preserve">(yêu cầu coverage &amp; identity ≥ 80%).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Công cụ xác minh:</w:t>
      </w:r>
      <w:r>
        <w:t xml:space="preserve"> </w:t>
      </w:r>
      <w:r>
        <w:rPr>
          <w:bCs/>
          <w:b/>
        </w:rPr>
        <w:t xml:space="preserve">AlienHunter</w:t>
      </w:r>
      <w:r>
        <w:t xml:space="preserve"> </w:t>
      </w:r>
      <w:r>
        <w:t xml:space="preserve">(HGT score) và</w:t>
      </w:r>
      <w:r>
        <w:t xml:space="preserve"> </w:t>
      </w:r>
      <w:r>
        <w:rPr>
          <w:bCs/>
          <w:b/>
        </w:rPr>
        <w:t xml:space="preserve">PHASTEST</w:t>
      </w:r>
      <w:r>
        <w:t xml:space="preserve"> </w:t>
      </w:r>
      <w:r>
        <w:t xml:space="preserve">(Prophage).</w:t>
      </w:r>
    </w:p>
    <w:bookmarkEnd w:id="21"/>
    <w:bookmarkStart w:id="22" w:name="kết-quả-phân-tích-gi"/>
    <w:p>
      <w:pPr>
        <w:pStyle w:val="Heading2"/>
      </w:pPr>
      <w:r>
        <w:t xml:space="preserve">3. Kết quả phân tích GI</w:t>
      </w:r>
    </w:p>
    <w:p>
      <w:pPr>
        <w:pStyle w:val="FirstParagraph"/>
      </w:pPr>
      <w:r>
        <w:t xml:space="preserve">Sơ bộ phát hiện 11 vùng GI (kích thước 4.0 - 79.3 kb). Dưới đây là 3 vùng tiêu biểu được phân tích chi tiết: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Vị trí (Start-End)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Độ dài (bp)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%GC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 di động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Gắn tRNA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AlienHunter (Score)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GI1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48,135 - 90,091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41,956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37.64%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Integrase/Excision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GI2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1,031,224 - 1,055,600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24,376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Transfer (dut)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GI3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784,682 - 797,298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38.83%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Transposase (tnp_2)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0.605</w:t>
            </w:r>
          </w:p>
        </w:tc>
      </w:tr>
    </w:tbl>
    <w:p>
      <w:pPr>
        <w:pStyle w:val="BodyText"/>
      </w:pPr>
      <w:r>
        <w:rPr>
          <w:bCs/>
          <w:b/>
        </w:rPr>
        <w:t xml:space="preserve">Đánh giá: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GI1 &amp; GI3:</w:t>
      </w:r>
      <w:r>
        <w:t xml:space="preserve"> </w:t>
      </w:r>
      <w:r>
        <w:t xml:space="preserve">Là các</w:t>
      </w:r>
      <w:r>
        <w:t xml:space="preserve"> </w:t>
      </w:r>
      <w:r>
        <w:rPr>
          <w:bCs/>
          <w:b/>
        </w:rPr>
        <w:t xml:space="preserve">GI tiềm năng cao</w:t>
      </w:r>
      <w:r>
        <w:t xml:space="preserve"> </w:t>
      </w:r>
      <w:r>
        <w:t xml:space="preserve">do thỏa mãn tiêu chí về %GC, gen di động và điểm AlienHunter (Score &gt; 0.6). Riêng GI1 nằm cạnh tRNA, là dấu hiệu HGT điển hình.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GI2:</w:t>
      </w:r>
      <w:r>
        <w:t xml:space="preserve"> </w:t>
      </w:r>
      <w:r>
        <w:t xml:space="preserve">Độ tin cậy thấp do không liên kết tRNA và điểm AlienHunter không cao.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Prophage:</w:t>
      </w:r>
      <w:r>
        <w:t xml:space="preserve"> </w:t>
      </w:r>
      <w:r>
        <w:t xml:space="preserve">Không phát hiện vùng prophage nào trong cả 3 GI (theo PHASTEST).</w:t>
      </w:r>
    </w:p>
    <w:bookmarkEnd w:id="22"/>
    <w:bookmarkStart w:id="23" w:name="phân-tích-pathogenicity-island-pai"/>
    <w:p>
      <w:pPr>
        <w:pStyle w:val="Heading2"/>
      </w:pPr>
      <w:r>
        <w:t xml:space="preserve">4. Phân tích Pathogenicity Island (PAI)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Mục tiêu:</w:t>
      </w:r>
      <w:r>
        <w:t xml:space="preserve"> </w:t>
      </w:r>
      <w:r>
        <w:t xml:space="preserve">Xác định xem các GI tiềm năng có chứa cụm gen độc lực hay không.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Kết quả:</w:t>
      </w:r>
      <w:r>
        <w:t xml:space="preserve"> </w:t>
      </w:r>
      <w:r>
        <w:t xml:space="preserve">Sử dụng</w:t>
      </w:r>
      <w:r>
        <w:t xml:space="preserve"> </w:t>
      </w:r>
      <w:r>
        <w:rPr>
          <w:bCs/>
          <w:b/>
        </w:rPr>
        <w:t xml:space="preserve">VFAnalyzer (VFDB)</w:t>
      </w:r>
      <w:r>
        <w:t xml:space="preserve"> </w:t>
      </w:r>
      <w:r>
        <w:t xml:space="preserve">để kiểm tra, không phát hiện các gen độc lực đặc trưng (hệ thống bài tiết, độc tố, bám dính, xâm nhiễm) trong các vùng GI đã xác định.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Kết luận:</w:t>
      </w:r>
      <w:r>
        <w:t xml:space="preserve"> </w:t>
      </w:r>
      <w:r>
        <w:t xml:space="preserve">Mẫu B01</w:t>
      </w:r>
      <w:r>
        <w:t xml:space="preserve"> </w:t>
      </w:r>
      <w:r>
        <w:rPr>
          <w:bCs/>
          <w:b/>
        </w:rPr>
        <w:t xml:space="preserve">không chứa Pathogenicity Island (PAI)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2026-04-15T04:36:10Z</dcterms:created>
  <dcterms:modified xsi:type="dcterms:W3CDTF">2026-04-15T04:36:10Z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