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52FE" w14:textId="77777777" w:rsidR="009B7E01" w:rsidRDefault="009B7E01">
      <w:pPr>
        <w:spacing w:after="2400"/>
      </w:pPr>
    </w:p>
    <w:p w14:paraId="0F66D622" w14:textId="77777777" w:rsidR="009B7E01" w:rsidRDefault="00B66027">
      <w:pPr>
        <w:spacing w:after="200"/>
        <w:jc w:val="center"/>
      </w:pPr>
      <w:proofErr w:type="spellStart"/>
      <w:r>
        <w:rPr>
          <w:b/>
          <w:bCs/>
          <w:color w:val="1B2233"/>
          <w:sz w:val="56"/>
          <w:szCs w:val="56"/>
        </w:rPr>
        <w:t>pinchfin</w:t>
      </w:r>
      <w:proofErr w:type="spellEnd"/>
    </w:p>
    <w:p w14:paraId="77319391" w14:textId="77777777" w:rsidR="009B7E01" w:rsidRDefault="00B66027">
      <w:pPr>
        <w:spacing w:after="120"/>
        <w:jc w:val="center"/>
      </w:pPr>
      <w:r>
        <w:rPr>
          <w:b/>
          <w:bCs/>
          <w:color w:val="C75B12"/>
          <w:sz w:val="22"/>
          <w:szCs w:val="22"/>
        </w:rPr>
        <w:t>ENTERPRISE EDITION v3</w:t>
      </w:r>
    </w:p>
    <w:p w14:paraId="43F70AE0" w14:textId="77777777" w:rsidR="009B7E01" w:rsidRDefault="009B7E01">
      <w:pPr>
        <w:spacing w:after="400"/>
      </w:pPr>
    </w:p>
    <w:p w14:paraId="77690E1C" w14:textId="77777777" w:rsidR="009B7E01" w:rsidRDefault="009B7E01">
      <w:pPr>
        <w:pBdr>
          <w:bottom w:val="single" w:sz="6" w:space="1" w:color="C75B12"/>
        </w:pBdr>
        <w:spacing w:after="400"/>
        <w:jc w:val="center"/>
      </w:pPr>
    </w:p>
    <w:p w14:paraId="144F471A" w14:textId="77777777" w:rsidR="009B7E01" w:rsidRDefault="00B66027">
      <w:pPr>
        <w:spacing w:after="160"/>
        <w:jc w:val="center"/>
      </w:pPr>
      <w:r>
        <w:rPr>
          <w:color w:val="1B2233"/>
          <w:sz w:val="36"/>
          <w:szCs w:val="36"/>
        </w:rPr>
        <w:t>AI in Commercial Real Estate</w:t>
      </w:r>
    </w:p>
    <w:p w14:paraId="40677EE5" w14:textId="77777777" w:rsidR="009B7E01" w:rsidRDefault="00B66027">
      <w:pPr>
        <w:spacing w:after="160"/>
        <w:jc w:val="center"/>
      </w:pPr>
      <w:r>
        <w:rPr>
          <w:color w:val="444444"/>
          <w:sz w:val="24"/>
          <w:szCs w:val="24"/>
        </w:rPr>
        <w:t>Best Practices for the Secure, Compliant, and</w:t>
      </w:r>
    </w:p>
    <w:p w14:paraId="5D7BF7D9" w14:textId="77777777" w:rsidR="009B7E01" w:rsidRDefault="00B66027">
      <w:pPr>
        <w:spacing w:after="400"/>
        <w:jc w:val="center"/>
      </w:pPr>
      <w:r>
        <w:rPr>
          <w:color w:val="444444"/>
          <w:sz w:val="24"/>
          <w:szCs w:val="24"/>
        </w:rPr>
        <w:t>Enterprise-Grade Deployment of AI in Commercial Real Estate</w:t>
      </w:r>
    </w:p>
    <w:p w14:paraId="77E025CE" w14:textId="77777777" w:rsidR="009B7E01" w:rsidRDefault="00B66027">
      <w:pPr>
        <w:spacing w:after="120"/>
        <w:jc w:val="center"/>
      </w:pPr>
      <w:r>
        <w:rPr>
          <w:color w:val="6B9AC4"/>
        </w:rPr>
        <w:t xml:space="preserve">Institutional White </w:t>
      </w:r>
      <w:proofErr w:type="gramStart"/>
      <w:r>
        <w:rPr>
          <w:color w:val="6B9AC4"/>
        </w:rPr>
        <w:t>Paper  |</w:t>
      </w:r>
      <w:proofErr w:type="gramEnd"/>
      <w:r>
        <w:rPr>
          <w:color w:val="6B9AC4"/>
        </w:rPr>
        <w:t xml:space="preserve">  February 2026</w:t>
      </w:r>
    </w:p>
    <w:p w14:paraId="6D175834" w14:textId="77777777" w:rsidR="009B7E01" w:rsidRDefault="009B7E01">
      <w:pPr>
        <w:spacing w:after="1200"/>
      </w:pPr>
    </w:p>
    <w:p w14:paraId="339FB336" w14:textId="77777777" w:rsidR="009B7E01" w:rsidRDefault="00B66027">
      <w:pPr>
        <w:jc w:val="center"/>
      </w:pPr>
      <w:r>
        <w:rPr>
          <w:b/>
          <w:bCs/>
          <w:color w:val="E8756E"/>
          <w:sz w:val="18"/>
          <w:szCs w:val="18"/>
        </w:rPr>
        <w:t>CONFIDENTIAL</w:t>
      </w:r>
    </w:p>
    <w:p w14:paraId="10AADCE3" w14:textId="77777777" w:rsidR="009B7E01" w:rsidRDefault="00B66027">
      <w:r>
        <w:br w:type="page"/>
      </w:r>
    </w:p>
    <w:p w14:paraId="05E8A1C6" w14:textId="77777777" w:rsidR="009B7E01" w:rsidRDefault="00B66027">
      <w:pPr>
        <w:pStyle w:val="Heading1"/>
      </w:pPr>
      <w:r>
        <w:lastRenderedPageBreak/>
        <w:t>1. Executive Summary</w:t>
      </w:r>
    </w:p>
    <w:p w14:paraId="4892C9F9" w14:textId="77777777" w:rsidR="009B7E01" w:rsidRDefault="00B66027">
      <w:pPr>
        <w:pStyle w:val="Heading2"/>
      </w:pPr>
      <w:r>
        <w:t>State of AI in CRE Finance (2026)</w:t>
      </w:r>
    </w:p>
    <w:p w14:paraId="425B3344" w14:textId="77777777" w:rsidR="009B7E01" w:rsidRDefault="00B66027">
      <w:pPr>
        <w:spacing w:after="160" w:line="276" w:lineRule="auto"/>
      </w:pPr>
      <w:r>
        <w:rPr>
          <w:color w:val="444444"/>
        </w:rPr>
        <w:t>The commercial real estate finance industry has entered what analysts describe as the "execution phase" of AI adoption — the decisive shift from pilot programs and experimentation to full-scale enterprise deployment, where firms are integrating artificial intelligence into core deal workflows, tenant operations, and portfolio management as production systems. Total commercial mortgage origination volume is forecasted to increase 27% to $805.5 billion in 2026, with multifamily origination alone expected to r</w:t>
      </w:r>
      <w:r>
        <w:rPr>
          <w:color w:val="444444"/>
        </w:rPr>
        <w:t>each $399.2 billion. This growth amplifies the operational imperative for AI-enabled efficiency across the lending lifecycle.</w:t>
      </w:r>
    </w:p>
    <w:p w14:paraId="3FCAA16D" w14:textId="77777777" w:rsidR="009B7E01" w:rsidRDefault="00B66027">
      <w:pPr>
        <w:spacing w:after="160" w:line="276" w:lineRule="auto"/>
      </w:pPr>
      <w:r>
        <w:rPr>
          <w:color w:val="444444"/>
        </w:rPr>
        <w:t>McKinsey estimates that generative AI could unlock $110–$180 billion in value for real estate, spanning use cases from lease documentation analysis and tenant management to investment decision-making and architectural design optimization. Deloitte’s 2026 CRE Outlook reports that 76% of CRE firms are either testing or actively using AI in areas like financial planning, tenant engagement, and marketing. Yet the survey also reveals that 27% of respondents are experiencing challenges with implementation, includ</w:t>
      </w:r>
      <w:r>
        <w:rPr>
          <w:color w:val="444444"/>
        </w:rPr>
        <w:t>ing technical issues, lack of expertise, or resistance to change, while 19% believe their organizations are still in the early stages of their AI journey.</w:t>
      </w:r>
    </w:p>
    <w:p w14:paraId="5B9FB7C0" w14:textId="77777777" w:rsidR="009B7E01" w:rsidRDefault="00B66027">
      <w:pPr>
        <w:pStyle w:val="Heading2"/>
      </w:pPr>
      <w:r>
        <w:t>Why AI Is Inevitable</w:t>
      </w:r>
    </w:p>
    <w:p w14:paraId="195922D5" w14:textId="77777777" w:rsidR="009B7E01" w:rsidRDefault="00B66027">
      <w:pPr>
        <w:spacing w:after="160" w:line="276" w:lineRule="auto"/>
      </w:pPr>
      <w:r>
        <w:rPr>
          <w:color w:val="444444"/>
        </w:rPr>
        <w:t>AI adoption in CRE finance is being propelled by three converging forces: proven ROI from pilot programs, competitive pressure from early adopters, and dramatically improved AI capabilities from frontier models that can handle complex CRE analysis tasks that earlier models could not. Firms deploying AI for deal scoring report compressing deal evaluation timelines from weeks to days, with analyst time per deal reduced by 60–75%. CBRE has deployed AI-enabled facilities management to more than 20,000 sites cov</w:t>
      </w:r>
      <w:r>
        <w:rPr>
          <w:color w:val="444444"/>
        </w:rPr>
        <w:t>ering 1 billion square feet, demonstrating enterprise-scale implementation is achievable.</w:t>
      </w:r>
    </w:p>
    <w:p w14:paraId="0B9A164E" w14:textId="77777777" w:rsidR="009B7E01" w:rsidRDefault="00B66027">
      <w:pPr>
        <w:pStyle w:val="Heading2"/>
      </w:pPr>
      <w:r>
        <w:t>Why Reckless AI Deployment Is Dangerous</w:t>
      </w:r>
    </w:p>
    <w:p w14:paraId="31566868" w14:textId="77777777" w:rsidR="009B7E01" w:rsidRDefault="00B66027">
      <w:pPr>
        <w:spacing w:after="160" w:line="276" w:lineRule="auto"/>
      </w:pPr>
      <w:r>
        <w:rPr>
          <w:color w:val="444444"/>
        </w:rPr>
        <w:t xml:space="preserve">The risks of uncontrolled AI deployment are material and escalating. At the CREFC January 2026 Conference, panelists highlighted the growing use of AI and technology in underwriting primarily as tools to improve </w:t>
      </w:r>
      <w:proofErr w:type="gramStart"/>
      <w:r>
        <w:rPr>
          <w:color w:val="444444"/>
        </w:rPr>
        <w:t>efficiency, but</w:t>
      </w:r>
      <w:proofErr w:type="gramEnd"/>
      <w:r>
        <w:rPr>
          <w:color w:val="444444"/>
        </w:rPr>
        <w:t xml:space="preserve"> reinforced that human judgment remains critical for credit decision-making. Cadwalader’s recap of CREFC Miami 2026 identified increasing exposure to fraud and cybersecurity risk, driven by AI-enabled falsification of financials and tenant documentation. In the CMBS market, recent errors in AI-generated rent roll outputs are underscoring the need for enhanced quality control as these technologies become more prevalent.</w:t>
      </w:r>
    </w:p>
    <w:p w14:paraId="5AF02EDA" w14:textId="77777777" w:rsidR="009B7E01" w:rsidRDefault="00B66027">
      <w:pPr>
        <w:spacing w:after="160" w:line="276" w:lineRule="auto"/>
      </w:pPr>
      <w:r>
        <w:rPr>
          <w:color w:val="444444"/>
        </w:rPr>
        <w:t xml:space="preserve">Regulators have made their position clear: existing laws apply fully to uses of AI with no technology exceptions. Courts have already held that an institution’s decision to use algorithmic, machine-learning, or other types of automated decision-making tools can itself be a policy that produces bias under the disparate impact theory of liability. The FINRA 2026 Annual Regulatory Oversight Report </w:t>
      </w:r>
      <w:r>
        <w:rPr>
          <w:color w:val="444444"/>
        </w:rPr>
        <w:lastRenderedPageBreak/>
        <w:t>now dedicates an entire section to generative AI, classifying it as a "supervised technology" that demands the same compliance rigor as any critical system.</w:t>
      </w:r>
    </w:p>
    <w:p w14:paraId="4B424F90" w14:textId="77777777" w:rsidR="009B7E01" w:rsidRDefault="00B66027">
      <w:pPr>
        <w:pStyle w:val="Heading2"/>
      </w:pPr>
      <w:r>
        <w:t>Summary of Best Practices</w:t>
      </w:r>
    </w:p>
    <w:p w14:paraId="49F33681" w14:textId="77777777" w:rsidR="009B7E01" w:rsidRDefault="00B66027">
      <w:pPr>
        <w:pStyle w:val="ListParagraph"/>
        <w:numPr>
          <w:ilvl w:val="0"/>
          <w:numId w:val="2"/>
        </w:numPr>
        <w:spacing w:after="80" w:line="276" w:lineRule="auto"/>
      </w:pPr>
      <w:r>
        <w:rPr>
          <w:color w:val="444444"/>
        </w:rPr>
        <w:t>Establish formal AI governance with clear organizational ownership across business, compliance, technology, and risk functions</w:t>
      </w:r>
    </w:p>
    <w:p w14:paraId="127EE1FC" w14:textId="77777777" w:rsidR="009B7E01" w:rsidRDefault="00B66027">
      <w:pPr>
        <w:pStyle w:val="ListParagraph"/>
        <w:numPr>
          <w:ilvl w:val="0"/>
          <w:numId w:val="2"/>
        </w:numPr>
        <w:spacing w:after="80" w:line="276" w:lineRule="auto"/>
      </w:pPr>
      <w:r>
        <w:rPr>
          <w:color w:val="444444"/>
        </w:rPr>
        <w:t>Implement human-in-the-loop validation for all customer-facing or decision-influencing outputs</w:t>
      </w:r>
    </w:p>
    <w:p w14:paraId="28B04256" w14:textId="77777777" w:rsidR="009B7E01" w:rsidRDefault="00B66027">
      <w:pPr>
        <w:pStyle w:val="ListParagraph"/>
        <w:numPr>
          <w:ilvl w:val="0"/>
          <w:numId w:val="2"/>
        </w:numPr>
        <w:spacing w:after="80" w:line="276" w:lineRule="auto"/>
      </w:pPr>
      <w:r>
        <w:rPr>
          <w:color w:val="444444"/>
        </w:rPr>
        <w:t>Deploy zero-trust security architecture with continuous verification throughout AI pipelines</w:t>
      </w:r>
    </w:p>
    <w:p w14:paraId="0CEDA327" w14:textId="77777777" w:rsidR="009B7E01" w:rsidRDefault="00B66027">
      <w:pPr>
        <w:pStyle w:val="ListParagraph"/>
        <w:numPr>
          <w:ilvl w:val="0"/>
          <w:numId w:val="2"/>
        </w:numPr>
        <w:spacing w:after="80" w:line="276" w:lineRule="auto"/>
      </w:pPr>
      <w:r>
        <w:rPr>
          <w:color w:val="444444"/>
        </w:rPr>
        <w:t>Maintain comprehensive prompt and output logging, version tracking, and access controls</w:t>
      </w:r>
    </w:p>
    <w:p w14:paraId="1398D4B4" w14:textId="77777777" w:rsidR="009B7E01" w:rsidRDefault="00B66027">
      <w:pPr>
        <w:pStyle w:val="ListParagraph"/>
        <w:numPr>
          <w:ilvl w:val="0"/>
          <w:numId w:val="2"/>
        </w:numPr>
        <w:spacing w:after="80" w:line="276" w:lineRule="auto"/>
      </w:pPr>
      <w:r>
        <w:rPr>
          <w:color w:val="444444"/>
        </w:rPr>
        <w:t>Conduct ongoing fair lending testing for all AI-assisted credit decisions</w:t>
      </w:r>
    </w:p>
    <w:p w14:paraId="6924C672" w14:textId="77777777" w:rsidR="009B7E01" w:rsidRDefault="00B66027">
      <w:pPr>
        <w:pStyle w:val="ListParagraph"/>
        <w:numPr>
          <w:ilvl w:val="0"/>
          <w:numId w:val="2"/>
        </w:numPr>
        <w:spacing w:after="80" w:line="276" w:lineRule="auto"/>
      </w:pPr>
      <w:r>
        <w:rPr>
          <w:color w:val="444444"/>
        </w:rPr>
        <w:t>Perform rigorous vendor due diligence with contractual protections for AI usage</w:t>
      </w:r>
    </w:p>
    <w:p w14:paraId="42DDE113" w14:textId="77777777" w:rsidR="009B7E01" w:rsidRDefault="00B66027">
      <w:pPr>
        <w:pStyle w:val="ListParagraph"/>
        <w:numPr>
          <w:ilvl w:val="0"/>
          <w:numId w:val="2"/>
        </w:numPr>
        <w:spacing w:after="80" w:line="276" w:lineRule="auto"/>
      </w:pPr>
      <w:r>
        <w:rPr>
          <w:color w:val="444444"/>
        </w:rPr>
        <w:t>Adopt phased implementation from sandbox through full production governance</w:t>
      </w:r>
    </w:p>
    <w:p w14:paraId="551071B0" w14:textId="77777777" w:rsidR="009B7E01" w:rsidRDefault="00B66027">
      <w:pPr>
        <w:pStyle w:val="ListParagraph"/>
        <w:numPr>
          <w:ilvl w:val="0"/>
          <w:numId w:val="2"/>
        </w:numPr>
        <w:spacing w:after="80" w:line="276" w:lineRule="auto"/>
      </w:pPr>
      <w:r>
        <w:rPr>
          <w:color w:val="444444"/>
        </w:rPr>
        <w:t>Align AI risk management with the NIST AI RMF, Treasury’s FS AI RMF, and applicable regulatory frameworks</w:t>
      </w:r>
    </w:p>
    <w:p w14:paraId="72E65A54" w14:textId="77777777" w:rsidR="009B7E01" w:rsidRDefault="00B66027">
      <w:pPr>
        <w:pStyle w:val="Heading2"/>
      </w:pPr>
      <w:r>
        <w:t>Executive Risk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800"/>
        <w:gridCol w:w="2560"/>
      </w:tblGrid>
      <w:tr w:rsidR="009B7E01" w14:paraId="4E56260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0A245037" w14:textId="77777777" w:rsidR="009B7E01" w:rsidRDefault="00B66027">
            <w:r>
              <w:rPr>
                <w:b/>
                <w:bCs/>
                <w:color w:val="FFFFFF"/>
                <w:sz w:val="18"/>
                <w:szCs w:val="18"/>
              </w:rPr>
              <w:t>Risk Domain</w:t>
            </w:r>
          </w:p>
        </w:tc>
        <w:tc>
          <w:tcPr>
            <w:tcW w:w="12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2E25FFA9" w14:textId="77777777" w:rsidR="009B7E01" w:rsidRDefault="00B66027">
            <w:r>
              <w:rPr>
                <w:b/>
                <w:bCs/>
                <w:color w:val="FFFFFF"/>
                <w:sz w:val="18"/>
                <w:szCs w:val="18"/>
              </w:rPr>
              <w:t>Severity</w:t>
            </w:r>
          </w:p>
        </w:tc>
        <w:tc>
          <w:tcPr>
            <w:tcW w:w="28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02CDBA49" w14:textId="77777777" w:rsidR="009B7E01" w:rsidRDefault="00B66027">
            <w:r>
              <w:rPr>
                <w:b/>
                <w:bCs/>
                <w:color w:val="FFFFFF"/>
                <w:sz w:val="18"/>
                <w:szCs w:val="18"/>
              </w:rPr>
              <w:t>Regulatory Exposure</w:t>
            </w:r>
          </w:p>
        </w:tc>
        <w:tc>
          <w:tcPr>
            <w:tcW w:w="256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2970255D" w14:textId="77777777" w:rsidR="009B7E01" w:rsidRDefault="00B66027">
            <w:r>
              <w:rPr>
                <w:b/>
                <w:bCs/>
                <w:color w:val="FFFFFF"/>
                <w:sz w:val="18"/>
                <w:szCs w:val="18"/>
              </w:rPr>
              <w:t>Mitigation Priority</w:t>
            </w:r>
          </w:p>
        </w:tc>
      </w:tr>
      <w:tr w:rsidR="009B7E01" w14:paraId="5C06222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9FD785D" w14:textId="77777777" w:rsidR="009B7E01" w:rsidRDefault="00B66027">
            <w:r>
              <w:rPr>
                <w:color w:val="444444"/>
                <w:sz w:val="18"/>
                <w:szCs w:val="18"/>
              </w:rPr>
              <w:t>Uploading borrower PII to public AI tools</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BFF6CDC" w14:textId="77777777" w:rsidR="009B7E01" w:rsidRDefault="00B66027">
            <w:r>
              <w:rPr>
                <w:color w:val="444444"/>
                <w:sz w:val="18"/>
                <w:szCs w:val="18"/>
              </w:rPr>
              <w:t>Critical</w:t>
            </w:r>
          </w:p>
        </w:tc>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1003566" w14:textId="77777777" w:rsidR="009B7E01" w:rsidRDefault="00B66027">
            <w:r>
              <w:rPr>
                <w:color w:val="444444"/>
                <w:sz w:val="18"/>
                <w:szCs w:val="18"/>
              </w:rPr>
              <w:t>CCPA, GDPR, GLBA</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00D5F19" w14:textId="77777777" w:rsidR="009B7E01" w:rsidRDefault="00B66027">
            <w:r>
              <w:rPr>
                <w:color w:val="444444"/>
                <w:sz w:val="18"/>
                <w:szCs w:val="18"/>
              </w:rPr>
              <w:t>Immediate</w:t>
            </w:r>
          </w:p>
        </w:tc>
      </w:tr>
      <w:tr w:rsidR="009B7E01" w14:paraId="6B14CFB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25893AB" w14:textId="77777777" w:rsidR="009B7E01" w:rsidRDefault="00B66027">
            <w:r>
              <w:rPr>
                <w:color w:val="444444"/>
                <w:sz w:val="18"/>
                <w:szCs w:val="18"/>
              </w:rPr>
              <w:t>AI-generated credit decisions without HITL</w:t>
            </w:r>
          </w:p>
        </w:tc>
        <w:tc>
          <w:tcPr>
            <w:tcW w:w="12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B260A18" w14:textId="77777777" w:rsidR="009B7E01" w:rsidRDefault="00B66027">
            <w:r>
              <w:rPr>
                <w:color w:val="444444"/>
                <w:sz w:val="18"/>
                <w:szCs w:val="18"/>
              </w:rPr>
              <w:t>Critical</w:t>
            </w:r>
          </w:p>
        </w:tc>
        <w:tc>
          <w:tcPr>
            <w:tcW w:w="2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D5E280B" w14:textId="77777777" w:rsidR="009B7E01" w:rsidRDefault="00B66027">
            <w:r>
              <w:rPr>
                <w:color w:val="444444"/>
                <w:sz w:val="18"/>
                <w:szCs w:val="18"/>
              </w:rPr>
              <w:t>ECOA, Fair Housing Act</w:t>
            </w:r>
          </w:p>
        </w:tc>
        <w:tc>
          <w:tcPr>
            <w:tcW w:w="25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032E1FE" w14:textId="77777777" w:rsidR="009B7E01" w:rsidRDefault="00B66027">
            <w:r>
              <w:rPr>
                <w:color w:val="444444"/>
                <w:sz w:val="18"/>
                <w:szCs w:val="18"/>
              </w:rPr>
              <w:t>Immediate</w:t>
            </w:r>
          </w:p>
        </w:tc>
      </w:tr>
      <w:tr w:rsidR="009B7E01" w14:paraId="6F58C5B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871CF31" w14:textId="77777777" w:rsidR="009B7E01" w:rsidRDefault="00B66027">
            <w:r>
              <w:rPr>
                <w:color w:val="444444"/>
                <w:sz w:val="18"/>
                <w:szCs w:val="18"/>
              </w:rPr>
              <w:t>No audit logs for AI outputs</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1263C54" w14:textId="77777777" w:rsidR="009B7E01" w:rsidRDefault="00B66027">
            <w:r>
              <w:rPr>
                <w:color w:val="444444"/>
                <w:sz w:val="18"/>
                <w:szCs w:val="18"/>
              </w:rPr>
              <w:t>High</w:t>
            </w:r>
          </w:p>
        </w:tc>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2E53ED5" w14:textId="77777777" w:rsidR="009B7E01" w:rsidRDefault="00B66027">
            <w:r>
              <w:rPr>
                <w:color w:val="444444"/>
                <w:sz w:val="18"/>
                <w:szCs w:val="18"/>
              </w:rPr>
              <w:t>SR 11-7, FINRA 2026</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FA81C76" w14:textId="77777777" w:rsidR="009B7E01" w:rsidRDefault="00B66027">
            <w:r>
              <w:rPr>
                <w:color w:val="444444"/>
                <w:sz w:val="18"/>
                <w:szCs w:val="18"/>
              </w:rPr>
              <w:t>30 Days</w:t>
            </w:r>
          </w:p>
        </w:tc>
      </w:tr>
      <w:tr w:rsidR="009B7E01" w14:paraId="22717F4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BA5D838" w14:textId="77777777" w:rsidR="009B7E01" w:rsidRDefault="00B66027">
            <w:r>
              <w:rPr>
                <w:color w:val="444444"/>
                <w:sz w:val="18"/>
                <w:szCs w:val="18"/>
              </w:rPr>
              <w:t>Unsecured API keys / OAuth misuse</w:t>
            </w:r>
          </w:p>
        </w:tc>
        <w:tc>
          <w:tcPr>
            <w:tcW w:w="12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464B4FB" w14:textId="77777777" w:rsidR="009B7E01" w:rsidRDefault="00B66027">
            <w:r>
              <w:rPr>
                <w:color w:val="444444"/>
                <w:sz w:val="18"/>
                <w:szCs w:val="18"/>
              </w:rPr>
              <w:t>High</w:t>
            </w:r>
          </w:p>
        </w:tc>
        <w:tc>
          <w:tcPr>
            <w:tcW w:w="2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67FFCD2" w14:textId="77777777" w:rsidR="009B7E01" w:rsidRDefault="00B66027">
            <w:r>
              <w:rPr>
                <w:color w:val="444444"/>
                <w:sz w:val="18"/>
                <w:szCs w:val="18"/>
              </w:rPr>
              <w:t>SOC 2, Cyber insurance</w:t>
            </w:r>
          </w:p>
        </w:tc>
        <w:tc>
          <w:tcPr>
            <w:tcW w:w="25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712AC86" w14:textId="77777777" w:rsidR="009B7E01" w:rsidRDefault="00B66027">
            <w:r>
              <w:rPr>
                <w:color w:val="444444"/>
                <w:sz w:val="18"/>
                <w:szCs w:val="18"/>
              </w:rPr>
              <w:t>30 Days</w:t>
            </w:r>
          </w:p>
        </w:tc>
      </w:tr>
      <w:tr w:rsidR="009B7E01" w14:paraId="692E827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72C7E29" w14:textId="77777777" w:rsidR="009B7E01" w:rsidRDefault="00B66027">
            <w:r>
              <w:rPr>
                <w:color w:val="444444"/>
                <w:sz w:val="18"/>
                <w:szCs w:val="18"/>
              </w:rPr>
              <w:t>No prompt governance or version control</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0F0F404" w14:textId="77777777" w:rsidR="009B7E01" w:rsidRDefault="00B66027">
            <w:r>
              <w:rPr>
                <w:color w:val="444444"/>
                <w:sz w:val="18"/>
                <w:szCs w:val="18"/>
              </w:rPr>
              <w:t>Medium</w:t>
            </w:r>
          </w:p>
        </w:tc>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6CE0084" w14:textId="77777777" w:rsidR="009B7E01" w:rsidRDefault="00B66027">
            <w:r>
              <w:rPr>
                <w:color w:val="444444"/>
                <w:sz w:val="18"/>
                <w:szCs w:val="18"/>
              </w:rPr>
              <w:t>Model risk management</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7F6913D" w14:textId="77777777" w:rsidR="009B7E01" w:rsidRDefault="00B66027">
            <w:r>
              <w:rPr>
                <w:color w:val="444444"/>
                <w:sz w:val="18"/>
                <w:szCs w:val="18"/>
              </w:rPr>
              <w:t>60 Days</w:t>
            </w:r>
          </w:p>
        </w:tc>
      </w:tr>
      <w:tr w:rsidR="009B7E01" w14:paraId="3D08DF9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84FD6A3" w14:textId="77777777" w:rsidR="009B7E01" w:rsidRDefault="00B66027">
            <w:r>
              <w:rPr>
                <w:color w:val="444444"/>
                <w:sz w:val="18"/>
                <w:szCs w:val="18"/>
              </w:rPr>
              <w:t>Vendor AI without due diligence</w:t>
            </w:r>
          </w:p>
        </w:tc>
        <w:tc>
          <w:tcPr>
            <w:tcW w:w="12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9EA0906" w14:textId="77777777" w:rsidR="009B7E01" w:rsidRDefault="00B66027">
            <w:r>
              <w:rPr>
                <w:color w:val="444444"/>
                <w:sz w:val="18"/>
                <w:szCs w:val="18"/>
              </w:rPr>
              <w:t>High</w:t>
            </w:r>
          </w:p>
        </w:tc>
        <w:tc>
          <w:tcPr>
            <w:tcW w:w="2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26914E7" w14:textId="77777777" w:rsidR="009B7E01" w:rsidRDefault="00B66027">
            <w:r>
              <w:rPr>
                <w:color w:val="444444"/>
                <w:sz w:val="18"/>
                <w:szCs w:val="18"/>
              </w:rPr>
              <w:t>OCC third-party guidance</w:t>
            </w:r>
          </w:p>
        </w:tc>
        <w:tc>
          <w:tcPr>
            <w:tcW w:w="25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453C713" w14:textId="77777777" w:rsidR="009B7E01" w:rsidRDefault="00B66027">
            <w:r>
              <w:rPr>
                <w:color w:val="444444"/>
                <w:sz w:val="18"/>
                <w:szCs w:val="18"/>
              </w:rPr>
              <w:t>30 Days</w:t>
            </w:r>
          </w:p>
        </w:tc>
      </w:tr>
      <w:tr w:rsidR="009B7E01" w14:paraId="7D95559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877A7B0" w14:textId="77777777" w:rsidR="009B7E01" w:rsidRDefault="00B66027">
            <w:r>
              <w:rPr>
                <w:color w:val="444444"/>
                <w:sz w:val="18"/>
                <w:szCs w:val="18"/>
              </w:rPr>
              <w:t>No bias testing on AI lending models</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168C502" w14:textId="77777777" w:rsidR="009B7E01" w:rsidRDefault="00B66027">
            <w:r>
              <w:rPr>
                <w:color w:val="444444"/>
                <w:sz w:val="18"/>
                <w:szCs w:val="18"/>
              </w:rPr>
              <w:t>Critical</w:t>
            </w:r>
          </w:p>
        </w:tc>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B5AAECC" w14:textId="77777777" w:rsidR="009B7E01" w:rsidRDefault="00B66027">
            <w:r>
              <w:rPr>
                <w:color w:val="444444"/>
                <w:sz w:val="18"/>
                <w:szCs w:val="18"/>
              </w:rPr>
              <w:t>ECOA, CFPB guidance</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0F0B67B" w14:textId="77777777" w:rsidR="009B7E01" w:rsidRDefault="00B66027">
            <w:r>
              <w:rPr>
                <w:color w:val="444444"/>
                <w:sz w:val="18"/>
                <w:szCs w:val="18"/>
              </w:rPr>
              <w:t>Immediate</w:t>
            </w:r>
          </w:p>
        </w:tc>
      </w:tr>
      <w:tr w:rsidR="009B7E01" w14:paraId="22C8F5F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5015194" w14:textId="77777777" w:rsidR="009B7E01" w:rsidRDefault="00B66027">
            <w:r>
              <w:rPr>
                <w:color w:val="444444"/>
                <w:sz w:val="18"/>
                <w:szCs w:val="18"/>
              </w:rPr>
              <w:t>Missing AI governance charter</w:t>
            </w:r>
          </w:p>
        </w:tc>
        <w:tc>
          <w:tcPr>
            <w:tcW w:w="12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EA37ECB" w14:textId="77777777" w:rsidR="009B7E01" w:rsidRDefault="00B66027">
            <w:r>
              <w:rPr>
                <w:color w:val="444444"/>
                <w:sz w:val="18"/>
                <w:szCs w:val="18"/>
              </w:rPr>
              <w:t>Medium</w:t>
            </w:r>
          </w:p>
        </w:tc>
        <w:tc>
          <w:tcPr>
            <w:tcW w:w="2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1441E64" w14:textId="77777777" w:rsidR="009B7E01" w:rsidRDefault="00B66027">
            <w:r>
              <w:rPr>
                <w:color w:val="444444"/>
                <w:sz w:val="18"/>
                <w:szCs w:val="18"/>
              </w:rPr>
              <w:t>Board-level expectations</w:t>
            </w:r>
          </w:p>
        </w:tc>
        <w:tc>
          <w:tcPr>
            <w:tcW w:w="25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D4ECADB" w14:textId="77777777" w:rsidR="009B7E01" w:rsidRDefault="00B66027">
            <w:r>
              <w:rPr>
                <w:color w:val="444444"/>
                <w:sz w:val="18"/>
                <w:szCs w:val="18"/>
              </w:rPr>
              <w:t>90 Days</w:t>
            </w:r>
          </w:p>
        </w:tc>
      </w:tr>
    </w:tbl>
    <w:p w14:paraId="12901C35" w14:textId="77777777" w:rsidR="009B7E01" w:rsidRDefault="009B7E01">
      <w:pPr>
        <w:spacing w:after="120"/>
      </w:pPr>
    </w:p>
    <w:p w14:paraId="3D96E82F" w14:textId="77777777" w:rsidR="009B7E01" w:rsidRDefault="00B66027">
      <w:r>
        <w:br w:type="page"/>
      </w:r>
    </w:p>
    <w:p w14:paraId="61561F20" w14:textId="77777777" w:rsidR="009B7E01" w:rsidRDefault="00B66027">
      <w:pPr>
        <w:pStyle w:val="Heading1"/>
      </w:pPr>
      <w:r>
        <w:lastRenderedPageBreak/>
        <w:t>2. AI Use Cases in Commercial Real Estate &amp; Lending</w:t>
      </w:r>
    </w:p>
    <w:p w14:paraId="3FF4F67A" w14:textId="77777777" w:rsidR="009B7E01" w:rsidRDefault="00B66027">
      <w:pPr>
        <w:pStyle w:val="Heading2"/>
      </w:pPr>
      <w:r>
        <w:t>A. Origination</w:t>
      </w:r>
    </w:p>
    <w:p w14:paraId="33A076B8" w14:textId="77777777" w:rsidR="009B7E01" w:rsidRDefault="00B66027">
      <w:pPr>
        <w:spacing w:before="200" w:after="120"/>
      </w:pPr>
      <w:r>
        <w:rPr>
          <w:b/>
          <w:bCs/>
          <w:color w:val="1B2233"/>
          <w:sz w:val="22"/>
          <w:szCs w:val="22"/>
        </w:rPr>
        <w:t>Deal Intake</w:t>
      </w:r>
    </w:p>
    <w:p w14:paraId="2DF746DD" w14:textId="77777777" w:rsidR="009B7E01" w:rsidRDefault="00B66027">
      <w:pPr>
        <w:spacing w:after="160" w:line="276" w:lineRule="auto"/>
      </w:pPr>
      <w:r>
        <w:rPr>
          <w:color w:val="444444"/>
        </w:rPr>
        <w:t>AI-powered platforms now enable same-day term sheet generation. Atlas Invest, a BlackRock-backed AI CRE lending platform, processes borrower requests through proprietary AI that performs full analysis and delivers term sheets within hours, with financing available in days. Ease Capital’s integrated lending platform unifies origination, underwriting, and asset management, featuring automated deal intake and document ingestion that accelerates cycle times.</w:t>
      </w:r>
    </w:p>
    <w:p w14:paraId="026653D9" w14:textId="77777777" w:rsidR="009B7E01" w:rsidRDefault="00B66027">
      <w:pPr>
        <w:spacing w:before="200" w:after="120"/>
      </w:pPr>
      <w:r>
        <w:rPr>
          <w:b/>
          <w:bCs/>
          <w:color w:val="1B2233"/>
          <w:sz w:val="22"/>
          <w:szCs w:val="22"/>
        </w:rPr>
        <w:t>Document Parsing</w:t>
      </w:r>
    </w:p>
    <w:p w14:paraId="2AAB4ADB" w14:textId="77777777" w:rsidR="009B7E01" w:rsidRDefault="00B66027">
      <w:pPr>
        <w:spacing w:after="160" w:line="276" w:lineRule="auto"/>
      </w:pPr>
      <w:r>
        <w:rPr>
          <w:color w:val="444444"/>
        </w:rPr>
        <w:t>AI lease abstraction now processes commercial leases at approximately $25 per lease, while reducing review time dramatically. MRI Software’s integration of AI-driven document fraud detection scans for over 700 fraud indicators, reducing paystub review time by 90%.</w:t>
      </w:r>
    </w:p>
    <w:p w14:paraId="08636EAF" w14:textId="77777777" w:rsidR="009B7E01" w:rsidRDefault="00B66027">
      <w:pPr>
        <w:spacing w:before="200" w:after="120"/>
      </w:pPr>
      <w:r>
        <w:rPr>
          <w:b/>
          <w:bCs/>
          <w:color w:val="1B2233"/>
          <w:sz w:val="22"/>
          <w:szCs w:val="22"/>
        </w:rPr>
        <w:t>Sponsor Background Analysis</w:t>
      </w:r>
    </w:p>
    <w:p w14:paraId="6999DFC0" w14:textId="77777777" w:rsidR="009B7E01" w:rsidRDefault="00B66027">
      <w:pPr>
        <w:spacing w:after="160" w:line="276" w:lineRule="auto"/>
      </w:pPr>
      <w:r>
        <w:rPr>
          <w:color w:val="444444"/>
        </w:rPr>
        <w:t xml:space="preserve">AI systems analyze sponsor track records, litigation history, and portfolio performance across public and proprietary databases. The highest ROI </w:t>
      </w:r>
      <w:proofErr w:type="gramStart"/>
      <w:r>
        <w:rPr>
          <w:color w:val="444444"/>
        </w:rPr>
        <w:t>use cases</w:t>
      </w:r>
      <w:proofErr w:type="gramEnd"/>
      <w:r>
        <w:rPr>
          <w:color w:val="444444"/>
        </w:rPr>
        <w:t xml:space="preserve"> consistently include market research automation, which compresses research timelines from days to hours.</w:t>
      </w:r>
    </w:p>
    <w:p w14:paraId="4F29C116" w14:textId="77777777" w:rsidR="009B7E01" w:rsidRDefault="00B66027">
      <w:pPr>
        <w:spacing w:before="200" w:after="120"/>
      </w:pPr>
      <w:r>
        <w:rPr>
          <w:b/>
          <w:bCs/>
          <w:color w:val="1B2233"/>
          <w:sz w:val="22"/>
          <w:szCs w:val="22"/>
        </w:rPr>
        <w:t>Controls Required</w:t>
      </w:r>
    </w:p>
    <w:p w14:paraId="0FE137E5" w14:textId="77777777" w:rsidR="009B7E01" w:rsidRDefault="00B66027">
      <w:pPr>
        <w:pStyle w:val="ListParagraph"/>
        <w:numPr>
          <w:ilvl w:val="0"/>
          <w:numId w:val="2"/>
        </w:numPr>
        <w:spacing w:after="80" w:line="276" w:lineRule="auto"/>
      </w:pPr>
      <w:r>
        <w:rPr>
          <w:color w:val="444444"/>
        </w:rPr>
        <w:t>Pre-ingestion PII detection and redaction for sensitive borrower documents</w:t>
      </w:r>
    </w:p>
    <w:p w14:paraId="4E2A09EF" w14:textId="77777777" w:rsidR="009B7E01" w:rsidRDefault="00B66027">
      <w:pPr>
        <w:pStyle w:val="ListParagraph"/>
        <w:numPr>
          <w:ilvl w:val="0"/>
          <w:numId w:val="2"/>
        </w:numPr>
        <w:spacing w:after="80" w:line="276" w:lineRule="auto"/>
      </w:pPr>
      <w:r>
        <w:rPr>
          <w:color w:val="444444"/>
        </w:rPr>
        <w:t>Data classification before any document enters an AI pipeline</w:t>
      </w:r>
    </w:p>
    <w:p w14:paraId="3DCBE313" w14:textId="77777777" w:rsidR="009B7E01" w:rsidRDefault="00B66027">
      <w:pPr>
        <w:pStyle w:val="ListParagraph"/>
        <w:numPr>
          <w:ilvl w:val="0"/>
          <w:numId w:val="2"/>
        </w:numPr>
        <w:spacing w:after="80" w:line="276" w:lineRule="auto"/>
      </w:pPr>
      <w:r>
        <w:rPr>
          <w:color w:val="444444"/>
        </w:rPr>
        <w:t>Human review of AI-generated sponsor summaries before credit committee presentation</w:t>
      </w:r>
    </w:p>
    <w:p w14:paraId="51D33428" w14:textId="77777777" w:rsidR="009B7E01" w:rsidRDefault="00B66027">
      <w:pPr>
        <w:pStyle w:val="ListParagraph"/>
        <w:numPr>
          <w:ilvl w:val="0"/>
          <w:numId w:val="2"/>
        </w:numPr>
        <w:spacing w:after="80" w:line="276" w:lineRule="auto"/>
      </w:pPr>
      <w:r>
        <w:rPr>
          <w:color w:val="444444"/>
        </w:rPr>
        <w:t>Audit logging of all document processing events with tamper-evident timestamps</w:t>
      </w:r>
    </w:p>
    <w:p w14:paraId="2E84BDB8" w14:textId="77777777" w:rsidR="009B7E01" w:rsidRDefault="00B66027">
      <w:pPr>
        <w:pStyle w:val="Heading2"/>
      </w:pPr>
      <w:r>
        <w:t>B. Underwriting</w:t>
      </w:r>
    </w:p>
    <w:p w14:paraId="356F17DB" w14:textId="77777777" w:rsidR="009B7E01" w:rsidRDefault="00B66027">
      <w:pPr>
        <w:spacing w:before="200" w:after="120"/>
      </w:pPr>
      <w:r>
        <w:rPr>
          <w:b/>
          <w:bCs/>
          <w:color w:val="1B2233"/>
          <w:sz w:val="22"/>
          <w:szCs w:val="22"/>
        </w:rPr>
        <w:t>Rent Roll Analysis &amp; T12 Normalization</w:t>
      </w:r>
    </w:p>
    <w:p w14:paraId="01F30880" w14:textId="77777777" w:rsidR="009B7E01" w:rsidRDefault="00B66027">
      <w:pPr>
        <w:spacing w:after="160" w:line="276" w:lineRule="auto"/>
      </w:pPr>
      <w:r>
        <w:rPr>
          <w:color w:val="444444"/>
        </w:rPr>
        <w:t>AI models parse rent rolls, normalize trailing-12-month operating statements, and flag inconsistencies. However, recent errors in AI-generated rent roll outputs in the CMBS market underscore the critical need for quality control. Automated Valuation Models reduce CRE valuation timeframes from weeks to days, with machine learning improving accuracy by up to 40% compared to traditional methods.</w:t>
      </w:r>
    </w:p>
    <w:p w14:paraId="6399C51B" w14:textId="77777777" w:rsidR="009B7E01" w:rsidRDefault="00B66027">
      <w:pPr>
        <w:spacing w:before="200" w:after="120"/>
      </w:pPr>
      <w:r>
        <w:rPr>
          <w:b/>
          <w:bCs/>
          <w:color w:val="1B2233"/>
          <w:sz w:val="22"/>
          <w:szCs w:val="22"/>
        </w:rPr>
        <w:t>Cash Flow Modeling &amp; Sensitivity Analysis</w:t>
      </w:r>
    </w:p>
    <w:p w14:paraId="1D2B75E7" w14:textId="77777777" w:rsidR="009B7E01" w:rsidRDefault="00B66027">
      <w:pPr>
        <w:spacing w:after="160" w:line="276" w:lineRule="auto"/>
      </w:pPr>
      <w:r>
        <w:rPr>
          <w:color w:val="444444"/>
        </w:rPr>
        <w:t>AI enables rapid scenario analysis across multiple economic conditions, quantifying the impact of economic factors on rent growth and cap rates. Machine learning models enhance credit risk evaluation through pattern recognition from complex, non-linear relationships.</w:t>
      </w:r>
    </w:p>
    <w:p w14:paraId="2756E846" w14:textId="77777777" w:rsidR="009B7E01" w:rsidRDefault="00B66027">
      <w:pPr>
        <w:spacing w:before="200" w:after="120"/>
      </w:pPr>
      <w:r>
        <w:rPr>
          <w:b/>
          <w:bCs/>
          <w:color w:val="1B2233"/>
          <w:sz w:val="22"/>
          <w:szCs w:val="22"/>
        </w:rPr>
        <w:t>Red Flag Detection</w:t>
      </w:r>
    </w:p>
    <w:p w14:paraId="4C19989A" w14:textId="77777777" w:rsidR="009B7E01" w:rsidRDefault="00B66027">
      <w:pPr>
        <w:spacing w:after="160" w:line="276" w:lineRule="auto"/>
      </w:pPr>
      <w:r>
        <w:rPr>
          <w:color w:val="444444"/>
        </w:rPr>
        <w:lastRenderedPageBreak/>
        <w:t>AI fraud detection is becoming essential as AI-enabled falsification of financials and tenant documentation represents a growing threat. AI systems can identify anomalous patterns in financial statements, lease structures, and property operating data.</w:t>
      </w:r>
    </w:p>
    <w:p w14:paraId="0D001740" w14:textId="77777777" w:rsidR="009B7E01" w:rsidRDefault="00B66027">
      <w:pPr>
        <w:spacing w:before="200" w:after="120"/>
      </w:pPr>
      <w:r>
        <w:rPr>
          <w:b/>
          <w:bCs/>
          <w:color w:val="1B2233"/>
          <w:sz w:val="22"/>
          <w:szCs w:val="22"/>
        </w:rPr>
        <w:t>Controls Required</w:t>
      </w:r>
    </w:p>
    <w:p w14:paraId="5788BAC8" w14:textId="77777777" w:rsidR="009B7E01" w:rsidRDefault="00B66027">
      <w:pPr>
        <w:pStyle w:val="ListParagraph"/>
        <w:numPr>
          <w:ilvl w:val="0"/>
          <w:numId w:val="2"/>
        </w:numPr>
        <w:spacing w:after="80" w:line="276" w:lineRule="auto"/>
      </w:pPr>
      <w:r>
        <w:rPr>
          <w:color w:val="444444"/>
        </w:rPr>
        <w:t>Mandatory human-in-the-loop review for all credit decisions</w:t>
      </w:r>
    </w:p>
    <w:p w14:paraId="33725DE7" w14:textId="77777777" w:rsidR="009B7E01" w:rsidRDefault="00B66027">
      <w:pPr>
        <w:pStyle w:val="ListParagraph"/>
        <w:numPr>
          <w:ilvl w:val="0"/>
          <w:numId w:val="2"/>
        </w:numPr>
        <w:spacing w:after="80" w:line="276" w:lineRule="auto"/>
      </w:pPr>
      <w:r>
        <w:rPr>
          <w:color w:val="444444"/>
        </w:rPr>
        <w:t>Model validation aligned with SR 11-7 standards for any AI system influencing material credit decisions</w:t>
      </w:r>
    </w:p>
    <w:p w14:paraId="45893930" w14:textId="77777777" w:rsidR="009B7E01" w:rsidRDefault="00B66027">
      <w:pPr>
        <w:pStyle w:val="ListParagraph"/>
        <w:numPr>
          <w:ilvl w:val="0"/>
          <w:numId w:val="2"/>
        </w:numPr>
        <w:spacing w:after="80" w:line="276" w:lineRule="auto"/>
      </w:pPr>
      <w:r>
        <w:rPr>
          <w:color w:val="444444"/>
        </w:rPr>
        <w:t>Explainable AI (XAI) techniques such as LIME or SHAP for interpretability of underwriting outputs</w:t>
      </w:r>
    </w:p>
    <w:p w14:paraId="3C63D136" w14:textId="77777777" w:rsidR="009B7E01" w:rsidRDefault="00B66027">
      <w:pPr>
        <w:pStyle w:val="ListParagraph"/>
        <w:numPr>
          <w:ilvl w:val="0"/>
          <w:numId w:val="2"/>
        </w:numPr>
        <w:spacing w:after="80" w:line="276" w:lineRule="auto"/>
      </w:pPr>
      <w:r>
        <w:rPr>
          <w:color w:val="444444"/>
        </w:rPr>
        <w:t>Version-controlled underwriting models with complete audit trails</w:t>
      </w:r>
    </w:p>
    <w:p w14:paraId="5C5DD83C" w14:textId="77777777" w:rsidR="009B7E01" w:rsidRDefault="00B66027">
      <w:pPr>
        <w:pStyle w:val="Heading2"/>
      </w:pPr>
      <w:r>
        <w:t>C. Asset Management</w:t>
      </w:r>
    </w:p>
    <w:p w14:paraId="173D6AEA" w14:textId="77777777" w:rsidR="009B7E01" w:rsidRDefault="00B66027">
      <w:pPr>
        <w:spacing w:before="200" w:after="120"/>
      </w:pPr>
      <w:r>
        <w:rPr>
          <w:b/>
          <w:bCs/>
          <w:color w:val="1B2233"/>
          <w:sz w:val="22"/>
          <w:szCs w:val="22"/>
        </w:rPr>
        <w:t>Covenant Monitoring &amp; Variance Detection</w:t>
      </w:r>
    </w:p>
    <w:p w14:paraId="2A3B42D0" w14:textId="77777777" w:rsidR="009B7E01" w:rsidRDefault="00B66027">
      <w:pPr>
        <w:spacing w:after="160" w:line="276" w:lineRule="auto"/>
      </w:pPr>
      <w:r>
        <w:rPr>
          <w:color w:val="444444"/>
        </w:rPr>
        <w:t>AI enables continuous monitoring of loan covenants against real-time property performance data. Large property managers report 25–40% reductions in maintenance response times and 15–20% decreases in operating costs from AI operational tools deployed across portfolios.</w:t>
      </w:r>
    </w:p>
    <w:p w14:paraId="3E7EFB0E" w14:textId="77777777" w:rsidR="009B7E01" w:rsidRDefault="00B66027">
      <w:pPr>
        <w:spacing w:before="200" w:after="120"/>
      </w:pPr>
      <w:r>
        <w:rPr>
          <w:b/>
          <w:bCs/>
          <w:color w:val="1B2233"/>
          <w:sz w:val="22"/>
          <w:szCs w:val="22"/>
        </w:rPr>
        <w:t>Surveillance Reporting</w:t>
      </w:r>
    </w:p>
    <w:p w14:paraId="28722B98" w14:textId="77777777" w:rsidR="009B7E01" w:rsidRDefault="00B66027">
      <w:pPr>
        <w:spacing w:after="160" w:line="276" w:lineRule="auto"/>
      </w:pPr>
      <w:r>
        <w:rPr>
          <w:color w:val="444444"/>
        </w:rPr>
        <w:t>AI automates the generation of surveillance reports by synthesizing property-level data, market comparables, and portfolio trends. This is particularly relevant in the CMBS market, where KBRA’s January 2026 data showed the delinquency rate increasing by 45 basis points to 8.1%, requiring more granular surveillance capacity.</w:t>
      </w:r>
    </w:p>
    <w:p w14:paraId="3EFF2216" w14:textId="77777777" w:rsidR="009B7E01" w:rsidRDefault="00B66027">
      <w:pPr>
        <w:spacing w:before="200" w:after="120"/>
      </w:pPr>
      <w:r>
        <w:rPr>
          <w:b/>
          <w:bCs/>
          <w:color w:val="1B2233"/>
          <w:sz w:val="22"/>
          <w:szCs w:val="22"/>
        </w:rPr>
        <w:t>Controls Required</w:t>
      </w:r>
    </w:p>
    <w:p w14:paraId="5CCB84DA" w14:textId="77777777" w:rsidR="009B7E01" w:rsidRDefault="00B66027">
      <w:pPr>
        <w:pStyle w:val="ListParagraph"/>
        <w:numPr>
          <w:ilvl w:val="0"/>
          <w:numId w:val="2"/>
        </w:numPr>
        <w:spacing w:after="80" w:line="276" w:lineRule="auto"/>
      </w:pPr>
      <w:r>
        <w:rPr>
          <w:color w:val="444444"/>
        </w:rPr>
        <w:t>Role-based access controls tied to portfolio assignment</w:t>
      </w:r>
    </w:p>
    <w:p w14:paraId="06B47764" w14:textId="77777777" w:rsidR="009B7E01" w:rsidRDefault="00B66027">
      <w:pPr>
        <w:pStyle w:val="ListParagraph"/>
        <w:numPr>
          <w:ilvl w:val="0"/>
          <w:numId w:val="2"/>
        </w:numPr>
        <w:spacing w:after="80" w:line="276" w:lineRule="auto"/>
      </w:pPr>
      <w:r>
        <w:rPr>
          <w:color w:val="444444"/>
        </w:rPr>
        <w:t>Automated alert thresholds for covenant breaches with human escalation</w:t>
      </w:r>
    </w:p>
    <w:p w14:paraId="5454E2C9" w14:textId="77777777" w:rsidR="009B7E01" w:rsidRDefault="00B66027">
      <w:pPr>
        <w:pStyle w:val="ListParagraph"/>
        <w:numPr>
          <w:ilvl w:val="0"/>
          <w:numId w:val="2"/>
        </w:numPr>
        <w:spacing w:after="80" w:line="276" w:lineRule="auto"/>
      </w:pPr>
      <w:r>
        <w:rPr>
          <w:color w:val="444444"/>
        </w:rPr>
        <w:t>Quarterly model performance reviews for surveillance algorithms</w:t>
      </w:r>
    </w:p>
    <w:p w14:paraId="578D2058" w14:textId="77777777" w:rsidR="009B7E01" w:rsidRDefault="00B66027">
      <w:pPr>
        <w:pStyle w:val="Heading2"/>
      </w:pPr>
      <w:r>
        <w:t>D. Capital Markets</w:t>
      </w:r>
    </w:p>
    <w:p w14:paraId="5C1EBC50" w14:textId="77777777" w:rsidR="009B7E01" w:rsidRDefault="00B66027">
      <w:pPr>
        <w:spacing w:before="200" w:after="120"/>
      </w:pPr>
      <w:r>
        <w:rPr>
          <w:b/>
          <w:bCs/>
          <w:color w:val="1B2233"/>
          <w:sz w:val="22"/>
          <w:szCs w:val="22"/>
        </w:rPr>
        <w:t>Loan Sale Analytics &amp; Portfolio Pricing</w:t>
      </w:r>
    </w:p>
    <w:p w14:paraId="222B3BEE" w14:textId="77777777" w:rsidR="009B7E01" w:rsidRDefault="00B66027">
      <w:pPr>
        <w:spacing w:after="160" w:line="276" w:lineRule="auto"/>
      </w:pPr>
      <w:r>
        <w:rPr>
          <w:color w:val="444444"/>
        </w:rPr>
        <w:t>AI tools assist in CMBS structuring, CRE CLO assembly, and portfolio stratification. CRE CLO issuance made a meaningful contribution of $7.5 billion (seven deals) in January 2026 alone, representing 48% of total CRE securitization issuance.</w:t>
      </w:r>
    </w:p>
    <w:p w14:paraId="6FA6DE64" w14:textId="77777777" w:rsidR="009B7E01" w:rsidRDefault="00B66027">
      <w:pPr>
        <w:spacing w:before="200" w:after="120"/>
      </w:pPr>
      <w:r>
        <w:rPr>
          <w:b/>
          <w:bCs/>
          <w:color w:val="1B2233"/>
          <w:sz w:val="22"/>
          <w:szCs w:val="22"/>
        </w:rPr>
        <w:t>CLO Structuring Assistance</w:t>
      </w:r>
    </w:p>
    <w:p w14:paraId="6FAEA6B9" w14:textId="77777777" w:rsidR="009B7E01" w:rsidRDefault="00B66027">
      <w:pPr>
        <w:spacing w:after="160" w:line="276" w:lineRule="auto"/>
      </w:pPr>
      <w:r>
        <w:rPr>
          <w:color w:val="444444"/>
        </w:rPr>
        <w:t>AI models analyze pool composition, prepayment speeds, and credit risk stratification to optimize tranche structures. Geographic specified pools remain a key tool for managing prepayment risk in Agency MBS portfolios, and AI accelerates the analysis of behavioral variations by state.</w:t>
      </w:r>
    </w:p>
    <w:p w14:paraId="1A3F05EA" w14:textId="77777777" w:rsidR="009B7E01" w:rsidRDefault="00B66027">
      <w:pPr>
        <w:spacing w:before="200" w:after="120"/>
      </w:pPr>
      <w:r>
        <w:rPr>
          <w:b/>
          <w:bCs/>
          <w:color w:val="1B2233"/>
          <w:sz w:val="22"/>
          <w:szCs w:val="22"/>
        </w:rPr>
        <w:lastRenderedPageBreak/>
        <w:t>Controls Required</w:t>
      </w:r>
    </w:p>
    <w:p w14:paraId="7ED29B79" w14:textId="77777777" w:rsidR="009B7E01" w:rsidRDefault="00B66027">
      <w:pPr>
        <w:pStyle w:val="ListParagraph"/>
        <w:numPr>
          <w:ilvl w:val="0"/>
          <w:numId w:val="2"/>
        </w:numPr>
        <w:spacing w:after="80" w:line="276" w:lineRule="auto"/>
      </w:pPr>
      <w:r>
        <w:rPr>
          <w:color w:val="444444"/>
        </w:rPr>
        <w:t>Strict data isolation between deals and clients within AI platforms</w:t>
      </w:r>
    </w:p>
    <w:p w14:paraId="70A37D5F" w14:textId="77777777" w:rsidR="009B7E01" w:rsidRDefault="00B66027">
      <w:pPr>
        <w:pStyle w:val="ListParagraph"/>
        <w:numPr>
          <w:ilvl w:val="0"/>
          <w:numId w:val="2"/>
        </w:numPr>
        <w:spacing w:after="80" w:line="276" w:lineRule="auto"/>
      </w:pPr>
      <w:r>
        <w:rPr>
          <w:color w:val="444444"/>
        </w:rPr>
        <w:t>Prohibition on using confidential deal data for model training</w:t>
      </w:r>
    </w:p>
    <w:p w14:paraId="4B0D8EA3" w14:textId="77777777" w:rsidR="009B7E01" w:rsidRDefault="00B66027">
      <w:pPr>
        <w:pStyle w:val="ListParagraph"/>
        <w:numPr>
          <w:ilvl w:val="0"/>
          <w:numId w:val="2"/>
        </w:numPr>
        <w:spacing w:after="80" w:line="276" w:lineRule="auto"/>
      </w:pPr>
      <w:r>
        <w:rPr>
          <w:color w:val="444444"/>
        </w:rPr>
        <w:t>Independent validation of AI-assisted pricing recommendations before execution</w:t>
      </w:r>
    </w:p>
    <w:p w14:paraId="6225D70F" w14:textId="77777777" w:rsidR="009B7E01" w:rsidRDefault="00B66027">
      <w:pPr>
        <w:pStyle w:val="Heading2"/>
      </w:pPr>
      <w:r>
        <w:t>E. Compliance &amp; Legal</w:t>
      </w:r>
    </w:p>
    <w:p w14:paraId="60B83E1A" w14:textId="77777777" w:rsidR="009B7E01" w:rsidRDefault="00B66027">
      <w:pPr>
        <w:spacing w:before="200" w:after="120"/>
      </w:pPr>
      <w:r>
        <w:rPr>
          <w:b/>
          <w:bCs/>
          <w:color w:val="1B2233"/>
          <w:sz w:val="22"/>
          <w:szCs w:val="22"/>
        </w:rPr>
        <w:t>Contract Review</w:t>
      </w:r>
    </w:p>
    <w:p w14:paraId="17335B9E" w14:textId="77777777" w:rsidR="009B7E01" w:rsidRDefault="00B66027">
      <w:pPr>
        <w:spacing w:after="160" w:line="276" w:lineRule="auto"/>
      </w:pPr>
      <w:r>
        <w:rPr>
          <w:color w:val="444444"/>
        </w:rPr>
        <w:t>AI now materially improves lease abstraction and document review, term sheet comparison, and translation of foreign-language documents at enterprise scale.</w:t>
      </w:r>
    </w:p>
    <w:p w14:paraId="284E6CA7" w14:textId="77777777" w:rsidR="009B7E01" w:rsidRDefault="00B66027">
      <w:pPr>
        <w:spacing w:before="200" w:after="120"/>
      </w:pPr>
      <w:r>
        <w:rPr>
          <w:b/>
          <w:bCs/>
          <w:color w:val="1B2233"/>
          <w:sz w:val="22"/>
          <w:szCs w:val="22"/>
        </w:rPr>
        <w:t>Regulatory Scanning &amp; Policy Updates</w:t>
      </w:r>
    </w:p>
    <w:p w14:paraId="63AB1B9B" w14:textId="77777777" w:rsidR="009B7E01" w:rsidRDefault="00B66027">
      <w:pPr>
        <w:spacing w:after="160" w:line="276" w:lineRule="auto"/>
      </w:pPr>
      <w:r>
        <w:rPr>
          <w:color w:val="444444"/>
        </w:rPr>
        <w:t>AI monitors regulatory changes across federal, state, and international jurisdictions, flagging updates relevant to lending operations. With 2026 state AI bills potentially creating private rights of action and class actions with statutory damages of $5,000+ per violation, automated regulatory monitoring is increasingly essential.</w:t>
      </w:r>
    </w:p>
    <w:p w14:paraId="364EFA74" w14:textId="77777777" w:rsidR="009B7E01" w:rsidRDefault="00B66027">
      <w:pPr>
        <w:spacing w:before="200" w:after="120"/>
      </w:pPr>
      <w:r>
        <w:rPr>
          <w:b/>
          <w:bCs/>
          <w:color w:val="1B2233"/>
          <w:sz w:val="22"/>
          <w:szCs w:val="22"/>
        </w:rPr>
        <w:t>Controls Required</w:t>
      </w:r>
    </w:p>
    <w:p w14:paraId="0EEAF242" w14:textId="77777777" w:rsidR="009B7E01" w:rsidRDefault="00B66027">
      <w:pPr>
        <w:pStyle w:val="ListParagraph"/>
        <w:numPr>
          <w:ilvl w:val="0"/>
          <w:numId w:val="2"/>
        </w:numPr>
        <w:spacing w:after="80" w:line="276" w:lineRule="auto"/>
      </w:pPr>
      <w:r>
        <w:rPr>
          <w:color w:val="444444"/>
        </w:rPr>
        <w:t>AI-generated legal analysis must be reviewed by licensed attorneys before action</w:t>
      </w:r>
    </w:p>
    <w:p w14:paraId="665C97B4" w14:textId="77777777" w:rsidR="009B7E01" w:rsidRDefault="00B66027">
      <w:pPr>
        <w:pStyle w:val="ListParagraph"/>
        <w:numPr>
          <w:ilvl w:val="0"/>
          <w:numId w:val="2"/>
        </w:numPr>
        <w:spacing w:after="80" w:line="276" w:lineRule="auto"/>
      </w:pPr>
      <w:r>
        <w:rPr>
          <w:color w:val="444444"/>
        </w:rPr>
        <w:t>Regulatory interpretation outputs require human validation against primary source law</w:t>
      </w:r>
    </w:p>
    <w:p w14:paraId="0934CA68" w14:textId="77777777" w:rsidR="009B7E01" w:rsidRDefault="00B66027">
      <w:pPr>
        <w:pStyle w:val="ListParagraph"/>
        <w:numPr>
          <w:ilvl w:val="0"/>
          <w:numId w:val="2"/>
        </w:numPr>
        <w:spacing w:after="80" w:line="276" w:lineRule="auto"/>
      </w:pPr>
      <w:r>
        <w:rPr>
          <w:color w:val="444444"/>
        </w:rPr>
        <w:t>Complete audit trails for all AI-assisted compliance determinations</w:t>
      </w:r>
    </w:p>
    <w:p w14:paraId="4945AE7B" w14:textId="77777777" w:rsidR="009B7E01" w:rsidRDefault="00B66027">
      <w:r>
        <w:br w:type="page"/>
      </w:r>
    </w:p>
    <w:p w14:paraId="11436F17" w14:textId="77777777" w:rsidR="009B7E01" w:rsidRDefault="00B66027">
      <w:pPr>
        <w:pStyle w:val="Heading1"/>
      </w:pPr>
      <w:r>
        <w:lastRenderedPageBreak/>
        <w:t>3. Secure Architecture Models</w:t>
      </w:r>
    </w:p>
    <w:p w14:paraId="630986FE" w14:textId="77777777" w:rsidR="009B7E01" w:rsidRDefault="00B66027">
      <w:pPr>
        <w:pStyle w:val="Heading2"/>
      </w:pPr>
      <w:r>
        <w:t>Model 1 — API-Based Enterprise AI (Cloud Hosted)</w:t>
      </w:r>
    </w:p>
    <w:p w14:paraId="7F8C9C9B" w14:textId="77777777" w:rsidR="009B7E01" w:rsidRDefault="00B66027">
      <w:pPr>
        <w:spacing w:after="160" w:line="276" w:lineRule="auto"/>
      </w:pPr>
      <w:r>
        <w:rPr>
          <w:color w:val="444444"/>
        </w:rPr>
        <w:t>Organizations access frontier LLMs (Claude, GPT, Gemini) via API through cloud providers (AWS Bedrock, Azure OpenAI Service, Google Vertex AI).</w:t>
      </w:r>
    </w:p>
    <w:p w14:paraId="5060DA72" w14:textId="77777777" w:rsidR="009B7E01" w:rsidRDefault="00B66027">
      <w:pPr>
        <w:spacing w:before="200" w:after="120"/>
      </w:pPr>
      <w:r>
        <w:rPr>
          <w:b/>
          <w:bCs/>
          <w:color w:val="1B2233"/>
          <w:sz w:val="22"/>
          <w:szCs w:val="22"/>
        </w:rPr>
        <w:t>Encryption Standards</w:t>
      </w:r>
    </w:p>
    <w:p w14:paraId="2EA9363C" w14:textId="77777777" w:rsidR="009B7E01" w:rsidRDefault="00B66027">
      <w:pPr>
        <w:spacing w:after="160" w:line="276" w:lineRule="auto"/>
      </w:pPr>
      <w:r>
        <w:rPr>
          <w:color w:val="444444"/>
        </w:rPr>
        <w:t>AES-256 encryption at rest; TLS 1.3 for data in transit; customer-managed encryption keys (CMEK/BYOK) via AWS KMS, Azure Key Vault, or Google Cloud KMS.</w:t>
      </w:r>
    </w:p>
    <w:p w14:paraId="2C926813" w14:textId="77777777" w:rsidR="009B7E01" w:rsidRDefault="00B66027">
      <w:pPr>
        <w:spacing w:before="200" w:after="120"/>
      </w:pPr>
      <w:r>
        <w:rPr>
          <w:b/>
          <w:bCs/>
          <w:color w:val="1B2233"/>
          <w:sz w:val="22"/>
          <w:szCs w:val="22"/>
        </w:rPr>
        <w:t>SOC 2 Requirements</w:t>
      </w:r>
    </w:p>
    <w:p w14:paraId="07AF774C" w14:textId="77777777" w:rsidR="009B7E01" w:rsidRDefault="00B66027">
      <w:pPr>
        <w:spacing w:after="160" w:line="276" w:lineRule="auto"/>
      </w:pPr>
      <w:r>
        <w:rPr>
          <w:color w:val="444444"/>
        </w:rPr>
        <w:t>SOC 2 Type II compliance now requires monthly control testing versus annual, with AI-specific governance controls embedded in Trust Service Criteria. SOC 2 has become the de facto requirement for B2B AI applications, with enterprise customers requiring it for contracts over $50,000.</w:t>
      </w:r>
    </w:p>
    <w:p w14:paraId="718062A4" w14:textId="77777777" w:rsidR="009B7E01" w:rsidRDefault="00B66027">
      <w:pPr>
        <w:spacing w:before="200" w:after="120"/>
      </w:pPr>
      <w:r>
        <w:rPr>
          <w:b/>
          <w:bCs/>
          <w:color w:val="1B2233"/>
          <w:sz w:val="22"/>
          <w:szCs w:val="22"/>
        </w:rPr>
        <w:t>Data Isolation</w:t>
      </w:r>
    </w:p>
    <w:p w14:paraId="65552B15" w14:textId="77777777" w:rsidR="009B7E01" w:rsidRDefault="00B66027">
      <w:pPr>
        <w:spacing w:after="160" w:line="276" w:lineRule="auto"/>
      </w:pPr>
      <w:r>
        <w:rPr>
          <w:color w:val="444444"/>
        </w:rPr>
        <w:t>API-based deployments must contractually ensure zero data retention — confirming that prompts and outputs are not stored or used for model training. Critical questions include: "Will our data be used to train your AI models?" and "Where is our data processed and stored?"</w:t>
      </w:r>
    </w:p>
    <w:p w14:paraId="0F62A810" w14:textId="77777777" w:rsidR="009B7E01" w:rsidRDefault="00B66027">
      <w:pPr>
        <w:spacing w:before="200" w:after="120"/>
      </w:pPr>
      <w:r>
        <w:rPr>
          <w:b/>
          <w:bCs/>
          <w:color w:val="1B2233"/>
          <w:sz w:val="22"/>
          <w:szCs w:val="22"/>
        </w:rPr>
        <w:t>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B7E01" w14:paraId="11F82DE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56D622B6" w14:textId="77777777" w:rsidR="009B7E01" w:rsidRDefault="00B66027">
            <w:r>
              <w:rPr>
                <w:b/>
                <w:bCs/>
                <w:color w:val="FFFFFF"/>
                <w:sz w:val="18"/>
                <w:szCs w:val="18"/>
              </w:rPr>
              <w:t>Dimension</w:t>
            </w:r>
          </w:p>
        </w:tc>
        <w:tc>
          <w:tcPr>
            <w:tcW w:w="736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6FFE8318" w14:textId="77777777" w:rsidR="009B7E01" w:rsidRDefault="00B66027">
            <w:r>
              <w:rPr>
                <w:b/>
                <w:bCs/>
                <w:color w:val="FFFFFF"/>
                <w:sz w:val="18"/>
                <w:szCs w:val="18"/>
              </w:rPr>
              <w:t>Assessment</w:t>
            </w:r>
          </w:p>
        </w:tc>
      </w:tr>
      <w:tr w:rsidR="009B7E01" w14:paraId="4BEE15E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905A5E5" w14:textId="77777777" w:rsidR="009B7E01" w:rsidRDefault="00B66027">
            <w:r>
              <w:rPr>
                <w:color w:val="444444"/>
                <w:sz w:val="18"/>
                <w:szCs w:val="18"/>
              </w:rPr>
              <w:t>Pros</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8BA3E1F" w14:textId="77777777" w:rsidR="009B7E01" w:rsidRDefault="00B66027">
            <w:r>
              <w:rPr>
                <w:color w:val="444444"/>
                <w:sz w:val="18"/>
                <w:szCs w:val="18"/>
              </w:rPr>
              <w:t>Rapid deployment; access to frontier models; low infrastructure cost; automatic model updates</w:t>
            </w:r>
          </w:p>
        </w:tc>
      </w:tr>
      <w:tr w:rsidR="009B7E01" w14:paraId="1503D28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7CA6B27" w14:textId="77777777" w:rsidR="009B7E01" w:rsidRDefault="00B66027">
            <w:r>
              <w:rPr>
                <w:color w:val="444444"/>
                <w:sz w:val="18"/>
                <w:szCs w:val="18"/>
              </w:rPr>
              <w:t>Cons</w:t>
            </w:r>
          </w:p>
        </w:tc>
        <w:tc>
          <w:tcPr>
            <w:tcW w:w="7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B7D67CB" w14:textId="77777777" w:rsidR="009B7E01" w:rsidRDefault="00B66027">
            <w:r>
              <w:rPr>
                <w:color w:val="444444"/>
                <w:sz w:val="18"/>
                <w:szCs w:val="18"/>
              </w:rPr>
              <w:t>Data leaves organizational boundary; vendor dependency; limited customization; evolving retention policies</w:t>
            </w:r>
          </w:p>
        </w:tc>
      </w:tr>
      <w:tr w:rsidR="009B7E01" w14:paraId="0AE0CA6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EB06194" w14:textId="77777777" w:rsidR="009B7E01" w:rsidRDefault="00B66027">
            <w:r>
              <w:rPr>
                <w:color w:val="444444"/>
                <w:sz w:val="18"/>
                <w:szCs w:val="18"/>
              </w:rPr>
              <w:t>Regulatory</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F9C511E" w14:textId="77777777" w:rsidR="009B7E01" w:rsidRDefault="00B66027">
            <w:r>
              <w:rPr>
                <w:color w:val="444444"/>
                <w:sz w:val="18"/>
                <w:szCs w:val="18"/>
              </w:rPr>
              <w:t>Requires vendor SOC 2 reports ≤90 days old; must validate zero-retention claims; third-party risk management per OCC guidance</w:t>
            </w:r>
          </w:p>
        </w:tc>
      </w:tr>
      <w:tr w:rsidR="009B7E01" w14:paraId="4A4F2CF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CC0ED50" w14:textId="77777777" w:rsidR="009B7E01" w:rsidRDefault="00B66027">
            <w:r>
              <w:rPr>
                <w:color w:val="444444"/>
                <w:sz w:val="18"/>
                <w:szCs w:val="18"/>
              </w:rPr>
              <w:t>Cost</w:t>
            </w:r>
          </w:p>
        </w:tc>
        <w:tc>
          <w:tcPr>
            <w:tcW w:w="7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05CFC7D" w14:textId="77777777" w:rsidR="009B7E01" w:rsidRDefault="00B66027">
            <w:r>
              <w:rPr>
                <w:color w:val="444444"/>
                <w:sz w:val="18"/>
                <w:szCs w:val="18"/>
              </w:rPr>
              <w:t>$0.01–$0.15 per 1K tokens; scales with usage; minimal infrastructure investment</w:t>
            </w:r>
          </w:p>
        </w:tc>
      </w:tr>
      <w:tr w:rsidR="009B7E01" w14:paraId="05F3C17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A7BD1BF" w14:textId="77777777" w:rsidR="009B7E01" w:rsidRDefault="00B66027">
            <w:r>
              <w:rPr>
                <w:color w:val="444444"/>
                <w:sz w:val="18"/>
                <w:szCs w:val="18"/>
              </w:rPr>
              <w:t>Complexity</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B2A6F11" w14:textId="77777777" w:rsidR="009B7E01" w:rsidRDefault="00B66027">
            <w:r>
              <w:rPr>
                <w:color w:val="444444"/>
                <w:sz w:val="18"/>
                <w:szCs w:val="18"/>
              </w:rPr>
              <w:t>Low (2–4 weeks for basic integration)</w:t>
            </w:r>
          </w:p>
        </w:tc>
      </w:tr>
    </w:tbl>
    <w:p w14:paraId="73527182" w14:textId="77777777" w:rsidR="009B7E01" w:rsidRDefault="009B7E01">
      <w:pPr>
        <w:spacing w:after="120"/>
      </w:pPr>
    </w:p>
    <w:p w14:paraId="3CD982A9" w14:textId="77777777" w:rsidR="009B7E01" w:rsidRDefault="00B66027">
      <w:pPr>
        <w:pStyle w:val="Heading2"/>
      </w:pPr>
      <w:r>
        <w:t>Model 2 — Private Cloud + VPC Isolation</w:t>
      </w:r>
    </w:p>
    <w:p w14:paraId="7F765FBD" w14:textId="77777777" w:rsidR="009B7E01" w:rsidRDefault="00B66027">
      <w:pPr>
        <w:spacing w:after="160" w:line="276" w:lineRule="auto"/>
      </w:pPr>
      <w:r>
        <w:rPr>
          <w:color w:val="444444"/>
        </w:rPr>
        <w:t>AI workloads deployed within customer-managed Virtual Private Clouds on AWS, Azure, or GCP with network isolation, private endpoints, and customer-controlled encryption.</w:t>
      </w:r>
    </w:p>
    <w:p w14:paraId="7B43C766" w14:textId="77777777" w:rsidR="009B7E01" w:rsidRDefault="00B66027">
      <w:pPr>
        <w:spacing w:after="160" w:line="276" w:lineRule="auto"/>
      </w:pPr>
      <w:r>
        <w:rPr>
          <w:color w:val="444444"/>
        </w:rPr>
        <w:t xml:space="preserve">AWS deployments use VPC with </w:t>
      </w:r>
      <w:proofErr w:type="spellStart"/>
      <w:r>
        <w:rPr>
          <w:color w:val="444444"/>
        </w:rPr>
        <w:t>PrivateLink</w:t>
      </w:r>
      <w:proofErr w:type="spellEnd"/>
      <w:r>
        <w:rPr>
          <w:color w:val="444444"/>
        </w:rPr>
        <w:t xml:space="preserve"> for secure connectivity, eliminating public internet access. Azure uses </w:t>
      </w:r>
      <w:proofErr w:type="spellStart"/>
      <w:r>
        <w:rPr>
          <w:color w:val="444444"/>
        </w:rPr>
        <w:t>VNet</w:t>
      </w:r>
      <w:proofErr w:type="spellEnd"/>
      <w:r>
        <w:rPr>
          <w:color w:val="444444"/>
        </w:rPr>
        <w:t xml:space="preserve"> injection with Secure Cluster Connectivity (SCC), ensuring data is transmitted solely through private channels. Both support customer-managed VPCs with granular security groups and network ACLs.</w:t>
      </w:r>
    </w:p>
    <w:p w14:paraId="72458A10" w14:textId="77777777" w:rsidR="009B7E01" w:rsidRDefault="00B66027">
      <w:pPr>
        <w:spacing w:after="160" w:line="276" w:lineRule="auto"/>
      </w:pPr>
      <w:r>
        <w:rPr>
          <w:color w:val="444444"/>
        </w:rPr>
        <w:lastRenderedPageBreak/>
        <w:t>Integration with enterprise identity providers (Azure Entra ID, AWS IAM, Okta) for role-based access control, multi-factor authentication, and single sign-on. AES-256 encryption with customer-managed keys; BYOK support across all major cloud providers; field-level and column-level encryption available.</w:t>
      </w:r>
    </w:p>
    <w:p w14:paraId="70CE8B4F" w14:textId="77777777" w:rsidR="009B7E01" w:rsidRDefault="00B66027">
      <w:pPr>
        <w:spacing w:before="200" w:after="120"/>
      </w:pPr>
      <w:r>
        <w:rPr>
          <w:b/>
          <w:bCs/>
          <w:color w:val="1B2233"/>
          <w:sz w:val="22"/>
          <w:szCs w:val="22"/>
        </w:rPr>
        <w:t>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B7E01" w14:paraId="2F2C165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3EC34D83" w14:textId="77777777" w:rsidR="009B7E01" w:rsidRDefault="00B66027">
            <w:r>
              <w:rPr>
                <w:b/>
                <w:bCs/>
                <w:color w:val="FFFFFF"/>
                <w:sz w:val="18"/>
                <w:szCs w:val="18"/>
              </w:rPr>
              <w:t>Dimension</w:t>
            </w:r>
          </w:p>
        </w:tc>
        <w:tc>
          <w:tcPr>
            <w:tcW w:w="736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65815F26" w14:textId="77777777" w:rsidR="009B7E01" w:rsidRDefault="00B66027">
            <w:r>
              <w:rPr>
                <w:b/>
                <w:bCs/>
                <w:color w:val="FFFFFF"/>
                <w:sz w:val="18"/>
                <w:szCs w:val="18"/>
              </w:rPr>
              <w:t>Assessment</w:t>
            </w:r>
          </w:p>
        </w:tc>
      </w:tr>
      <w:tr w:rsidR="009B7E01" w14:paraId="4F2DB1B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962B44B" w14:textId="77777777" w:rsidR="009B7E01" w:rsidRDefault="00B66027">
            <w:r>
              <w:rPr>
                <w:color w:val="444444"/>
                <w:sz w:val="18"/>
                <w:szCs w:val="18"/>
              </w:rPr>
              <w:t>Pros</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AAB7829" w14:textId="77777777" w:rsidR="009B7E01" w:rsidRDefault="00B66027">
            <w:r>
              <w:rPr>
                <w:color w:val="444444"/>
                <w:sz w:val="18"/>
                <w:szCs w:val="18"/>
              </w:rPr>
              <w:t>Data remains within organizational boundary; enterprise-grade IAM; compliance with data residency requirements; customizable network policies</w:t>
            </w:r>
          </w:p>
        </w:tc>
      </w:tr>
      <w:tr w:rsidR="009B7E01" w14:paraId="3018D64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7074D6A" w14:textId="77777777" w:rsidR="009B7E01" w:rsidRDefault="00B66027">
            <w:r>
              <w:rPr>
                <w:color w:val="444444"/>
                <w:sz w:val="18"/>
                <w:szCs w:val="18"/>
              </w:rPr>
              <w:t>Cons</w:t>
            </w:r>
          </w:p>
        </w:tc>
        <w:tc>
          <w:tcPr>
            <w:tcW w:w="7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E319B1F" w14:textId="77777777" w:rsidR="009B7E01" w:rsidRDefault="00B66027">
            <w:r>
              <w:rPr>
                <w:color w:val="444444"/>
                <w:sz w:val="18"/>
                <w:szCs w:val="18"/>
              </w:rPr>
              <w:t>Higher infrastructure cost; requires cloud expertise; model availability may lag API offerings</w:t>
            </w:r>
          </w:p>
        </w:tc>
      </w:tr>
      <w:tr w:rsidR="009B7E01" w14:paraId="2699B83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3E0DF05" w14:textId="77777777" w:rsidR="009B7E01" w:rsidRDefault="00B66027">
            <w:r>
              <w:rPr>
                <w:color w:val="444444"/>
                <w:sz w:val="18"/>
                <w:szCs w:val="18"/>
              </w:rPr>
              <w:t>Regulatory</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4D8A75F" w14:textId="77777777" w:rsidR="009B7E01" w:rsidRDefault="00B66027">
            <w:r>
              <w:rPr>
                <w:color w:val="444444"/>
                <w:sz w:val="18"/>
                <w:szCs w:val="18"/>
              </w:rPr>
              <w:t>Supports GDPR data residency; enables CCPA data minimization; facilitates regulatory audit access</w:t>
            </w:r>
          </w:p>
        </w:tc>
      </w:tr>
      <w:tr w:rsidR="009B7E01" w14:paraId="390C19B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23CBB24" w14:textId="77777777" w:rsidR="009B7E01" w:rsidRDefault="00B66027">
            <w:r>
              <w:rPr>
                <w:color w:val="444444"/>
                <w:sz w:val="18"/>
                <w:szCs w:val="18"/>
              </w:rPr>
              <w:t>Cost</w:t>
            </w:r>
          </w:p>
        </w:tc>
        <w:tc>
          <w:tcPr>
            <w:tcW w:w="7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EE457E1" w14:textId="77777777" w:rsidR="009B7E01" w:rsidRDefault="00B66027">
            <w:r>
              <w:rPr>
                <w:color w:val="444444"/>
                <w:sz w:val="18"/>
                <w:szCs w:val="18"/>
              </w:rPr>
              <w:t>$5,000–$50,000/month depending on compute requirements</w:t>
            </w:r>
          </w:p>
        </w:tc>
      </w:tr>
      <w:tr w:rsidR="009B7E01" w14:paraId="651AC76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0429C08" w14:textId="77777777" w:rsidR="009B7E01" w:rsidRDefault="00B66027">
            <w:r>
              <w:rPr>
                <w:color w:val="444444"/>
                <w:sz w:val="18"/>
                <w:szCs w:val="18"/>
              </w:rPr>
              <w:t>Complexity</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66894A1" w14:textId="77777777" w:rsidR="009B7E01" w:rsidRDefault="00B66027">
            <w:r>
              <w:rPr>
                <w:color w:val="444444"/>
                <w:sz w:val="18"/>
                <w:szCs w:val="18"/>
              </w:rPr>
              <w:t>Medium (6–12 weeks)</w:t>
            </w:r>
          </w:p>
        </w:tc>
      </w:tr>
    </w:tbl>
    <w:p w14:paraId="4F603E8A" w14:textId="77777777" w:rsidR="009B7E01" w:rsidRDefault="009B7E01">
      <w:pPr>
        <w:spacing w:after="120"/>
      </w:pPr>
    </w:p>
    <w:p w14:paraId="3A4C0D99" w14:textId="77777777" w:rsidR="009B7E01" w:rsidRDefault="00B66027">
      <w:pPr>
        <w:pStyle w:val="Heading2"/>
      </w:pPr>
      <w:r>
        <w:t>Model 3 — On-Premises / Hybrid Secure Node</w:t>
      </w:r>
    </w:p>
    <w:p w14:paraId="12B27BC7" w14:textId="77777777" w:rsidR="009B7E01" w:rsidRDefault="00B66027">
      <w:pPr>
        <w:spacing w:after="160" w:line="276" w:lineRule="auto"/>
      </w:pPr>
      <w:r>
        <w:rPr>
          <w:color w:val="444444"/>
        </w:rPr>
        <w:t>Self-hosted LLMs deployed within organizational data centers or air-gapped environments, using open-source or commercially licensed models fine-tuned on proprietary CRE data. Enterprise RAG platforms now support air-gapped deployments for sensitive data, with SOC 2, HIPAA, and GDPR-compliant pipelines. Secure enclave technologies including AWS Nitro Enclaves and Azure Confidential Computing provide hardware-based isolation.</w:t>
      </w:r>
    </w:p>
    <w:p w14:paraId="644348EC" w14:textId="77777777" w:rsidR="009B7E01" w:rsidRDefault="00B66027">
      <w:pPr>
        <w:spacing w:after="160" w:line="276" w:lineRule="auto"/>
      </w:pPr>
      <w:r>
        <w:rPr>
          <w:color w:val="444444"/>
        </w:rPr>
        <w:t xml:space="preserve">IBM’s guide on architecting secure enterprise AI agents defines security as a layered system: agent identity, least-privilege tools, sandboxed execution, network </w:t>
      </w:r>
      <w:proofErr w:type="gramStart"/>
      <w:r>
        <w:rPr>
          <w:color w:val="444444"/>
        </w:rPr>
        <w:t>egress</w:t>
      </w:r>
      <w:proofErr w:type="gramEnd"/>
      <w:r>
        <w:rPr>
          <w:color w:val="444444"/>
        </w:rPr>
        <w:t xml:space="preserve"> allowlists, and continuous audits. Minimal signed containers, non-root processes, read-only file systems, and </w:t>
      </w:r>
      <w:proofErr w:type="spellStart"/>
      <w:r>
        <w:rPr>
          <w:color w:val="444444"/>
        </w:rPr>
        <w:t>mTLS</w:t>
      </w:r>
      <w:proofErr w:type="spellEnd"/>
      <w:r>
        <w:rPr>
          <w:color w:val="444444"/>
        </w:rPr>
        <w:t>/service mesh are recommended.</w:t>
      </w:r>
    </w:p>
    <w:p w14:paraId="04517874" w14:textId="77777777" w:rsidR="009B7E01" w:rsidRDefault="00B66027">
      <w:pPr>
        <w:spacing w:before="200" w:after="120"/>
      </w:pPr>
      <w:r>
        <w:rPr>
          <w:b/>
          <w:bCs/>
          <w:color w:val="1B2233"/>
          <w:sz w:val="22"/>
          <w:szCs w:val="22"/>
        </w:rPr>
        <w:t>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B7E01" w14:paraId="6F8FF4C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4486B123" w14:textId="77777777" w:rsidR="009B7E01" w:rsidRDefault="00B66027">
            <w:r>
              <w:rPr>
                <w:b/>
                <w:bCs/>
                <w:color w:val="FFFFFF"/>
                <w:sz w:val="18"/>
                <w:szCs w:val="18"/>
              </w:rPr>
              <w:t>Dimension</w:t>
            </w:r>
          </w:p>
        </w:tc>
        <w:tc>
          <w:tcPr>
            <w:tcW w:w="736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7E4671FD" w14:textId="77777777" w:rsidR="009B7E01" w:rsidRDefault="00B66027">
            <w:r>
              <w:rPr>
                <w:b/>
                <w:bCs/>
                <w:color w:val="FFFFFF"/>
                <w:sz w:val="18"/>
                <w:szCs w:val="18"/>
              </w:rPr>
              <w:t>Assessment</w:t>
            </w:r>
          </w:p>
        </w:tc>
      </w:tr>
      <w:tr w:rsidR="009B7E01" w14:paraId="1FB7E0C1"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0AEC938" w14:textId="77777777" w:rsidR="009B7E01" w:rsidRDefault="00B66027">
            <w:r>
              <w:rPr>
                <w:color w:val="444444"/>
                <w:sz w:val="18"/>
                <w:szCs w:val="18"/>
              </w:rPr>
              <w:t>Pros</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C6A291B" w14:textId="77777777" w:rsidR="009B7E01" w:rsidRDefault="00B66027">
            <w:r>
              <w:rPr>
                <w:color w:val="444444"/>
                <w:sz w:val="18"/>
                <w:szCs w:val="18"/>
              </w:rPr>
              <w:t>Maximum data control; no external data exposure; full customization; regulatory defensibility</w:t>
            </w:r>
          </w:p>
        </w:tc>
      </w:tr>
      <w:tr w:rsidR="009B7E01" w14:paraId="0EED960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C361949" w14:textId="77777777" w:rsidR="009B7E01" w:rsidRDefault="00B66027">
            <w:r>
              <w:rPr>
                <w:color w:val="444444"/>
                <w:sz w:val="18"/>
                <w:szCs w:val="18"/>
              </w:rPr>
              <w:t>Cons</w:t>
            </w:r>
          </w:p>
        </w:tc>
        <w:tc>
          <w:tcPr>
            <w:tcW w:w="7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275092A" w14:textId="77777777" w:rsidR="009B7E01" w:rsidRDefault="00B66027">
            <w:r>
              <w:rPr>
                <w:color w:val="444444"/>
                <w:sz w:val="18"/>
                <w:szCs w:val="18"/>
              </w:rPr>
              <w:t xml:space="preserve">Highest </w:t>
            </w:r>
            <w:proofErr w:type="gramStart"/>
            <w:r>
              <w:rPr>
                <w:color w:val="444444"/>
                <w:sz w:val="18"/>
                <w:szCs w:val="18"/>
              </w:rPr>
              <w:t>cost;</w:t>
            </w:r>
            <w:proofErr w:type="gramEnd"/>
            <w:r>
              <w:rPr>
                <w:color w:val="444444"/>
                <w:sz w:val="18"/>
                <w:szCs w:val="18"/>
              </w:rPr>
              <w:t xml:space="preserve"> significant ML/infrastructure expertise required; model capability gap versus frontier APIs; maintenance burden</w:t>
            </w:r>
          </w:p>
        </w:tc>
      </w:tr>
      <w:tr w:rsidR="009B7E01" w14:paraId="3544D6C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BA0870B" w14:textId="77777777" w:rsidR="009B7E01" w:rsidRDefault="00B66027">
            <w:r>
              <w:rPr>
                <w:color w:val="444444"/>
                <w:sz w:val="18"/>
                <w:szCs w:val="18"/>
              </w:rPr>
              <w:t>Regulatory</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869934D" w14:textId="77777777" w:rsidR="009B7E01" w:rsidRDefault="00B66027">
            <w:r>
              <w:rPr>
                <w:color w:val="444444"/>
                <w:sz w:val="18"/>
                <w:szCs w:val="18"/>
              </w:rPr>
              <w:t>Gold standard for data protection; eliminates third-party risk; simplifies audit scope</w:t>
            </w:r>
          </w:p>
        </w:tc>
      </w:tr>
      <w:tr w:rsidR="009B7E01" w14:paraId="1819D21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CF14A8B" w14:textId="77777777" w:rsidR="009B7E01" w:rsidRDefault="00B66027">
            <w:r>
              <w:rPr>
                <w:color w:val="444444"/>
                <w:sz w:val="18"/>
                <w:szCs w:val="18"/>
              </w:rPr>
              <w:t>Cost</w:t>
            </w:r>
          </w:p>
        </w:tc>
        <w:tc>
          <w:tcPr>
            <w:tcW w:w="7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FC588B1" w14:textId="77777777" w:rsidR="009B7E01" w:rsidRDefault="00B66027">
            <w:r>
              <w:rPr>
                <w:color w:val="444444"/>
                <w:sz w:val="18"/>
                <w:szCs w:val="18"/>
              </w:rPr>
              <w:t>$100,000–$500,000+ initial investment; $20,000–$100,000/month ongoing</w:t>
            </w:r>
          </w:p>
        </w:tc>
      </w:tr>
      <w:tr w:rsidR="009B7E01" w14:paraId="4F5BEF4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19E2D8D" w14:textId="77777777" w:rsidR="009B7E01" w:rsidRDefault="00B66027">
            <w:r>
              <w:rPr>
                <w:color w:val="444444"/>
                <w:sz w:val="18"/>
                <w:szCs w:val="18"/>
              </w:rPr>
              <w:t>Complexity</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C46489A" w14:textId="77777777" w:rsidR="009B7E01" w:rsidRDefault="00B66027">
            <w:r>
              <w:rPr>
                <w:color w:val="444444"/>
                <w:sz w:val="18"/>
                <w:szCs w:val="18"/>
              </w:rPr>
              <w:t>High (3–6 months minimum)</w:t>
            </w:r>
          </w:p>
        </w:tc>
      </w:tr>
    </w:tbl>
    <w:p w14:paraId="14F7142B" w14:textId="77777777" w:rsidR="009B7E01" w:rsidRDefault="009B7E01">
      <w:pPr>
        <w:spacing w:after="120"/>
      </w:pPr>
    </w:p>
    <w:p w14:paraId="65CD70E3" w14:textId="77777777" w:rsidR="009B7E01" w:rsidRDefault="00B66027">
      <w:pPr>
        <w:pStyle w:val="Heading2"/>
      </w:pPr>
      <w:r>
        <w:t>Model 4 — RAG Architecture with Sensitive CRE Data</w:t>
      </w:r>
    </w:p>
    <w:p w14:paraId="1570A84F" w14:textId="77777777" w:rsidR="009B7E01" w:rsidRDefault="00B66027">
      <w:pPr>
        <w:spacing w:after="160" w:line="276" w:lineRule="auto"/>
      </w:pPr>
      <w:r>
        <w:rPr>
          <w:color w:val="444444"/>
        </w:rPr>
        <w:lastRenderedPageBreak/>
        <w:t>Retrieval-Augmented Generation systems that combine foundation models with proprietary CRE knowledge bases (rent rolls, financial statements, market data, loan documents) stored in vector databases with granular access controls.</w:t>
      </w:r>
    </w:p>
    <w:p w14:paraId="1DF58B22" w14:textId="77777777" w:rsidR="009B7E01" w:rsidRDefault="00B66027">
      <w:pPr>
        <w:spacing w:after="160" w:line="276" w:lineRule="auto"/>
      </w:pPr>
      <w:r>
        <w:rPr>
          <w:color w:val="444444"/>
        </w:rPr>
        <w:t>Enterprise RAG platforms require role-based access-controlled retrieval, integrated vector databases with enterprise search, audit logs for every retrieval event, and built-in PII masking. Access control must exist at the document and chunk level, not just the UI. A comprehensive approach involves redacting sensitive information from source documents before embedding them into the vector database, preventing sensitive data from ever entering the retrieval pipeline.</w:t>
      </w:r>
    </w:p>
    <w:p w14:paraId="6FE7662C" w14:textId="77777777" w:rsidR="009B7E01" w:rsidRDefault="00B66027">
      <w:pPr>
        <w:spacing w:before="200" w:after="120"/>
      </w:pPr>
      <w:r>
        <w:rPr>
          <w:b/>
          <w:bCs/>
          <w:color w:val="1B2233"/>
          <w:sz w:val="22"/>
          <w:szCs w:val="22"/>
        </w:rPr>
        <w:t>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B7E01" w14:paraId="08B48BA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1B47A97C" w14:textId="77777777" w:rsidR="009B7E01" w:rsidRDefault="00B66027">
            <w:r>
              <w:rPr>
                <w:b/>
                <w:bCs/>
                <w:color w:val="FFFFFF"/>
                <w:sz w:val="18"/>
                <w:szCs w:val="18"/>
              </w:rPr>
              <w:t>Dimension</w:t>
            </w:r>
          </w:p>
        </w:tc>
        <w:tc>
          <w:tcPr>
            <w:tcW w:w="736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273DCB7F" w14:textId="77777777" w:rsidR="009B7E01" w:rsidRDefault="00B66027">
            <w:r>
              <w:rPr>
                <w:b/>
                <w:bCs/>
                <w:color w:val="FFFFFF"/>
                <w:sz w:val="18"/>
                <w:szCs w:val="18"/>
              </w:rPr>
              <w:t>Assessment</w:t>
            </w:r>
          </w:p>
        </w:tc>
      </w:tr>
      <w:tr w:rsidR="009B7E01" w14:paraId="599066B1"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15D2D5A" w14:textId="77777777" w:rsidR="009B7E01" w:rsidRDefault="00B66027">
            <w:r>
              <w:rPr>
                <w:color w:val="444444"/>
                <w:sz w:val="18"/>
                <w:szCs w:val="18"/>
              </w:rPr>
              <w:t>Pros</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EA1A053" w14:textId="77777777" w:rsidR="009B7E01" w:rsidRDefault="00B66027">
            <w:r>
              <w:rPr>
                <w:color w:val="444444"/>
                <w:sz w:val="18"/>
                <w:szCs w:val="18"/>
              </w:rPr>
              <w:t>Combines frontier model capability with proprietary data; reduces hallucinations; granular access control; data stays within organizational boundary</w:t>
            </w:r>
          </w:p>
        </w:tc>
      </w:tr>
      <w:tr w:rsidR="009B7E01" w14:paraId="1C09F4A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3C08CA3" w14:textId="77777777" w:rsidR="009B7E01" w:rsidRDefault="00B66027">
            <w:r>
              <w:rPr>
                <w:color w:val="444444"/>
                <w:sz w:val="18"/>
                <w:szCs w:val="18"/>
              </w:rPr>
              <w:t>Cons</w:t>
            </w:r>
          </w:p>
        </w:tc>
        <w:tc>
          <w:tcPr>
            <w:tcW w:w="7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CE0181D" w14:textId="77777777" w:rsidR="009B7E01" w:rsidRDefault="00B66027">
            <w:r>
              <w:rPr>
                <w:color w:val="444444"/>
                <w:sz w:val="18"/>
                <w:szCs w:val="18"/>
              </w:rPr>
              <w:t xml:space="preserve">Complex </w:t>
            </w:r>
            <w:proofErr w:type="gramStart"/>
            <w:r>
              <w:rPr>
                <w:color w:val="444444"/>
                <w:sz w:val="18"/>
                <w:szCs w:val="18"/>
              </w:rPr>
              <w:t>implementation;</w:t>
            </w:r>
            <w:proofErr w:type="gramEnd"/>
            <w:r>
              <w:rPr>
                <w:color w:val="444444"/>
                <w:sz w:val="18"/>
                <w:szCs w:val="18"/>
              </w:rPr>
              <w:t xml:space="preserve"> retrieval quality is a first-order security concern; adversarial document injection risk; 2–3x baseline costs for federated architectures</w:t>
            </w:r>
          </w:p>
        </w:tc>
      </w:tr>
      <w:tr w:rsidR="009B7E01" w14:paraId="1270BB4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4FB04D4" w14:textId="77777777" w:rsidR="009B7E01" w:rsidRDefault="00B66027">
            <w:r>
              <w:rPr>
                <w:color w:val="444444"/>
                <w:sz w:val="18"/>
                <w:szCs w:val="18"/>
              </w:rPr>
              <w:t>Regulatory</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CF51D44" w14:textId="77777777" w:rsidR="009B7E01" w:rsidRDefault="00B66027">
            <w:r>
              <w:rPr>
                <w:color w:val="444444"/>
                <w:sz w:val="18"/>
                <w:szCs w:val="18"/>
              </w:rPr>
              <w:t>Must maintain provenance tracking for all retrieved documents; requires document-level access logging; GDPR right-to-erasure applies to vector databases</w:t>
            </w:r>
          </w:p>
        </w:tc>
      </w:tr>
      <w:tr w:rsidR="009B7E01" w14:paraId="077A2AA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9CC88B4" w14:textId="77777777" w:rsidR="009B7E01" w:rsidRDefault="00B66027">
            <w:r>
              <w:rPr>
                <w:color w:val="444444"/>
                <w:sz w:val="18"/>
                <w:szCs w:val="18"/>
              </w:rPr>
              <w:t>Cost</w:t>
            </w:r>
          </w:p>
        </w:tc>
        <w:tc>
          <w:tcPr>
            <w:tcW w:w="7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6A51DF0" w14:textId="77777777" w:rsidR="009B7E01" w:rsidRDefault="00B66027">
            <w:r>
              <w:rPr>
                <w:color w:val="444444"/>
                <w:sz w:val="18"/>
                <w:szCs w:val="18"/>
              </w:rPr>
              <w:t>$10,000–$75,000/month depending on scale and infrastructure</w:t>
            </w:r>
          </w:p>
        </w:tc>
      </w:tr>
      <w:tr w:rsidR="009B7E01" w14:paraId="754575A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4C3E1F2" w14:textId="77777777" w:rsidR="009B7E01" w:rsidRDefault="00B66027">
            <w:r>
              <w:rPr>
                <w:color w:val="444444"/>
                <w:sz w:val="18"/>
                <w:szCs w:val="18"/>
              </w:rPr>
              <w:t>Complexity</w:t>
            </w:r>
          </w:p>
        </w:tc>
        <w:tc>
          <w:tcPr>
            <w:tcW w:w="7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9BFFC79" w14:textId="77777777" w:rsidR="009B7E01" w:rsidRDefault="00B66027">
            <w:r>
              <w:rPr>
                <w:color w:val="444444"/>
                <w:sz w:val="18"/>
                <w:szCs w:val="18"/>
              </w:rPr>
              <w:t>High (8–16 weeks for production-grade deployment)</w:t>
            </w:r>
          </w:p>
        </w:tc>
      </w:tr>
    </w:tbl>
    <w:p w14:paraId="04BFCE15" w14:textId="77777777" w:rsidR="009B7E01" w:rsidRDefault="009B7E01">
      <w:pPr>
        <w:spacing w:after="120"/>
      </w:pPr>
    </w:p>
    <w:p w14:paraId="4D51AE81" w14:textId="77777777" w:rsidR="009B7E01" w:rsidRDefault="00B66027">
      <w:r>
        <w:br w:type="page"/>
      </w:r>
    </w:p>
    <w:p w14:paraId="51A07184" w14:textId="77777777" w:rsidR="009B7E01" w:rsidRDefault="00B66027">
      <w:pPr>
        <w:pStyle w:val="Heading1"/>
      </w:pPr>
      <w:r>
        <w:lastRenderedPageBreak/>
        <w:t>4. Model Risk Management &amp; Governance</w:t>
      </w:r>
    </w:p>
    <w:p w14:paraId="132FA8F3" w14:textId="77777777" w:rsidR="009B7E01" w:rsidRDefault="00B66027">
      <w:pPr>
        <w:pStyle w:val="Heading2"/>
      </w:pPr>
      <w:r>
        <w:t>NIST AI Risk Management Framework</w:t>
      </w:r>
    </w:p>
    <w:p w14:paraId="26713D82" w14:textId="77777777" w:rsidR="009B7E01" w:rsidRDefault="00B66027">
      <w:pPr>
        <w:spacing w:after="160" w:line="276" w:lineRule="auto"/>
      </w:pPr>
      <w:r>
        <w:rPr>
          <w:color w:val="444444"/>
        </w:rPr>
        <w:t>The NIST AI RMF, initially released in January 2023, has evolved significantly through 2025–2026. Key updates include expanded guidance for generative AI risks (hallucinations, data leakage, synthetic content misuse), stronger supply chain and third-party risk management emphasizing model provenance and data integrity, integration with the Cybersecurity Framework (CSF) and Privacy Framework, and introduction of maturity model guidance. NIST SP 800-53 Release 5.2.0, finalized in August 2025, introduced new s</w:t>
      </w:r>
      <w:r>
        <w:rPr>
          <w:color w:val="444444"/>
        </w:rPr>
        <w:t>ecurity controls specifically relevant to AI systems.</w:t>
      </w:r>
    </w:p>
    <w:p w14:paraId="615165CA" w14:textId="77777777" w:rsidR="009B7E01" w:rsidRDefault="00B66027">
      <w:pPr>
        <w:spacing w:after="160" w:line="276" w:lineRule="auto"/>
      </w:pPr>
      <w:r>
        <w:rPr>
          <w:color w:val="444444"/>
        </w:rPr>
        <w:t>On February 18, 2026, the U.S. Treasury released the Financial Services AI Risk Management Framework (FS AI RMF), which adapts the NIST AI RMF to the specific operational, regulatory, and consumer protection considerations of financial services. The FS AI RMF provides practical tools and reference materials to help institutions evaluate AI use cases, manage risks across the AI lifecycle, and embed accountability, transparency, and resilience into AI deployment decisions.</w:t>
      </w:r>
    </w:p>
    <w:p w14:paraId="0ABACDC1" w14:textId="77777777" w:rsidR="009B7E01" w:rsidRDefault="00B66027">
      <w:pPr>
        <w:pStyle w:val="Heading2"/>
      </w:pPr>
      <w:r>
        <w:t>Model Validation Standards (OCC Aligned)</w:t>
      </w:r>
    </w:p>
    <w:p w14:paraId="3B7410A6" w14:textId="77777777" w:rsidR="009B7E01" w:rsidRDefault="00B66027">
      <w:pPr>
        <w:spacing w:after="160" w:line="276" w:lineRule="auto"/>
      </w:pPr>
      <w:r>
        <w:rPr>
          <w:color w:val="444444"/>
        </w:rPr>
        <w:t xml:space="preserve">SR 11-7, issued by the Federal Reserve, remains the foundational supervisory guidance for model risk management. It defines a model broadly, encompassing quantitative algorithms, input data, assumptions, data transformations, and judgment, establishing three core expectations: sound model development and implementation; independent and effective validation; and robust governance, policies, and oversight. Although SR 11-7 predates widespread use of machine learning, supervisors have consistently interpreted </w:t>
      </w:r>
      <w:r>
        <w:rPr>
          <w:color w:val="444444"/>
        </w:rPr>
        <w:t>its scope expansively — AI systems are treated as models when they influence material decisions.</w:t>
      </w:r>
    </w:p>
    <w:p w14:paraId="6EAF783C" w14:textId="77777777" w:rsidR="009B7E01" w:rsidRDefault="00B66027">
      <w:pPr>
        <w:spacing w:after="160" w:line="276" w:lineRule="auto"/>
      </w:pPr>
      <w:r>
        <w:rPr>
          <w:color w:val="444444"/>
        </w:rPr>
        <w:t>The OCC’s Model Risk Management Comptroller’s Handbook explicitly discusses AI and machine-learning use cases, clarifying that such activities typically fall within existing model risk management expectations while requiring enhanced controls to address explainability, data quality, and third-party dependencies.</w:t>
      </w:r>
    </w:p>
    <w:p w14:paraId="5CA47E05" w14:textId="77777777" w:rsidR="009B7E01" w:rsidRDefault="00B66027">
      <w:pPr>
        <w:spacing w:after="160" w:line="276" w:lineRule="auto"/>
      </w:pPr>
      <w:r>
        <w:rPr>
          <w:color w:val="444444"/>
        </w:rPr>
        <w:t>Banks are expanding what they classify as a "model," pulling AI-driven decision engines into formal model inventories with designated owners, documentation standards, and testing requirements. Institutions are also revisiting contracts to secure audit rights for AI systems, constrain downstream data use, and obtain detailed documentation on how models are trained, updated, and governed.</w:t>
      </w:r>
    </w:p>
    <w:p w14:paraId="2D837922" w14:textId="77777777" w:rsidR="009B7E01" w:rsidRDefault="00B66027">
      <w:pPr>
        <w:pStyle w:val="Heading2"/>
      </w:pPr>
      <w:r>
        <w:t>AI Output Explainability</w:t>
      </w:r>
    </w:p>
    <w:p w14:paraId="27CAD5BC" w14:textId="77777777" w:rsidR="009B7E01" w:rsidRDefault="00B66027">
      <w:pPr>
        <w:spacing w:after="160" w:line="276" w:lineRule="auto"/>
      </w:pPr>
      <w:r>
        <w:rPr>
          <w:color w:val="444444"/>
        </w:rPr>
        <w:t xml:space="preserve">The explainability gap is a universal challenge for financial institutions. In the US, the CFPB demands </w:t>
      </w:r>
      <w:proofErr w:type="gramStart"/>
      <w:r>
        <w:rPr>
          <w:color w:val="444444"/>
        </w:rPr>
        <w:t>specific,</w:t>
      </w:r>
      <w:proofErr w:type="gramEnd"/>
      <w:r>
        <w:rPr>
          <w:color w:val="444444"/>
        </w:rPr>
        <w:t xml:space="preserve"> behavioral reasons for credit denials. In the EU, the AI Act requires transparency for high-risk AI systems. In the UK, the FCA Consumer Duty obligations demand clear customer communications. Technical methods including LIME, SHAP, or equivalent interpretability techniques are required, with real-time recording of decision factors and weights.</w:t>
      </w:r>
    </w:p>
    <w:p w14:paraId="2B76529B" w14:textId="77777777" w:rsidR="009B7E01" w:rsidRDefault="00B66027">
      <w:pPr>
        <w:pStyle w:val="Heading2"/>
      </w:pPr>
      <w:r>
        <w:lastRenderedPageBreak/>
        <w:t>Human-in-the-Loop Requirements</w:t>
      </w:r>
    </w:p>
    <w:p w14:paraId="754BDED2" w14:textId="77777777" w:rsidR="009B7E01" w:rsidRDefault="00B66027">
      <w:pPr>
        <w:spacing w:after="160" w:line="276" w:lineRule="auto"/>
      </w:pPr>
      <w:r>
        <w:rPr>
          <w:color w:val="444444"/>
        </w:rPr>
        <w:t xml:space="preserve">FINRA’s 2026 Report expects firms to implement human-in-the-loop validation for any customer-facing or decision-influencing output, with documented </w:t>
      </w:r>
      <w:proofErr w:type="gramStart"/>
      <w:r>
        <w:rPr>
          <w:color w:val="444444"/>
        </w:rPr>
        <w:t>sign-offs</w:t>
      </w:r>
      <w:proofErr w:type="gramEnd"/>
      <w:r>
        <w:rPr>
          <w:color w:val="444444"/>
        </w:rPr>
        <w:t xml:space="preserve"> and defined supervisory owners. For "AI agents" that can act or transact, the report recommends narrow scope, permissions, audit trails of actions, and explicit human checkpoints before execution. Insurers are also requiring human-in-the-loop protocols for AI-assisted client communications as a condition of coverage.</w:t>
      </w:r>
    </w:p>
    <w:p w14:paraId="7AB0084F" w14:textId="77777777" w:rsidR="009B7E01" w:rsidRDefault="00B66027">
      <w:pPr>
        <w:pStyle w:val="Heading2"/>
      </w:pPr>
      <w:r>
        <w:t>Prompt Governance</w:t>
      </w:r>
    </w:p>
    <w:p w14:paraId="4E3BBFCD" w14:textId="77777777" w:rsidR="009B7E01" w:rsidRDefault="00B66027">
      <w:pPr>
        <w:spacing w:after="160" w:line="276" w:lineRule="auto"/>
      </w:pPr>
      <w:r>
        <w:rPr>
          <w:color w:val="444444"/>
        </w:rPr>
        <w:t>Systematic prompt management requires version control, testing, and proper documentation. Organizations should create central repositories where teams can collaborate on prompts, track changes, and understand why specific prompts were designed the way they were. FINRA now expects firms to maintain prompt and output logging, version tracking, and access controls for both human and non-human (service) accounts.</w:t>
      </w:r>
    </w:p>
    <w:p w14:paraId="6539F41C" w14:textId="77777777" w:rsidR="009B7E01" w:rsidRDefault="00B66027">
      <w:pPr>
        <w:pStyle w:val="Heading2"/>
      </w:pPr>
      <w:r>
        <w:t>AI Governance Organizational Chart</w:t>
      </w:r>
    </w:p>
    <w:p w14:paraId="7B56D1CD" w14:textId="77777777" w:rsidR="009B7E01" w:rsidRDefault="00B66027">
      <w:pPr>
        <w:spacing w:before="200" w:after="120"/>
      </w:pPr>
      <w:r>
        <w:rPr>
          <w:b/>
          <w:bCs/>
          <w:color w:val="1B2233"/>
          <w:sz w:val="22"/>
          <w:szCs w:val="22"/>
        </w:rPr>
        <w:t>Board Level</w:t>
      </w:r>
    </w:p>
    <w:p w14:paraId="4CBB9A6F" w14:textId="77777777" w:rsidR="009B7E01" w:rsidRDefault="00B66027">
      <w:pPr>
        <w:spacing w:after="160" w:line="276" w:lineRule="auto"/>
      </w:pPr>
      <w:r>
        <w:rPr>
          <w:color w:val="444444"/>
        </w:rPr>
        <w:t>Board Technology/Risk Committee — 70% of Fortune 500 organizations now have AI risk committees, with financial services leading at 22% prevalence for dedicated technology committees. Top reasons include focused oversight of technology strategy (81%), digital transformation and AI (56%), cybersecurity and operational resilience (38%).</w:t>
      </w:r>
    </w:p>
    <w:p w14:paraId="542082FE" w14:textId="77777777" w:rsidR="009B7E01" w:rsidRDefault="00B66027">
      <w:pPr>
        <w:spacing w:before="200" w:after="120"/>
      </w:pPr>
      <w:r>
        <w:rPr>
          <w:b/>
          <w:bCs/>
          <w:color w:val="1B2233"/>
          <w:sz w:val="22"/>
          <w:szCs w:val="22"/>
        </w:rPr>
        <w:t>C-Suite Level</w:t>
      </w:r>
    </w:p>
    <w:p w14:paraId="7E4E2EF9" w14:textId="77777777" w:rsidR="009B7E01" w:rsidRDefault="00B66027">
      <w:pPr>
        <w:pStyle w:val="ListParagraph"/>
        <w:numPr>
          <w:ilvl w:val="0"/>
          <w:numId w:val="2"/>
        </w:numPr>
        <w:spacing w:after="80" w:line="276" w:lineRule="auto"/>
      </w:pPr>
      <w:r>
        <w:rPr>
          <w:color w:val="444444"/>
        </w:rPr>
        <w:t xml:space="preserve">Chief AI Officer (or designated </w:t>
      </w:r>
      <w:proofErr w:type="gramStart"/>
      <w:r>
        <w:rPr>
          <w:color w:val="444444"/>
        </w:rPr>
        <w:t>equivalent) —</w:t>
      </w:r>
      <w:proofErr w:type="gramEnd"/>
      <w:r>
        <w:rPr>
          <w:color w:val="444444"/>
        </w:rPr>
        <w:t xml:space="preserve"> Treasury now has a Chief AI Officer; institutions should follow suit</w:t>
      </w:r>
    </w:p>
    <w:p w14:paraId="186D0B75" w14:textId="77777777" w:rsidR="009B7E01" w:rsidRDefault="00B66027">
      <w:pPr>
        <w:pStyle w:val="ListParagraph"/>
        <w:numPr>
          <w:ilvl w:val="0"/>
          <w:numId w:val="2"/>
        </w:numPr>
        <w:spacing w:after="80" w:line="276" w:lineRule="auto"/>
      </w:pPr>
      <w:r>
        <w:rPr>
          <w:color w:val="444444"/>
        </w:rPr>
        <w:t>CTO / CIO — technology infrastructure and platform decisions</w:t>
      </w:r>
    </w:p>
    <w:p w14:paraId="2A5D4ADE" w14:textId="77777777" w:rsidR="009B7E01" w:rsidRDefault="00B66027">
      <w:pPr>
        <w:pStyle w:val="ListParagraph"/>
        <w:numPr>
          <w:ilvl w:val="0"/>
          <w:numId w:val="2"/>
        </w:numPr>
        <w:spacing w:after="80" w:line="276" w:lineRule="auto"/>
      </w:pPr>
      <w:r>
        <w:rPr>
          <w:color w:val="444444"/>
        </w:rPr>
        <w:t>CISO — AI security architecture and threat management</w:t>
      </w:r>
    </w:p>
    <w:p w14:paraId="580DE570" w14:textId="77777777" w:rsidR="009B7E01" w:rsidRDefault="00B66027">
      <w:pPr>
        <w:pStyle w:val="ListParagraph"/>
        <w:numPr>
          <w:ilvl w:val="0"/>
          <w:numId w:val="2"/>
        </w:numPr>
        <w:spacing w:after="80" w:line="276" w:lineRule="auto"/>
      </w:pPr>
      <w:r>
        <w:rPr>
          <w:color w:val="444444"/>
        </w:rPr>
        <w:t>Chief Risk Officer — AI model risk integration with enterprise risk</w:t>
      </w:r>
    </w:p>
    <w:p w14:paraId="2827DBC5" w14:textId="77777777" w:rsidR="009B7E01" w:rsidRDefault="00B66027">
      <w:pPr>
        <w:pStyle w:val="ListParagraph"/>
        <w:numPr>
          <w:ilvl w:val="0"/>
          <w:numId w:val="2"/>
        </w:numPr>
        <w:spacing w:after="80" w:line="276" w:lineRule="auto"/>
      </w:pPr>
      <w:r>
        <w:rPr>
          <w:color w:val="444444"/>
        </w:rPr>
        <w:t>Chief Compliance Officer — regulatory alignment and audit readiness</w:t>
      </w:r>
    </w:p>
    <w:p w14:paraId="1C26E57E" w14:textId="77777777" w:rsidR="009B7E01" w:rsidRDefault="00B66027">
      <w:pPr>
        <w:spacing w:before="200" w:after="120"/>
      </w:pPr>
      <w:r>
        <w:rPr>
          <w:b/>
          <w:bCs/>
          <w:color w:val="1B2233"/>
          <w:sz w:val="22"/>
          <w:szCs w:val="22"/>
        </w:rPr>
        <w:t>Operating Level</w:t>
      </w:r>
    </w:p>
    <w:p w14:paraId="1B3ECCD8" w14:textId="77777777" w:rsidR="009B7E01" w:rsidRDefault="00B66027">
      <w:pPr>
        <w:pStyle w:val="ListParagraph"/>
        <w:numPr>
          <w:ilvl w:val="0"/>
          <w:numId w:val="2"/>
        </w:numPr>
        <w:spacing w:after="80" w:line="276" w:lineRule="auto"/>
      </w:pPr>
      <w:r>
        <w:rPr>
          <w:color w:val="444444"/>
        </w:rPr>
        <w:t>AI Governance Committee (cross-functional: business, compliance, technology, risk)</w:t>
      </w:r>
    </w:p>
    <w:p w14:paraId="53454B8A" w14:textId="77777777" w:rsidR="009B7E01" w:rsidRDefault="00B66027">
      <w:pPr>
        <w:pStyle w:val="ListParagraph"/>
        <w:numPr>
          <w:ilvl w:val="0"/>
          <w:numId w:val="2"/>
        </w:numPr>
        <w:spacing w:after="80" w:line="276" w:lineRule="auto"/>
      </w:pPr>
      <w:r>
        <w:rPr>
          <w:color w:val="444444"/>
        </w:rPr>
        <w:t>Model Risk Management Team — independent validation per SR 11-7</w:t>
      </w:r>
    </w:p>
    <w:p w14:paraId="246FDB81" w14:textId="77777777" w:rsidR="009B7E01" w:rsidRDefault="00B66027">
      <w:pPr>
        <w:pStyle w:val="ListParagraph"/>
        <w:numPr>
          <w:ilvl w:val="0"/>
          <w:numId w:val="2"/>
        </w:numPr>
        <w:spacing w:after="80" w:line="276" w:lineRule="auto"/>
      </w:pPr>
      <w:r>
        <w:rPr>
          <w:color w:val="444444"/>
        </w:rPr>
        <w:t>AI Security Operations — integrated with SOC/SIEM infrastructure</w:t>
      </w:r>
    </w:p>
    <w:p w14:paraId="7244ACB1" w14:textId="77777777" w:rsidR="009B7E01" w:rsidRDefault="00B66027">
      <w:pPr>
        <w:pStyle w:val="ListParagraph"/>
        <w:numPr>
          <w:ilvl w:val="0"/>
          <w:numId w:val="2"/>
        </w:numPr>
        <w:spacing w:after="80" w:line="276" w:lineRule="auto"/>
      </w:pPr>
      <w:r>
        <w:rPr>
          <w:color w:val="444444"/>
        </w:rPr>
        <w:t>Business Unit AI Champions — domain-specific implementation oversight</w:t>
      </w:r>
    </w:p>
    <w:p w14:paraId="4FA1F16B" w14:textId="77777777" w:rsidR="009B7E01" w:rsidRDefault="00B66027">
      <w:pPr>
        <w:pStyle w:val="Heading2"/>
      </w:pPr>
      <w:r>
        <w:t>Documentation Checklist</w:t>
      </w:r>
    </w:p>
    <w:p w14:paraId="12B77E19" w14:textId="77777777" w:rsidR="009B7E01" w:rsidRDefault="00B66027">
      <w:pPr>
        <w:pStyle w:val="ListParagraph"/>
        <w:numPr>
          <w:ilvl w:val="0"/>
          <w:numId w:val="3"/>
        </w:numPr>
        <w:spacing w:after="80" w:line="276" w:lineRule="auto"/>
      </w:pPr>
      <w:r>
        <w:rPr>
          <w:color w:val="444444"/>
        </w:rPr>
        <w:t>AI system inventory with risk classification for every model/tool</w:t>
      </w:r>
    </w:p>
    <w:p w14:paraId="246D51F6" w14:textId="77777777" w:rsidR="009B7E01" w:rsidRDefault="00B66027">
      <w:pPr>
        <w:pStyle w:val="ListParagraph"/>
        <w:numPr>
          <w:ilvl w:val="0"/>
          <w:numId w:val="3"/>
        </w:numPr>
        <w:spacing w:after="80" w:line="276" w:lineRule="auto"/>
      </w:pPr>
      <w:r>
        <w:rPr>
          <w:color w:val="444444"/>
        </w:rPr>
        <w:t>Written AI governance charter with board approval</w:t>
      </w:r>
    </w:p>
    <w:p w14:paraId="10EE0BC8" w14:textId="77777777" w:rsidR="009B7E01" w:rsidRDefault="00B66027">
      <w:pPr>
        <w:pStyle w:val="ListParagraph"/>
        <w:numPr>
          <w:ilvl w:val="0"/>
          <w:numId w:val="3"/>
        </w:numPr>
        <w:spacing w:after="80" w:line="276" w:lineRule="auto"/>
      </w:pPr>
      <w:r>
        <w:rPr>
          <w:color w:val="444444"/>
        </w:rPr>
        <w:lastRenderedPageBreak/>
        <w:t>AI usage policy for all employees and contractors</w:t>
      </w:r>
    </w:p>
    <w:p w14:paraId="1746C117" w14:textId="77777777" w:rsidR="009B7E01" w:rsidRDefault="00B66027">
      <w:pPr>
        <w:pStyle w:val="ListParagraph"/>
        <w:numPr>
          <w:ilvl w:val="0"/>
          <w:numId w:val="3"/>
        </w:numPr>
        <w:spacing w:after="80" w:line="276" w:lineRule="auto"/>
      </w:pPr>
      <w:r>
        <w:rPr>
          <w:color w:val="444444"/>
        </w:rPr>
        <w:t>Model documentation for each AI system (purpose, data sources, training methodology, limitations)</w:t>
      </w:r>
    </w:p>
    <w:p w14:paraId="106A4322" w14:textId="77777777" w:rsidR="009B7E01" w:rsidRDefault="00B66027">
      <w:pPr>
        <w:pStyle w:val="ListParagraph"/>
        <w:numPr>
          <w:ilvl w:val="0"/>
          <w:numId w:val="3"/>
        </w:numPr>
        <w:spacing w:after="80" w:line="276" w:lineRule="auto"/>
      </w:pPr>
      <w:r>
        <w:rPr>
          <w:color w:val="444444"/>
        </w:rPr>
        <w:t>Validation reports with independent testing results</w:t>
      </w:r>
    </w:p>
    <w:p w14:paraId="579E3688" w14:textId="77777777" w:rsidR="009B7E01" w:rsidRDefault="00B66027">
      <w:pPr>
        <w:pStyle w:val="ListParagraph"/>
        <w:numPr>
          <w:ilvl w:val="0"/>
          <w:numId w:val="3"/>
        </w:numPr>
        <w:spacing w:after="80" w:line="276" w:lineRule="auto"/>
      </w:pPr>
      <w:r>
        <w:rPr>
          <w:color w:val="444444"/>
        </w:rPr>
        <w:t>Prompt libraries with version control and change documentation</w:t>
      </w:r>
    </w:p>
    <w:p w14:paraId="6B9EEEAC" w14:textId="77777777" w:rsidR="009B7E01" w:rsidRDefault="00B66027">
      <w:pPr>
        <w:pStyle w:val="ListParagraph"/>
        <w:numPr>
          <w:ilvl w:val="0"/>
          <w:numId w:val="3"/>
        </w:numPr>
        <w:spacing w:after="80" w:line="276" w:lineRule="auto"/>
      </w:pPr>
      <w:r>
        <w:rPr>
          <w:color w:val="444444"/>
        </w:rPr>
        <w:t>Incident response procedures specific to AI failures</w:t>
      </w:r>
    </w:p>
    <w:p w14:paraId="4B373292" w14:textId="77777777" w:rsidR="009B7E01" w:rsidRDefault="00B66027">
      <w:pPr>
        <w:pStyle w:val="ListParagraph"/>
        <w:numPr>
          <w:ilvl w:val="0"/>
          <w:numId w:val="3"/>
        </w:numPr>
        <w:spacing w:after="80" w:line="276" w:lineRule="auto"/>
      </w:pPr>
      <w:r>
        <w:rPr>
          <w:color w:val="444444"/>
        </w:rPr>
        <w:t>Vendor due diligence files for all third-party AI providers</w:t>
      </w:r>
    </w:p>
    <w:p w14:paraId="1F9BEF12" w14:textId="77777777" w:rsidR="009B7E01" w:rsidRDefault="00B66027">
      <w:pPr>
        <w:pStyle w:val="ListParagraph"/>
        <w:numPr>
          <w:ilvl w:val="0"/>
          <w:numId w:val="3"/>
        </w:numPr>
        <w:spacing w:after="80" w:line="276" w:lineRule="auto"/>
      </w:pPr>
      <w:r>
        <w:rPr>
          <w:color w:val="444444"/>
        </w:rPr>
        <w:t>Fair lending testing results for credit-influencing AI</w:t>
      </w:r>
    </w:p>
    <w:p w14:paraId="3C2F4BD3" w14:textId="77777777" w:rsidR="009B7E01" w:rsidRDefault="00B66027">
      <w:pPr>
        <w:pStyle w:val="ListParagraph"/>
        <w:numPr>
          <w:ilvl w:val="0"/>
          <w:numId w:val="3"/>
        </w:numPr>
        <w:spacing w:after="80" w:line="276" w:lineRule="auto"/>
      </w:pPr>
      <w:r>
        <w:rPr>
          <w:color w:val="444444"/>
        </w:rPr>
        <w:t>Quarterly AI governance committee meeting minutes</w:t>
      </w:r>
    </w:p>
    <w:p w14:paraId="7D7C9FA9" w14:textId="77777777" w:rsidR="009B7E01" w:rsidRDefault="00B66027">
      <w:pPr>
        <w:pStyle w:val="ListParagraph"/>
        <w:numPr>
          <w:ilvl w:val="0"/>
          <w:numId w:val="3"/>
        </w:numPr>
        <w:spacing w:after="80" w:line="276" w:lineRule="auto"/>
      </w:pPr>
      <w:r>
        <w:rPr>
          <w:color w:val="444444"/>
        </w:rPr>
        <w:t>Training records for all AI users</w:t>
      </w:r>
    </w:p>
    <w:p w14:paraId="31061792" w14:textId="77777777" w:rsidR="009B7E01" w:rsidRDefault="00B66027">
      <w:pPr>
        <w:pStyle w:val="ListParagraph"/>
        <w:numPr>
          <w:ilvl w:val="0"/>
          <w:numId w:val="3"/>
        </w:numPr>
        <w:spacing w:after="80" w:line="276" w:lineRule="auto"/>
      </w:pPr>
      <w:r>
        <w:rPr>
          <w:color w:val="444444"/>
        </w:rPr>
        <w:t>Data classification matrix covering all AI-processed information</w:t>
      </w:r>
    </w:p>
    <w:p w14:paraId="51C31B92" w14:textId="77777777" w:rsidR="009B7E01" w:rsidRDefault="00B66027">
      <w:r>
        <w:br w:type="page"/>
      </w:r>
    </w:p>
    <w:p w14:paraId="4505A095" w14:textId="77777777" w:rsidR="009B7E01" w:rsidRDefault="00B66027">
      <w:pPr>
        <w:pStyle w:val="Heading1"/>
      </w:pPr>
      <w:r>
        <w:lastRenderedPageBreak/>
        <w:t>5. Data Security &amp; Privacy</w:t>
      </w:r>
    </w:p>
    <w:p w14:paraId="03EE473A" w14:textId="77777777" w:rsidR="009B7E01" w:rsidRDefault="00B66027">
      <w:pPr>
        <w:pStyle w:val="Heading2"/>
      </w:pPr>
      <w:r>
        <w:t xml:space="preserve">PII </w:t>
      </w:r>
      <w:proofErr w:type="gramStart"/>
      <w:r>
        <w:t>Handling in</w:t>
      </w:r>
      <w:proofErr w:type="gramEnd"/>
      <w:r>
        <w:t xml:space="preserve"> CRE Documents</w:t>
      </w:r>
    </w:p>
    <w:p w14:paraId="672F4067" w14:textId="77777777" w:rsidR="009B7E01" w:rsidRDefault="00B66027">
      <w:pPr>
        <w:spacing w:after="160" w:line="276" w:lineRule="auto"/>
      </w:pPr>
      <w:r>
        <w:rPr>
          <w:color w:val="444444"/>
        </w:rPr>
        <w:t>Commercial real estate transactions generate voluminous sensitive data across rent rolls, bank statements, borrower financials, tax returns, investor data, and LP reporting. AI systems processing these documents create unique privacy risks that traditional security models cannot address effectively.</w:t>
      </w:r>
    </w:p>
    <w:p w14:paraId="1AC6A26F" w14:textId="77777777" w:rsidR="009B7E01" w:rsidRDefault="00B66027">
      <w:pPr>
        <w:spacing w:before="200" w:after="120"/>
      </w:pPr>
      <w:r>
        <w:rPr>
          <w:b/>
          <w:bCs/>
          <w:color w:val="1B2233"/>
          <w:sz w:val="22"/>
          <w:szCs w:val="22"/>
        </w:rPr>
        <w:t>Rent Rolls</w:t>
      </w:r>
    </w:p>
    <w:p w14:paraId="51524F32" w14:textId="77777777" w:rsidR="009B7E01" w:rsidRDefault="00B66027">
      <w:pPr>
        <w:spacing w:after="160" w:line="276" w:lineRule="auto"/>
      </w:pPr>
      <w:r>
        <w:rPr>
          <w:color w:val="444444"/>
        </w:rPr>
        <w:t>Contain tenant names, unit numbers, lease terms, payment history, and social security numbers for guarantors. AI-powered rent roll analysis must implement pre-ingestion PII detection and redaction before any data enters an AI pipeline.</w:t>
      </w:r>
    </w:p>
    <w:p w14:paraId="5DB506F5" w14:textId="77777777" w:rsidR="009B7E01" w:rsidRDefault="00B66027">
      <w:pPr>
        <w:spacing w:before="200" w:after="120"/>
      </w:pPr>
      <w:r>
        <w:rPr>
          <w:b/>
          <w:bCs/>
          <w:color w:val="1B2233"/>
          <w:sz w:val="22"/>
          <w:szCs w:val="22"/>
        </w:rPr>
        <w:t>Bank Statements &amp; Borrower Financials</w:t>
      </w:r>
    </w:p>
    <w:p w14:paraId="04D8BE06" w14:textId="77777777" w:rsidR="009B7E01" w:rsidRDefault="00B66027">
      <w:pPr>
        <w:spacing w:after="160" w:line="276" w:lineRule="auto"/>
      </w:pPr>
      <w:r>
        <w:rPr>
          <w:color w:val="444444"/>
        </w:rPr>
        <w:t>Contain account numbers, transaction histories, balances, and counterparty information. Every stage from ingest through OCR, redaction, tokenization, and inference should be hashed with chain of custody stored in an append-only log, signed with hardware-backed keys.</w:t>
      </w:r>
    </w:p>
    <w:p w14:paraId="09FE9791" w14:textId="77777777" w:rsidR="009B7E01" w:rsidRDefault="00B66027">
      <w:pPr>
        <w:spacing w:before="200" w:after="120"/>
      </w:pPr>
      <w:r>
        <w:rPr>
          <w:b/>
          <w:bCs/>
          <w:color w:val="1B2233"/>
          <w:sz w:val="22"/>
          <w:szCs w:val="22"/>
        </w:rPr>
        <w:t>Tax Returns</w:t>
      </w:r>
    </w:p>
    <w:p w14:paraId="07094FAD" w14:textId="77777777" w:rsidR="009B7E01" w:rsidRDefault="00B66027">
      <w:pPr>
        <w:spacing w:after="160" w:line="276" w:lineRule="auto"/>
      </w:pPr>
      <w:r>
        <w:rPr>
          <w:color w:val="444444"/>
        </w:rPr>
        <w:t>Contain SSNs, income details, deduction information, and employer identification numbers. Access governance must enforce who can run which model on which class of data, under what policies.</w:t>
      </w:r>
    </w:p>
    <w:p w14:paraId="0B424398" w14:textId="77777777" w:rsidR="009B7E01" w:rsidRDefault="00B66027">
      <w:pPr>
        <w:spacing w:before="200" w:after="120"/>
      </w:pPr>
      <w:r>
        <w:rPr>
          <w:b/>
          <w:bCs/>
          <w:color w:val="1B2233"/>
          <w:sz w:val="22"/>
          <w:szCs w:val="22"/>
        </w:rPr>
        <w:t>Investor Data &amp; LP Reporting</w:t>
      </w:r>
    </w:p>
    <w:p w14:paraId="0827C3FD" w14:textId="77777777" w:rsidR="009B7E01" w:rsidRDefault="00B66027">
      <w:pPr>
        <w:spacing w:after="160" w:line="276" w:lineRule="auto"/>
      </w:pPr>
      <w:r>
        <w:rPr>
          <w:color w:val="444444"/>
        </w:rPr>
        <w:t>Contains accredited investor information, capital account balances, distribution records, and K-1 data. Federated RAG architectures enable collaboration without centralizing sensitive data, though infrastructure overhead is significant (2–3x baseline RAG costs).</w:t>
      </w:r>
    </w:p>
    <w:p w14:paraId="78966300" w14:textId="77777777" w:rsidR="009B7E01" w:rsidRDefault="00B66027">
      <w:pPr>
        <w:pStyle w:val="Heading2"/>
      </w:pPr>
      <w:r>
        <w:t>Encryption Protocols</w:t>
      </w:r>
    </w:p>
    <w:p w14:paraId="3C60E9A4" w14:textId="77777777" w:rsidR="009B7E01" w:rsidRDefault="00B66027">
      <w:pPr>
        <w:pStyle w:val="ListParagraph"/>
        <w:numPr>
          <w:ilvl w:val="0"/>
          <w:numId w:val="2"/>
        </w:numPr>
        <w:spacing w:after="80" w:line="276" w:lineRule="auto"/>
      </w:pPr>
      <w:r>
        <w:rPr>
          <w:color w:val="444444"/>
        </w:rPr>
        <w:t>At Rest: AES-256 encryption with customer-managed keys (CMEK/BYOK) via HSM or cloud KMS</w:t>
      </w:r>
    </w:p>
    <w:p w14:paraId="6CF00F1E" w14:textId="77777777" w:rsidR="009B7E01" w:rsidRDefault="00B66027">
      <w:pPr>
        <w:pStyle w:val="ListParagraph"/>
        <w:numPr>
          <w:ilvl w:val="0"/>
          <w:numId w:val="2"/>
        </w:numPr>
        <w:spacing w:after="80" w:line="276" w:lineRule="auto"/>
      </w:pPr>
      <w:r>
        <w:rPr>
          <w:color w:val="444444"/>
        </w:rPr>
        <w:t xml:space="preserve">In Transit: TLS 1.3 on all external endpoints; </w:t>
      </w:r>
      <w:proofErr w:type="spellStart"/>
      <w:r>
        <w:rPr>
          <w:color w:val="444444"/>
        </w:rPr>
        <w:t>mTLS</w:t>
      </w:r>
      <w:proofErr w:type="spellEnd"/>
      <w:r>
        <w:rPr>
          <w:color w:val="444444"/>
        </w:rPr>
        <w:t xml:space="preserve"> for inter-service communication</w:t>
      </w:r>
    </w:p>
    <w:p w14:paraId="5080EA3C" w14:textId="77777777" w:rsidR="009B7E01" w:rsidRDefault="00B66027">
      <w:pPr>
        <w:pStyle w:val="ListParagraph"/>
        <w:numPr>
          <w:ilvl w:val="0"/>
          <w:numId w:val="2"/>
        </w:numPr>
        <w:spacing w:after="80" w:line="276" w:lineRule="auto"/>
      </w:pPr>
      <w:r>
        <w:rPr>
          <w:color w:val="444444"/>
        </w:rPr>
        <w:t>Processing: Confidential computing using secure enclaves (AWS Nitro, Azure Confidential Computing) for sensitive workloads</w:t>
      </w:r>
    </w:p>
    <w:p w14:paraId="7CA6CED8" w14:textId="77777777" w:rsidR="009B7E01" w:rsidRDefault="00B66027">
      <w:pPr>
        <w:pStyle w:val="ListParagraph"/>
        <w:numPr>
          <w:ilvl w:val="0"/>
          <w:numId w:val="2"/>
        </w:numPr>
        <w:spacing w:after="80" w:line="276" w:lineRule="auto"/>
      </w:pPr>
      <w:r>
        <w:rPr>
          <w:color w:val="444444"/>
        </w:rPr>
        <w:t>Emerging: Quantum-resistant encryption becoming standard for sensitive knowledge bases by 2030</w:t>
      </w:r>
    </w:p>
    <w:p w14:paraId="265A2683" w14:textId="77777777" w:rsidR="009B7E01" w:rsidRDefault="00B66027">
      <w:pPr>
        <w:pStyle w:val="Heading2"/>
      </w:pPr>
      <w:r>
        <w:t>Redaction Protocols</w:t>
      </w:r>
    </w:p>
    <w:p w14:paraId="6B8434BF" w14:textId="77777777" w:rsidR="009B7E01" w:rsidRDefault="00B66027">
      <w:pPr>
        <w:spacing w:after="160" w:line="276" w:lineRule="auto"/>
      </w:pPr>
      <w:r>
        <w:rPr>
          <w:color w:val="444444"/>
        </w:rPr>
        <w:t xml:space="preserve">AI redaction APIs detect and remove PII before documents enter AI processing pipelines. Best practices include maintaining comprehensive audit trails with confidence scores, implementing human-in-the-loop QA for redaction accuracy, and ensuring logs themselves do not contain </w:t>
      </w:r>
      <w:r>
        <w:rPr>
          <w:color w:val="444444"/>
        </w:rPr>
        <w:lastRenderedPageBreak/>
        <w:t xml:space="preserve">sensitive information. For CRE-specific documents, redaction should </w:t>
      </w:r>
      <w:proofErr w:type="gramStart"/>
      <w:r>
        <w:rPr>
          <w:color w:val="444444"/>
        </w:rPr>
        <w:t>cover:</w:t>
      </w:r>
      <w:proofErr w:type="gramEnd"/>
      <w:r>
        <w:rPr>
          <w:color w:val="444444"/>
        </w:rPr>
        <w:t xml:space="preserve"> SSNs, account numbers, tenant names (where not operationally necessary), guarantor personal information, and investor identity data.</w:t>
      </w:r>
    </w:p>
    <w:p w14:paraId="49E87654" w14:textId="77777777" w:rsidR="009B7E01" w:rsidRDefault="00B66027">
      <w:pPr>
        <w:pStyle w:val="Heading2"/>
      </w:pPr>
      <w:r>
        <w:t>Access Logging</w:t>
      </w:r>
    </w:p>
    <w:p w14:paraId="76104091" w14:textId="77777777" w:rsidR="009B7E01" w:rsidRDefault="00B66027">
      <w:pPr>
        <w:spacing w:after="160" w:line="276" w:lineRule="auto"/>
      </w:pPr>
      <w:r>
        <w:rPr>
          <w:color w:val="444444"/>
        </w:rPr>
        <w:t xml:space="preserve">Implement comprehensive logging for all AI system interactions </w:t>
      </w:r>
      <w:proofErr w:type="gramStart"/>
      <w:r>
        <w:rPr>
          <w:color w:val="444444"/>
        </w:rPr>
        <w:t>including:</w:t>
      </w:r>
      <w:proofErr w:type="gramEnd"/>
      <w:r>
        <w:rPr>
          <w:color w:val="444444"/>
        </w:rPr>
        <w:t xml:space="preserve"> document access events, OCR/parsing jobs, PII/PHI detection and redaction events (with before/after classification hashes, not raw content), model prompts and outputs, key operations, and admin actions. Align logs to the AU family in NIST SP 800-53 Rev. 5 security and privacy controls.</w:t>
      </w:r>
    </w:p>
    <w:p w14:paraId="6889E286" w14:textId="77777777" w:rsidR="009B7E01" w:rsidRDefault="00B66027">
      <w:pPr>
        <w:pStyle w:val="Heading2"/>
      </w:pPr>
      <w:r>
        <w:t>Vendor Due Diligence</w:t>
      </w:r>
    </w:p>
    <w:p w14:paraId="0CC42598" w14:textId="77777777" w:rsidR="009B7E01" w:rsidRDefault="00B66027">
      <w:pPr>
        <w:spacing w:after="160" w:line="276" w:lineRule="auto"/>
      </w:pPr>
      <w:r>
        <w:rPr>
          <w:color w:val="444444"/>
        </w:rPr>
        <w:t xml:space="preserve">AI vendor questionnaires must address three essential questions: (1) Will organizational data be used to train vendor AI models; (2) Where is data processed and stored; and (3) What third-party AI </w:t>
      </w:r>
      <w:proofErr w:type="gramStart"/>
      <w:r>
        <w:rPr>
          <w:color w:val="444444"/>
        </w:rPr>
        <w:t>services does</w:t>
      </w:r>
      <w:proofErr w:type="gramEnd"/>
      <w:r>
        <w:rPr>
          <w:color w:val="444444"/>
        </w:rPr>
        <w:t xml:space="preserve"> the vendor use. Vendors must provide proof of data isolation, encryption methods, access controls, and regular security audits specifically focused on AI systems. Vendor SOC 2 reports must be no more than 90 days old under current requirements.</w:t>
      </w:r>
    </w:p>
    <w:p w14:paraId="5BE2F5CF" w14:textId="77777777" w:rsidR="009B7E01" w:rsidRDefault="00B66027">
      <w:pPr>
        <w:pStyle w:val="Heading2"/>
      </w:pPr>
      <w:r>
        <w:t>Cyber Insurance Overlays</w:t>
      </w:r>
    </w:p>
    <w:p w14:paraId="2CFCEBE1" w14:textId="77777777" w:rsidR="009B7E01" w:rsidRDefault="00B66027">
      <w:pPr>
        <w:spacing w:after="160" w:line="276" w:lineRule="auto"/>
      </w:pPr>
      <w:r>
        <w:rPr>
          <w:color w:val="444444"/>
        </w:rPr>
        <w:t>A small but growing number of cyber insurers are incorporating language that specifically addresses AI risks. Insurers are looking for stronger authentication protocols to counter deepfake fraud, human-in-the-loop requirements for AI-assisted communications, restrictions on public LLM use with sensitive data, and increased focus on disclosing, logging, and auditing AI outputs. Coalition announced in December 2025 it will offer coverage for deepfake-related incidents. However, AI coverage is still developing</w:t>
      </w:r>
      <w:r>
        <w:rPr>
          <w:color w:val="444444"/>
        </w:rPr>
        <w:t>, and some AI-related risks may currently be uninsurable or very limited.</w:t>
      </w:r>
    </w:p>
    <w:p w14:paraId="7DF1DCDE" w14:textId="77777777" w:rsidR="009B7E01" w:rsidRDefault="00B66027">
      <w:r>
        <w:br w:type="page"/>
      </w:r>
    </w:p>
    <w:p w14:paraId="42B33173" w14:textId="77777777" w:rsidR="009B7E01" w:rsidRDefault="00B66027">
      <w:pPr>
        <w:pStyle w:val="Heading1"/>
      </w:pPr>
      <w:r>
        <w:lastRenderedPageBreak/>
        <w:t>6. Legal Liability &amp; Insurance</w:t>
      </w:r>
    </w:p>
    <w:p w14:paraId="6F7CEBE8" w14:textId="77777777" w:rsidR="009B7E01" w:rsidRDefault="00B66027">
      <w:pPr>
        <w:pStyle w:val="Heading2"/>
      </w:pPr>
      <w:r>
        <w:t>AI Negligence Exposure</w:t>
      </w:r>
    </w:p>
    <w:p w14:paraId="26730909" w14:textId="77777777" w:rsidR="009B7E01" w:rsidRDefault="00B66027">
      <w:pPr>
        <w:spacing w:after="160" w:line="276" w:lineRule="auto"/>
      </w:pPr>
      <w:r>
        <w:rPr>
          <w:color w:val="444444"/>
        </w:rPr>
        <w:t>AI has evolved from chatbots to autonomous agents capable of executing code, signing contracts, and booking transactions. Traditional agency law is being tested — courts are scrutinizing whether users or developers bear liability for autonomous errors. Organizations should review vendor contracts for AI agents to ensure indemnification clauses specifically address autonomous actions and hallucinations resulting in financial loss.</w:t>
      </w:r>
    </w:p>
    <w:p w14:paraId="262E6B86" w14:textId="77777777" w:rsidR="009B7E01" w:rsidRDefault="00B66027">
      <w:pPr>
        <w:pStyle w:val="Heading2"/>
      </w:pPr>
      <w:r>
        <w:t>Misrepresentation Risk</w:t>
      </w:r>
    </w:p>
    <w:p w14:paraId="5DDFB192" w14:textId="77777777" w:rsidR="009B7E01" w:rsidRDefault="00B66027">
      <w:pPr>
        <w:spacing w:after="160" w:line="276" w:lineRule="auto"/>
      </w:pPr>
      <w:r>
        <w:rPr>
          <w:color w:val="444444"/>
        </w:rPr>
        <w:t>How a business classifies AI — whether as a support tool or as an independent operational decision-maker — can affect coverage under E&amp;O, D&amp;O, and CGL policies. Courts will increasingly address whether losses from AI activity constitute "professional services," "management decisions," or "operational errors," with implications for policy triggers, exclusions, and coverage limits.</w:t>
      </w:r>
    </w:p>
    <w:p w14:paraId="69AC0939" w14:textId="77777777" w:rsidR="009B7E01" w:rsidRDefault="00B66027">
      <w:pPr>
        <w:pStyle w:val="Heading2"/>
      </w:pPr>
      <w:r>
        <w:t>Fair Lending Implications</w:t>
      </w:r>
    </w:p>
    <w:p w14:paraId="07EAD216" w14:textId="77777777" w:rsidR="009B7E01" w:rsidRDefault="00B66027">
      <w:pPr>
        <w:spacing w:after="160" w:line="276" w:lineRule="auto"/>
      </w:pPr>
      <w:r>
        <w:rPr>
          <w:color w:val="444444"/>
        </w:rPr>
        <w:t>The CFPB has made its position clear: "There are no exceptions to the federal consumer financial protection laws for new technologies." The Equal Credit Opportunity Act (ECOA) and Regulation B establish fundamental requirements that every lender must follow regardless of technology used. An institution’s decision to use AI tools can itself create disparate impact liability. Fair lending testing is required on an ongoing basis for all credit decision models including AI, using disparate impact analysis, less</w:t>
      </w:r>
      <w:r>
        <w:rPr>
          <w:color w:val="444444"/>
        </w:rPr>
        <w:t xml:space="preserve"> discriminatory alternative (LDA) searches, and statistical testing.</w:t>
      </w:r>
    </w:p>
    <w:p w14:paraId="568A4B91" w14:textId="77777777" w:rsidR="009B7E01" w:rsidRDefault="00B66027">
      <w:pPr>
        <w:pStyle w:val="Heading2"/>
      </w:pPr>
      <w:r>
        <w:t>Bias Detection Requirements</w:t>
      </w:r>
    </w:p>
    <w:p w14:paraId="1281CEA6" w14:textId="77777777" w:rsidR="009B7E01" w:rsidRDefault="00B66027">
      <w:pPr>
        <w:spacing w:after="160" w:line="276" w:lineRule="auto"/>
      </w:pPr>
      <w:r>
        <w:rPr>
          <w:color w:val="444444"/>
        </w:rPr>
        <w:t>The explainability requirement is global: the US requires CFPB-mandated adverse action reasons; the EU AI Act requires transparency for high-risk systems; the UK FCA Consumer Duty demands clear outcomes. Technical requirements include LIME, SHAP, or equivalent interpretability techniques with real-time recording of decision factors. Organizations must conduct quantitative fair lending testing to assess disparate impact risk resulting from AI models, including in post-origination activity such as servicing a</w:t>
      </w:r>
      <w:r>
        <w:rPr>
          <w:color w:val="444444"/>
        </w:rPr>
        <w:t>nd loss mitigation.</w:t>
      </w:r>
    </w:p>
    <w:p w14:paraId="18E16909" w14:textId="77777777" w:rsidR="009B7E01" w:rsidRDefault="00B66027">
      <w:pPr>
        <w:pStyle w:val="Heading2"/>
      </w:pPr>
      <w:r>
        <w:t>Professional Liability Exposure</w:t>
      </w:r>
    </w:p>
    <w:p w14:paraId="1A8730A0" w14:textId="77777777" w:rsidR="009B7E01" w:rsidRDefault="00B66027">
      <w:pPr>
        <w:spacing w:after="160" w:line="276" w:lineRule="auto"/>
        <w:rPr>
          <w:color w:val="444444"/>
        </w:rPr>
      </w:pPr>
      <w:r>
        <w:rPr>
          <w:color w:val="444444"/>
        </w:rPr>
        <w:t>Insurers will require detailed disclosures about AI use and risks, including tasks performed, autonomy levels, extent of human oversight, and reliance on third-party vendors. Incomplete disclosures could expose businesses to allegations of misrepresentation or non-disclosure, potentially leading to rescission of policies, including D&amp;O coverage, even after a loss has occurred.</w:t>
      </w:r>
    </w:p>
    <w:p w14:paraId="529B655E" w14:textId="77777777" w:rsidR="009517B7" w:rsidRDefault="009517B7">
      <w:pPr>
        <w:spacing w:after="160" w:line="276" w:lineRule="auto"/>
        <w:rPr>
          <w:color w:val="444444"/>
        </w:rPr>
      </w:pPr>
    </w:p>
    <w:p w14:paraId="64A134BA" w14:textId="77777777" w:rsidR="009517B7" w:rsidRDefault="009517B7">
      <w:pPr>
        <w:spacing w:after="160" w:line="276" w:lineRule="auto"/>
      </w:pPr>
    </w:p>
    <w:p w14:paraId="4F611FFF" w14:textId="77777777" w:rsidR="009B7E01" w:rsidRDefault="00B66027">
      <w:pPr>
        <w:pStyle w:val="Heading2"/>
      </w:pPr>
      <w:r>
        <w:lastRenderedPageBreak/>
        <w:t>Expanding State Liability Landscape</w:t>
      </w:r>
    </w:p>
    <w:p w14:paraId="5C156A7A" w14:textId="77777777" w:rsidR="009B7E01" w:rsidRDefault="00B66027">
      <w:pPr>
        <w:spacing w:after="160" w:line="276" w:lineRule="auto"/>
      </w:pPr>
      <w:r>
        <w:rPr>
          <w:color w:val="444444"/>
        </w:rPr>
        <w:t>Multiple states are advancing AI-specific legislation in 2026. A New York bill (S.B. 6278) would permit class actions with statutory damages of no less than $5,000 per violation, as well as treble damages and disgorgement. California (S.B. 243), Illinois (H.B. 3021), and Minnesota (S. File 1886) enacted laws in 2025 expanding AI liability. These novel private rights of action signal expanding liability exposures for all businesses incorporating AI solutions.</w:t>
      </w:r>
    </w:p>
    <w:p w14:paraId="3CA2B94A" w14:textId="77777777" w:rsidR="009B7E01" w:rsidRDefault="00B66027">
      <w:pPr>
        <w:pStyle w:val="Heading2"/>
      </w:pPr>
      <w:r>
        <w:t>Cyber Policy Requirements</w:t>
      </w:r>
    </w:p>
    <w:p w14:paraId="45E15B3B" w14:textId="32EA6DB4" w:rsidR="009B7E01" w:rsidRDefault="00B66027" w:rsidP="009517B7">
      <w:pPr>
        <w:spacing w:after="160" w:line="276" w:lineRule="auto"/>
      </w:pPr>
      <w:r>
        <w:rPr>
          <w:color w:val="444444"/>
        </w:rPr>
        <w:t>In 2026, companies face not only more sophisticated AI-driven threats but also heightened scrutiny from regulators and courts, making robust cybersecurity and privacy programs essential for risk mitigation. New CCPA cybersecurity audit requirements raise the compliance bar further. Organizations should assess whether cyber policies cover AI-related incidents, especially non-b</w:t>
      </w:r>
      <w:r w:rsidR="009517B7">
        <w:rPr>
          <w:color w:val="444444"/>
        </w:rPr>
        <w:t>r</w:t>
      </w:r>
      <w:r>
        <w:rPr>
          <w:color w:val="444444"/>
        </w:rPr>
        <w:t>each</w:t>
      </w:r>
      <w:r w:rsidR="009517B7">
        <w:rPr>
          <w:color w:val="444444"/>
        </w:rPr>
        <w:t xml:space="preserve"> </w:t>
      </w:r>
      <w:r>
        <w:rPr>
          <w:color w:val="444444"/>
        </w:rPr>
        <w:t>failu</w:t>
      </w:r>
      <w:r w:rsidR="009517B7">
        <w:rPr>
          <w:color w:val="444444"/>
        </w:rPr>
        <w:t>r</w:t>
      </w:r>
      <w:r>
        <w:rPr>
          <w:color w:val="444444"/>
        </w:rPr>
        <w:t>es of internal AI systems.</w:t>
      </w:r>
      <w:r>
        <w:br w:type="page"/>
      </w:r>
    </w:p>
    <w:p w14:paraId="7175D194" w14:textId="77777777" w:rsidR="009B7E01" w:rsidRDefault="00B66027">
      <w:pPr>
        <w:pStyle w:val="Heading1"/>
      </w:pPr>
      <w:r>
        <w:lastRenderedPageBreak/>
        <w:t>7. Enterprise Implementation Roadmap</w:t>
      </w:r>
    </w:p>
    <w:p w14:paraId="4FF6113A" w14:textId="77777777" w:rsidR="009B7E01" w:rsidRDefault="00B66027">
      <w:pPr>
        <w:pStyle w:val="Heading2"/>
      </w:pPr>
      <w:r>
        <w:t>Phase 1 — Exploration &amp; Sandbox (Months 1–3)</w:t>
      </w:r>
    </w:p>
    <w:p w14:paraId="2DFFBEA8" w14:textId="77777777" w:rsidR="009B7E01" w:rsidRDefault="00B66027">
      <w:pPr>
        <w:spacing w:after="160" w:line="276" w:lineRule="auto"/>
      </w:pPr>
      <w:r>
        <w:rPr>
          <w:b/>
          <w:bCs/>
          <w:color w:val="444444"/>
        </w:rPr>
        <w:t xml:space="preserve">Objective: </w:t>
      </w:r>
      <w:r>
        <w:rPr>
          <w:color w:val="444444"/>
        </w:rPr>
        <w:t>Establish governance foundations, assess readiness, and conduct safe experimentation.</w:t>
      </w:r>
    </w:p>
    <w:p w14:paraId="4741EBAD" w14:textId="77777777" w:rsidR="009B7E01" w:rsidRDefault="00B66027">
      <w:pPr>
        <w:spacing w:before="200" w:after="120"/>
      </w:pPr>
      <w:r>
        <w:rPr>
          <w:b/>
          <w:bCs/>
          <w:color w:val="1B2233"/>
          <w:sz w:val="22"/>
          <w:szCs w:val="22"/>
        </w:rPr>
        <w:t>Milestones</w:t>
      </w:r>
    </w:p>
    <w:p w14:paraId="46FB31FA" w14:textId="77777777" w:rsidR="009B7E01" w:rsidRDefault="00B66027">
      <w:pPr>
        <w:pStyle w:val="ListParagraph"/>
        <w:numPr>
          <w:ilvl w:val="0"/>
          <w:numId w:val="2"/>
        </w:numPr>
        <w:spacing w:after="80" w:line="276" w:lineRule="auto"/>
      </w:pPr>
      <w:r>
        <w:rPr>
          <w:color w:val="444444"/>
        </w:rPr>
        <w:t>Complete AI system inventory across the organization</w:t>
      </w:r>
    </w:p>
    <w:p w14:paraId="2DB90D67" w14:textId="77777777" w:rsidR="009B7E01" w:rsidRDefault="00B66027">
      <w:pPr>
        <w:pStyle w:val="ListParagraph"/>
        <w:numPr>
          <w:ilvl w:val="0"/>
          <w:numId w:val="2"/>
        </w:numPr>
        <w:spacing w:after="80" w:line="276" w:lineRule="auto"/>
      </w:pPr>
      <w:r>
        <w:rPr>
          <w:color w:val="444444"/>
        </w:rPr>
        <w:t>Establish AI governance charter with board approval</w:t>
      </w:r>
    </w:p>
    <w:p w14:paraId="2F43EA22" w14:textId="77777777" w:rsidR="009B7E01" w:rsidRDefault="00B66027">
      <w:pPr>
        <w:pStyle w:val="ListParagraph"/>
        <w:numPr>
          <w:ilvl w:val="0"/>
          <w:numId w:val="2"/>
        </w:numPr>
        <w:spacing w:after="80" w:line="276" w:lineRule="auto"/>
      </w:pPr>
      <w:r>
        <w:rPr>
          <w:color w:val="444444"/>
        </w:rPr>
        <w:t>Form cross-functional AI governance committee</w:t>
      </w:r>
    </w:p>
    <w:p w14:paraId="5B79D94A" w14:textId="77777777" w:rsidR="009B7E01" w:rsidRDefault="00B66027">
      <w:pPr>
        <w:pStyle w:val="ListParagraph"/>
        <w:numPr>
          <w:ilvl w:val="0"/>
          <w:numId w:val="2"/>
        </w:numPr>
        <w:spacing w:after="80" w:line="276" w:lineRule="auto"/>
      </w:pPr>
      <w:r>
        <w:rPr>
          <w:color w:val="444444"/>
        </w:rPr>
        <w:t>Deploy sandbox environment with synthetic/anonymized CRE data</w:t>
      </w:r>
    </w:p>
    <w:p w14:paraId="6C91DBE6" w14:textId="77777777" w:rsidR="009B7E01" w:rsidRDefault="00B66027">
      <w:pPr>
        <w:pStyle w:val="ListParagraph"/>
        <w:numPr>
          <w:ilvl w:val="0"/>
          <w:numId w:val="2"/>
        </w:numPr>
        <w:spacing w:after="80" w:line="276" w:lineRule="auto"/>
      </w:pPr>
      <w:r>
        <w:rPr>
          <w:color w:val="444444"/>
        </w:rPr>
        <w:t>Identify 2–3 high-impact pilot use cases</w:t>
      </w:r>
    </w:p>
    <w:p w14:paraId="32ADF599" w14:textId="77777777" w:rsidR="009B7E01" w:rsidRDefault="00B66027">
      <w:pPr>
        <w:pStyle w:val="ListParagraph"/>
        <w:numPr>
          <w:ilvl w:val="0"/>
          <w:numId w:val="2"/>
        </w:numPr>
        <w:spacing w:after="80" w:line="276" w:lineRule="auto"/>
      </w:pPr>
      <w:r>
        <w:rPr>
          <w:color w:val="444444"/>
        </w:rPr>
        <w:t>Conduct employee AI literacy training</w:t>
      </w:r>
    </w:p>
    <w:p w14:paraId="56B3CFEA" w14:textId="77777777" w:rsidR="009B7E01" w:rsidRDefault="00B66027">
      <w:pPr>
        <w:spacing w:after="160" w:line="276" w:lineRule="auto"/>
      </w:pPr>
      <w:r>
        <w:rPr>
          <w:b/>
          <w:bCs/>
          <w:color w:val="444444"/>
        </w:rPr>
        <w:t xml:space="preserve">Internal Staffing: </w:t>
      </w:r>
      <w:r>
        <w:rPr>
          <w:color w:val="444444"/>
        </w:rPr>
        <w:t>AI Program Lead (dedicated), IT Security liaison (25%), Compliance officer (25%), Business unit sponsor per pilot use case.</w:t>
      </w:r>
    </w:p>
    <w:p w14:paraId="4B3C1BF9" w14:textId="77777777" w:rsidR="009B7E01" w:rsidRDefault="00B66027">
      <w:pPr>
        <w:spacing w:after="160" w:line="276" w:lineRule="auto"/>
      </w:pPr>
      <w:r>
        <w:rPr>
          <w:b/>
          <w:bCs/>
          <w:color w:val="444444"/>
        </w:rPr>
        <w:t xml:space="preserve">Budget Band: </w:t>
      </w:r>
      <w:r>
        <w:rPr>
          <w:color w:val="444444"/>
        </w:rPr>
        <w:t>$50,000–$150,000</w:t>
      </w:r>
    </w:p>
    <w:p w14:paraId="5C0A02BC" w14:textId="77777777" w:rsidR="009B7E01" w:rsidRDefault="00B66027">
      <w:pPr>
        <w:spacing w:after="160" w:line="276" w:lineRule="auto"/>
      </w:pPr>
      <w:r>
        <w:rPr>
          <w:b/>
          <w:bCs/>
          <w:color w:val="444444"/>
        </w:rPr>
        <w:t xml:space="preserve">Audit Requirements: </w:t>
      </w:r>
      <w:r>
        <w:rPr>
          <w:color w:val="444444"/>
        </w:rPr>
        <w:t>Document governance framework; complete initial risk assessment.</w:t>
      </w:r>
    </w:p>
    <w:p w14:paraId="0717D9FD" w14:textId="77777777" w:rsidR="009B7E01" w:rsidRDefault="00B66027">
      <w:pPr>
        <w:pStyle w:val="Heading2"/>
      </w:pPr>
      <w:r>
        <w:t>Phase 2 — Controlled Pilot (Months 4–6)</w:t>
      </w:r>
    </w:p>
    <w:p w14:paraId="391283C5" w14:textId="77777777" w:rsidR="009B7E01" w:rsidRDefault="00B66027">
      <w:pPr>
        <w:spacing w:after="160" w:line="276" w:lineRule="auto"/>
      </w:pPr>
      <w:r>
        <w:rPr>
          <w:b/>
          <w:bCs/>
          <w:color w:val="444444"/>
        </w:rPr>
        <w:t xml:space="preserve">Objective: </w:t>
      </w:r>
      <w:r>
        <w:rPr>
          <w:color w:val="444444"/>
        </w:rPr>
        <w:t>Validate use cases in production-adjacent environments with controlled data access and monitoring.</w:t>
      </w:r>
    </w:p>
    <w:p w14:paraId="1655F3A3" w14:textId="77777777" w:rsidR="009B7E01" w:rsidRDefault="00B66027">
      <w:pPr>
        <w:spacing w:before="200" w:after="120"/>
      </w:pPr>
      <w:r>
        <w:rPr>
          <w:b/>
          <w:bCs/>
          <w:color w:val="1B2233"/>
          <w:sz w:val="22"/>
          <w:szCs w:val="22"/>
        </w:rPr>
        <w:t>Milestones</w:t>
      </w:r>
    </w:p>
    <w:p w14:paraId="7A706A3C" w14:textId="77777777" w:rsidR="009B7E01" w:rsidRDefault="00B66027">
      <w:pPr>
        <w:pStyle w:val="ListParagraph"/>
        <w:numPr>
          <w:ilvl w:val="0"/>
          <w:numId w:val="2"/>
        </w:numPr>
        <w:spacing w:after="80" w:line="276" w:lineRule="auto"/>
      </w:pPr>
      <w:r>
        <w:rPr>
          <w:color w:val="444444"/>
        </w:rPr>
        <w:t>Launch pilot implementations with parallel human workflows</w:t>
      </w:r>
    </w:p>
    <w:p w14:paraId="45A87E93" w14:textId="77777777" w:rsidR="009B7E01" w:rsidRDefault="00B66027">
      <w:pPr>
        <w:pStyle w:val="ListParagraph"/>
        <w:numPr>
          <w:ilvl w:val="0"/>
          <w:numId w:val="2"/>
        </w:numPr>
        <w:spacing w:after="80" w:line="276" w:lineRule="auto"/>
      </w:pPr>
      <w:r>
        <w:rPr>
          <w:color w:val="444444"/>
        </w:rPr>
        <w:t>Establish success metrics frameworks measuring both technical and business outcomes</w:t>
      </w:r>
    </w:p>
    <w:p w14:paraId="6C0CB420" w14:textId="77777777" w:rsidR="009B7E01" w:rsidRDefault="00B66027">
      <w:pPr>
        <w:pStyle w:val="ListParagraph"/>
        <w:numPr>
          <w:ilvl w:val="0"/>
          <w:numId w:val="2"/>
        </w:numPr>
        <w:spacing w:after="80" w:line="276" w:lineRule="auto"/>
      </w:pPr>
      <w:r>
        <w:rPr>
          <w:color w:val="444444"/>
        </w:rPr>
        <w:t>Implement monitoring, logging, and audit trail infrastructure</w:t>
      </w:r>
    </w:p>
    <w:p w14:paraId="3E6730F4" w14:textId="77777777" w:rsidR="009B7E01" w:rsidRDefault="00B66027">
      <w:pPr>
        <w:pStyle w:val="ListParagraph"/>
        <w:numPr>
          <w:ilvl w:val="0"/>
          <w:numId w:val="2"/>
        </w:numPr>
        <w:spacing w:after="80" w:line="276" w:lineRule="auto"/>
      </w:pPr>
      <w:r>
        <w:rPr>
          <w:color w:val="444444"/>
        </w:rPr>
        <w:t>Conduct initial vendor due diligence for selected AI tools</w:t>
      </w:r>
    </w:p>
    <w:p w14:paraId="17CDC7E6" w14:textId="77777777" w:rsidR="009B7E01" w:rsidRDefault="00B66027">
      <w:pPr>
        <w:pStyle w:val="ListParagraph"/>
        <w:numPr>
          <w:ilvl w:val="0"/>
          <w:numId w:val="2"/>
        </w:numPr>
        <w:spacing w:after="80" w:line="276" w:lineRule="auto"/>
      </w:pPr>
      <w:r>
        <w:rPr>
          <w:color w:val="444444"/>
        </w:rPr>
        <w:t>Develop evaluation protocols using automated testing and LLM-as-judge frameworks</w:t>
      </w:r>
    </w:p>
    <w:p w14:paraId="4C7A926E" w14:textId="77777777" w:rsidR="009B7E01" w:rsidRDefault="00B66027">
      <w:pPr>
        <w:pStyle w:val="ListParagraph"/>
        <w:numPr>
          <w:ilvl w:val="0"/>
          <w:numId w:val="2"/>
        </w:numPr>
        <w:spacing w:after="80" w:line="276" w:lineRule="auto"/>
      </w:pPr>
      <w:r>
        <w:rPr>
          <w:color w:val="444444"/>
        </w:rPr>
        <w:t>Validate data security and PII handling controls in live environment</w:t>
      </w:r>
    </w:p>
    <w:p w14:paraId="15505191" w14:textId="77777777" w:rsidR="009B7E01" w:rsidRDefault="00B66027">
      <w:pPr>
        <w:spacing w:after="160" w:line="276" w:lineRule="auto"/>
      </w:pPr>
      <w:r>
        <w:rPr>
          <w:b/>
          <w:bCs/>
          <w:color w:val="444444"/>
        </w:rPr>
        <w:t xml:space="preserve">Internal Staffing: </w:t>
      </w:r>
      <w:r>
        <w:rPr>
          <w:color w:val="444444"/>
        </w:rPr>
        <w:t>Full-time AI Program Lead, ML/Data Engineer (1–2 FTEs), Compliance analyst (50%), Business analysts per use case (50%).</w:t>
      </w:r>
    </w:p>
    <w:p w14:paraId="4555E5B7" w14:textId="77777777" w:rsidR="009B7E01" w:rsidRDefault="00B66027">
      <w:pPr>
        <w:spacing w:after="160" w:line="276" w:lineRule="auto"/>
      </w:pPr>
      <w:r>
        <w:rPr>
          <w:b/>
          <w:bCs/>
          <w:color w:val="444444"/>
        </w:rPr>
        <w:t xml:space="preserve">Budget Band: </w:t>
      </w:r>
      <w:r>
        <w:rPr>
          <w:color w:val="444444"/>
        </w:rPr>
        <w:t>$150,000–$500,000</w:t>
      </w:r>
    </w:p>
    <w:p w14:paraId="0B5A869C" w14:textId="77777777" w:rsidR="009B7E01" w:rsidRDefault="00B66027">
      <w:pPr>
        <w:spacing w:after="160" w:line="276" w:lineRule="auto"/>
        <w:rPr>
          <w:color w:val="444444"/>
        </w:rPr>
      </w:pPr>
      <w:r>
        <w:rPr>
          <w:b/>
          <w:bCs/>
          <w:color w:val="444444"/>
        </w:rPr>
        <w:t xml:space="preserve">Audit Requirements: </w:t>
      </w:r>
      <w:r>
        <w:rPr>
          <w:color w:val="444444"/>
        </w:rPr>
        <w:t>Pilot performance documentation; control testing results; vendor risk assessments.</w:t>
      </w:r>
    </w:p>
    <w:p w14:paraId="61E8A544" w14:textId="77777777" w:rsidR="009517B7" w:rsidRDefault="009517B7">
      <w:pPr>
        <w:spacing w:after="160" w:line="276" w:lineRule="auto"/>
      </w:pPr>
    </w:p>
    <w:p w14:paraId="2AEABC14" w14:textId="77777777" w:rsidR="009B7E01" w:rsidRDefault="00B66027">
      <w:pPr>
        <w:pStyle w:val="Heading2"/>
      </w:pPr>
      <w:r>
        <w:lastRenderedPageBreak/>
        <w:t>Phase 3 — Secured Production Deployment (Months 7–12)</w:t>
      </w:r>
    </w:p>
    <w:p w14:paraId="0A3E27F5" w14:textId="77777777" w:rsidR="009B7E01" w:rsidRDefault="00B66027">
      <w:pPr>
        <w:spacing w:after="160" w:line="276" w:lineRule="auto"/>
      </w:pPr>
      <w:r>
        <w:rPr>
          <w:b/>
          <w:bCs/>
          <w:color w:val="444444"/>
        </w:rPr>
        <w:t xml:space="preserve">Objective: </w:t>
      </w:r>
      <w:r>
        <w:rPr>
          <w:color w:val="444444"/>
        </w:rPr>
        <w:t>Scale validated pilots to production with enterprise-grade security, compliance, and monitoring.</w:t>
      </w:r>
    </w:p>
    <w:p w14:paraId="0D8F8992" w14:textId="77777777" w:rsidR="009B7E01" w:rsidRDefault="00B66027">
      <w:pPr>
        <w:spacing w:before="200" w:after="120"/>
      </w:pPr>
      <w:r>
        <w:rPr>
          <w:b/>
          <w:bCs/>
          <w:color w:val="1B2233"/>
          <w:sz w:val="22"/>
          <w:szCs w:val="22"/>
        </w:rPr>
        <w:t>Milestones</w:t>
      </w:r>
    </w:p>
    <w:p w14:paraId="569D55EB" w14:textId="77777777" w:rsidR="009B7E01" w:rsidRDefault="00B66027">
      <w:pPr>
        <w:pStyle w:val="ListParagraph"/>
        <w:numPr>
          <w:ilvl w:val="0"/>
          <w:numId w:val="2"/>
        </w:numPr>
        <w:spacing w:after="80" w:line="276" w:lineRule="auto"/>
      </w:pPr>
      <w:r>
        <w:rPr>
          <w:color w:val="444444"/>
        </w:rPr>
        <w:t>Deploy production AI systems with full security stack (encryption, RBAC, audit logging)</w:t>
      </w:r>
    </w:p>
    <w:p w14:paraId="6CF5F4D5" w14:textId="77777777" w:rsidR="009B7E01" w:rsidRDefault="00B66027">
      <w:pPr>
        <w:pStyle w:val="ListParagraph"/>
        <w:numPr>
          <w:ilvl w:val="0"/>
          <w:numId w:val="2"/>
        </w:numPr>
        <w:spacing w:after="80" w:line="276" w:lineRule="auto"/>
      </w:pPr>
      <w:r>
        <w:rPr>
          <w:color w:val="444444"/>
        </w:rPr>
        <w:t>Implement RAG architecture with document-level access controls for sensitive CRE data</w:t>
      </w:r>
    </w:p>
    <w:p w14:paraId="32BE6EC4" w14:textId="77777777" w:rsidR="009B7E01" w:rsidRDefault="00B66027">
      <w:pPr>
        <w:pStyle w:val="ListParagraph"/>
        <w:numPr>
          <w:ilvl w:val="0"/>
          <w:numId w:val="2"/>
        </w:numPr>
        <w:spacing w:after="80" w:line="276" w:lineRule="auto"/>
      </w:pPr>
      <w:r>
        <w:rPr>
          <w:color w:val="444444"/>
        </w:rPr>
        <w:t>Integrate AI monitoring with existing SIEM infrastructure</w:t>
      </w:r>
    </w:p>
    <w:p w14:paraId="4EAC1185" w14:textId="77777777" w:rsidR="009B7E01" w:rsidRDefault="00B66027">
      <w:pPr>
        <w:pStyle w:val="ListParagraph"/>
        <w:numPr>
          <w:ilvl w:val="0"/>
          <w:numId w:val="2"/>
        </w:numPr>
        <w:spacing w:after="80" w:line="276" w:lineRule="auto"/>
      </w:pPr>
      <w:r>
        <w:rPr>
          <w:color w:val="444444"/>
        </w:rPr>
        <w:t>Establish model validation program aligned with SR 11-7 expectations</w:t>
      </w:r>
    </w:p>
    <w:p w14:paraId="3A28FD9F" w14:textId="77777777" w:rsidR="009B7E01" w:rsidRDefault="00B66027">
      <w:pPr>
        <w:pStyle w:val="ListParagraph"/>
        <w:numPr>
          <w:ilvl w:val="0"/>
          <w:numId w:val="2"/>
        </w:numPr>
        <w:spacing w:after="80" w:line="276" w:lineRule="auto"/>
      </w:pPr>
      <w:r>
        <w:rPr>
          <w:color w:val="444444"/>
        </w:rPr>
        <w:t>Update vendor contracts with AI-specific provisions</w:t>
      </w:r>
    </w:p>
    <w:p w14:paraId="5196A297" w14:textId="77777777" w:rsidR="009B7E01" w:rsidRDefault="00B66027">
      <w:pPr>
        <w:pStyle w:val="ListParagraph"/>
        <w:numPr>
          <w:ilvl w:val="0"/>
          <w:numId w:val="2"/>
        </w:numPr>
        <w:spacing w:after="80" w:line="276" w:lineRule="auto"/>
      </w:pPr>
      <w:r>
        <w:rPr>
          <w:color w:val="444444"/>
        </w:rPr>
        <w:t>Conduct fair lending testing for any credit-influencing AI systems</w:t>
      </w:r>
    </w:p>
    <w:p w14:paraId="1AE84EED" w14:textId="77777777" w:rsidR="009B7E01" w:rsidRDefault="00B66027">
      <w:pPr>
        <w:pStyle w:val="ListParagraph"/>
        <w:numPr>
          <w:ilvl w:val="0"/>
          <w:numId w:val="2"/>
        </w:numPr>
        <w:spacing w:after="80" w:line="276" w:lineRule="auto"/>
      </w:pPr>
      <w:r>
        <w:rPr>
          <w:color w:val="444444"/>
        </w:rPr>
        <w:t>Deploy DLP solutions to monitor prompts and block sensitive data exfiltration</w:t>
      </w:r>
    </w:p>
    <w:p w14:paraId="5D28AC4B" w14:textId="77777777" w:rsidR="009B7E01" w:rsidRDefault="00B66027">
      <w:pPr>
        <w:spacing w:after="160" w:line="276" w:lineRule="auto"/>
      </w:pPr>
      <w:r>
        <w:rPr>
          <w:b/>
          <w:bCs/>
          <w:color w:val="444444"/>
        </w:rPr>
        <w:t xml:space="preserve">Internal Staffing: </w:t>
      </w:r>
      <w:r>
        <w:rPr>
          <w:color w:val="444444"/>
        </w:rPr>
        <w:t>AI/ML team (3–5 FTEs), Dedicated AI compliance officer, Security engineer with AI specialization, Model risk management analyst.</w:t>
      </w:r>
    </w:p>
    <w:p w14:paraId="7C669D0C" w14:textId="77777777" w:rsidR="009B7E01" w:rsidRDefault="00B66027">
      <w:pPr>
        <w:spacing w:after="160" w:line="276" w:lineRule="auto"/>
      </w:pPr>
      <w:r>
        <w:rPr>
          <w:b/>
          <w:bCs/>
          <w:color w:val="444444"/>
        </w:rPr>
        <w:t xml:space="preserve">Budget Band: </w:t>
      </w:r>
      <w:r>
        <w:rPr>
          <w:color w:val="444444"/>
        </w:rPr>
        <w:t>$500,000–$2,000,000</w:t>
      </w:r>
    </w:p>
    <w:p w14:paraId="07A3D378" w14:textId="77777777" w:rsidR="009B7E01" w:rsidRDefault="00B66027">
      <w:pPr>
        <w:spacing w:after="160" w:line="276" w:lineRule="auto"/>
      </w:pPr>
      <w:r>
        <w:rPr>
          <w:b/>
          <w:bCs/>
          <w:color w:val="444444"/>
        </w:rPr>
        <w:t xml:space="preserve">Audit Requirements: </w:t>
      </w:r>
      <w:r>
        <w:rPr>
          <w:color w:val="444444"/>
        </w:rPr>
        <w:t>SOC 2 Type II evidence; model validation reports; fair lending test results; penetration testing.</w:t>
      </w:r>
    </w:p>
    <w:p w14:paraId="32F44AAE" w14:textId="77777777" w:rsidR="009B7E01" w:rsidRDefault="00B66027">
      <w:pPr>
        <w:pStyle w:val="Heading2"/>
      </w:pPr>
      <w:r>
        <w:t>Phase 4 — Full AI Governance Program (Months 13+)</w:t>
      </w:r>
    </w:p>
    <w:p w14:paraId="60E1D5DE" w14:textId="77777777" w:rsidR="009B7E01" w:rsidRDefault="00B66027">
      <w:pPr>
        <w:spacing w:after="160" w:line="276" w:lineRule="auto"/>
      </w:pPr>
      <w:r>
        <w:rPr>
          <w:b/>
          <w:bCs/>
          <w:color w:val="444444"/>
        </w:rPr>
        <w:t xml:space="preserve">Objective: </w:t>
      </w:r>
      <w:r>
        <w:rPr>
          <w:color w:val="444444"/>
        </w:rPr>
        <w:t>Embed AI capabilities deeply into the organization’s operational fabric with mature governance, continuous monitoring, and expansion.</w:t>
      </w:r>
    </w:p>
    <w:p w14:paraId="52D68BA0" w14:textId="77777777" w:rsidR="009B7E01" w:rsidRDefault="00B66027">
      <w:pPr>
        <w:spacing w:before="200" w:after="120"/>
      </w:pPr>
      <w:r>
        <w:rPr>
          <w:b/>
          <w:bCs/>
          <w:color w:val="1B2233"/>
          <w:sz w:val="22"/>
          <w:szCs w:val="22"/>
        </w:rPr>
        <w:t>Milestones</w:t>
      </w:r>
    </w:p>
    <w:p w14:paraId="0BB75B22" w14:textId="77777777" w:rsidR="009B7E01" w:rsidRDefault="00B66027">
      <w:pPr>
        <w:pStyle w:val="ListParagraph"/>
        <w:numPr>
          <w:ilvl w:val="0"/>
          <w:numId w:val="2"/>
        </w:numPr>
        <w:spacing w:after="80" w:line="276" w:lineRule="auto"/>
      </w:pPr>
      <w:r>
        <w:rPr>
          <w:color w:val="444444"/>
        </w:rPr>
        <w:t>Refine strategies based on comprehensive production data and experience</w:t>
      </w:r>
    </w:p>
    <w:p w14:paraId="142FF14F" w14:textId="77777777" w:rsidR="009B7E01" w:rsidRDefault="00B66027">
      <w:pPr>
        <w:pStyle w:val="ListParagraph"/>
        <w:numPr>
          <w:ilvl w:val="0"/>
          <w:numId w:val="2"/>
        </w:numPr>
        <w:spacing w:after="80" w:line="276" w:lineRule="auto"/>
      </w:pPr>
      <w:r>
        <w:rPr>
          <w:color w:val="444444"/>
        </w:rPr>
        <w:t>Expand AI deployment across additional business units and use cases</w:t>
      </w:r>
    </w:p>
    <w:p w14:paraId="0E4921E5" w14:textId="77777777" w:rsidR="009B7E01" w:rsidRDefault="00B66027">
      <w:pPr>
        <w:pStyle w:val="ListParagraph"/>
        <w:numPr>
          <w:ilvl w:val="0"/>
          <w:numId w:val="2"/>
        </w:numPr>
        <w:spacing w:after="80" w:line="276" w:lineRule="auto"/>
      </w:pPr>
      <w:r>
        <w:rPr>
          <w:color w:val="444444"/>
        </w:rPr>
        <w:t>Implement continuous model monitoring for drift, bias, and performance degradation</w:t>
      </w:r>
    </w:p>
    <w:p w14:paraId="26A5F887" w14:textId="77777777" w:rsidR="009B7E01" w:rsidRDefault="00B66027">
      <w:pPr>
        <w:pStyle w:val="ListParagraph"/>
        <w:numPr>
          <w:ilvl w:val="0"/>
          <w:numId w:val="2"/>
        </w:numPr>
        <w:spacing w:after="80" w:line="276" w:lineRule="auto"/>
      </w:pPr>
      <w:r>
        <w:rPr>
          <w:color w:val="444444"/>
        </w:rPr>
        <w:t>Establish AI audit program integrated with annual compliance cycles</w:t>
      </w:r>
    </w:p>
    <w:p w14:paraId="483C1E92" w14:textId="77777777" w:rsidR="009B7E01" w:rsidRDefault="00B66027">
      <w:pPr>
        <w:pStyle w:val="ListParagraph"/>
        <w:numPr>
          <w:ilvl w:val="0"/>
          <w:numId w:val="2"/>
        </w:numPr>
        <w:spacing w:after="80" w:line="276" w:lineRule="auto"/>
      </w:pPr>
      <w:r>
        <w:rPr>
          <w:color w:val="444444"/>
        </w:rPr>
        <w:t>Deploy advanced capabilities (agentic AI, multi-step workflows) with appropriate guardrails</w:t>
      </w:r>
    </w:p>
    <w:p w14:paraId="456DA47A" w14:textId="77777777" w:rsidR="009B7E01" w:rsidRDefault="00B66027">
      <w:pPr>
        <w:pStyle w:val="ListParagraph"/>
        <w:numPr>
          <w:ilvl w:val="0"/>
          <w:numId w:val="2"/>
        </w:numPr>
        <w:spacing w:after="80" w:line="276" w:lineRule="auto"/>
      </w:pPr>
      <w:r>
        <w:rPr>
          <w:color w:val="444444"/>
        </w:rPr>
        <w:t>Benchmark AI risk maturity against NIST framework levels</w:t>
      </w:r>
    </w:p>
    <w:p w14:paraId="1A4BA335" w14:textId="77777777" w:rsidR="009B7E01" w:rsidRDefault="00B66027">
      <w:pPr>
        <w:pStyle w:val="ListParagraph"/>
        <w:numPr>
          <w:ilvl w:val="0"/>
          <w:numId w:val="2"/>
        </w:numPr>
        <w:spacing w:after="80" w:line="276" w:lineRule="auto"/>
      </w:pPr>
      <w:r>
        <w:rPr>
          <w:color w:val="444444"/>
        </w:rPr>
        <w:t>Conduct annual red team exercises on AI systems</w:t>
      </w:r>
    </w:p>
    <w:p w14:paraId="62C0D549" w14:textId="77777777" w:rsidR="009B7E01" w:rsidRDefault="00B66027">
      <w:pPr>
        <w:spacing w:after="160" w:line="276" w:lineRule="auto"/>
      </w:pPr>
      <w:r>
        <w:rPr>
          <w:b/>
          <w:bCs/>
          <w:color w:val="444444"/>
        </w:rPr>
        <w:t xml:space="preserve">Internal Staffing: </w:t>
      </w:r>
      <w:r>
        <w:rPr>
          <w:color w:val="444444"/>
        </w:rPr>
        <w:t>Dedicated AI Center of Excellence (5–10 FTEs), AI risk committee with quarterly cadence, Ongoing training program for all AI users.</w:t>
      </w:r>
    </w:p>
    <w:p w14:paraId="1AC331BB" w14:textId="77777777" w:rsidR="009B7E01" w:rsidRDefault="00B66027">
      <w:pPr>
        <w:spacing w:after="160" w:line="276" w:lineRule="auto"/>
      </w:pPr>
      <w:r>
        <w:rPr>
          <w:b/>
          <w:bCs/>
          <w:color w:val="444444"/>
        </w:rPr>
        <w:t xml:space="preserve">Budget Band: </w:t>
      </w:r>
      <w:r>
        <w:rPr>
          <w:color w:val="444444"/>
        </w:rPr>
        <w:t>$1,000,000–$5,000,000+ annually</w:t>
      </w:r>
    </w:p>
    <w:p w14:paraId="3319ACD1" w14:textId="1EE921F5" w:rsidR="009B7E01" w:rsidRDefault="00B66027" w:rsidP="009517B7">
      <w:pPr>
        <w:spacing w:after="160" w:line="276" w:lineRule="auto"/>
      </w:pPr>
      <w:r>
        <w:rPr>
          <w:b/>
          <w:bCs/>
          <w:color w:val="444444"/>
        </w:rPr>
        <w:t xml:space="preserve">Audit Requirements: </w:t>
      </w:r>
      <w:r>
        <w:rPr>
          <w:color w:val="444444"/>
        </w:rPr>
        <w:t>Annual comprehensive AI audit; board reporting; regulatory examination readiness documentation.</w:t>
      </w:r>
    </w:p>
    <w:p w14:paraId="7B0795A1" w14:textId="77777777" w:rsidR="009B7E01" w:rsidRDefault="00B66027">
      <w:pPr>
        <w:pStyle w:val="Heading1"/>
      </w:pPr>
      <w:r>
        <w:lastRenderedPageBreak/>
        <w:t>8. CRE-Specific AI Control Checklist</w:t>
      </w:r>
    </w:p>
    <w:p w14:paraId="6D043B2B" w14:textId="77777777" w:rsidR="009B7E01" w:rsidRDefault="00B66027">
      <w:pPr>
        <w:pStyle w:val="Heading2"/>
      </w:pPr>
      <w:r>
        <w:t>Bridge Lenders</w:t>
      </w:r>
    </w:p>
    <w:p w14:paraId="565EE039" w14:textId="77777777" w:rsidR="009B7E01" w:rsidRDefault="00B66027">
      <w:pPr>
        <w:spacing w:after="160" w:line="276" w:lineRule="auto"/>
      </w:pPr>
      <w:r>
        <w:rPr>
          <w:color w:val="444444"/>
        </w:rPr>
        <w:t>Bridge lenders are at the forefront of AI adoption, using proprietary technology for data-driven processes across sourcing, underwriting, and servicing.</w:t>
      </w:r>
    </w:p>
    <w:p w14:paraId="10CCD170" w14:textId="77777777" w:rsidR="009B7E01" w:rsidRDefault="00B66027">
      <w:pPr>
        <w:pStyle w:val="ListParagraph"/>
        <w:numPr>
          <w:ilvl w:val="0"/>
          <w:numId w:val="3"/>
        </w:numPr>
        <w:spacing w:after="80" w:line="276" w:lineRule="auto"/>
      </w:pPr>
      <w:r>
        <w:rPr>
          <w:color w:val="444444"/>
        </w:rPr>
        <w:t>AI deal screening models validated against historical loan performance</w:t>
      </w:r>
    </w:p>
    <w:p w14:paraId="1C8B6A4A" w14:textId="77777777" w:rsidR="009B7E01" w:rsidRDefault="00B66027">
      <w:pPr>
        <w:pStyle w:val="ListParagraph"/>
        <w:numPr>
          <w:ilvl w:val="0"/>
          <w:numId w:val="3"/>
        </w:numPr>
        <w:spacing w:after="80" w:line="276" w:lineRule="auto"/>
      </w:pPr>
      <w:r>
        <w:rPr>
          <w:color w:val="444444"/>
        </w:rPr>
        <w:t>Sponsor background check AI outputs reviewed by credit officer before committee</w:t>
      </w:r>
    </w:p>
    <w:p w14:paraId="2B795FFE" w14:textId="77777777" w:rsidR="009B7E01" w:rsidRDefault="00B66027">
      <w:pPr>
        <w:pStyle w:val="ListParagraph"/>
        <w:numPr>
          <w:ilvl w:val="0"/>
          <w:numId w:val="3"/>
        </w:numPr>
        <w:spacing w:after="80" w:line="276" w:lineRule="auto"/>
      </w:pPr>
      <w:r>
        <w:rPr>
          <w:color w:val="444444"/>
        </w:rPr>
        <w:t>Property valuation AI cross-referenced with independent appraisal</w:t>
      </w:r>
    </w:p>
    <w:p w14:paraId="6A645535" w14:textId="77777777" w:rsidR="009B7E01" w:rsidRDefault="00B66027">
      <w:pPr>
        <w:pStyle w:val="ListParagraph"/>
        <w:numPr>
          <w:ilvl w:val="0"/>
          <w:numId w:val="3"/>
        </w:numPr>
        <w:spacing w:after="80" w:line="276" w:lineRule="auto"/>
      </w:pPr>
      <w:r>
        <w:rPr>
          <w:color w:val="444444"/>
        </w:rPr>
        <w:t>AI-generated term sheets require human approval before borrower delivery</w:t>
      </w:r>
    </w:p>
    <w:p w14:paraId="2625CC77" w14:textId="77777777" w:rsidR="009B7E01" w:rsidRDefault="00B66027">
      <w:pPr>
        <w:pStyle w:val="ListParagraph"/>
        <w:numPr>
          <w:ilvl w:val="0"/>
          <w:numId w:val="3"/>
        </w:numPr>
        <w:spacing w:after="80" w:line="276" w:lineRule="auto"/>
      </w:pPr>
      <w:r>
        <w:rPr>
          <w:color w:val="444444"/>
        </w:rPr>
        <w:t>Loan-level data classified and access-controlled before AI processing</w:t>
      </w:r>
    </w:p>
    <w:p w14:paraId="1321AE86" w14:textId="77777777" w:rsidR="009B7E01" w:rsidRDefault="00B66027">
      <w:pPr>
        <w:pStyle w:val="ListParagraph"/>
        <w:numPr>
          <w:ilvl w:val="0"/>
          <w:numId w:val="3"/>
        </w:numPr>
        <w:spacing w:after="80" w:line="276" w:lineRule="auto"/>
      </w:pPr>
      <w:r>
        <w:rPr>
          <w:color w:val="444444"/>
        </w:rPr>
        <w:t>Fraud detection AI monitors for synthetic document patterns</w:t>
      </w:r>
    </w:p>
    <w:p w14:paraId="0E31147D" w14:textId="77777777" w:rsidR="009B7E01" w:rsidRDefault="00B66027">
      <w:pPr>
        <w:pStyle w:val="ListParagraph"/>
        <w:numPr>
          <w:ilvl w:val="0"/>
          <w:numId w:val="3"/>
        </w:numPr>
        <w:spacing w:after="80" w:line="276" w:lineRule="auto"/>
      </w:pPr>
      <w:r>
        <w:rPr>
          <w:color w:val="444444"/>
        </w:rPr>
        <w:t>Post-closing AI surveillance tools validated quarterly</w:t>
      </w:r>
    </w:p>
    <w:p w14:paraId="0BEBAFAB" w14:textId="77777777" w:rsidR="009B7E01" w:rsidRDefault="00B66027">
      <w:pPr>
        <w:pStyle w:val="Heading2"/>
      </w:pPr>
      <w:r>
        <w:t>Multifamily Lenders</w:t>
      </w:r>
    </w:p>
    <w:p w14:paraId="6BBEE5B2" w14:textId="77777777" w:rsidR="009B7E01" w:rsidRDefault="00B66027">
      <w:pPr>
        <w:spacing w:after="160" w:line="276" w:lineRule="auto"/>
      </w:pPr>
      <w:r>
        <w:rPr>
          <w:color w:val="444444"/>
        </w:rPr>
        <w:t>With multifamily origination expected to reach $399.2 billion in 2026, AI tools are essential for managing volume while maintaining underwriting quality.</w:t>
      </w:r>
    </w:p>
    <w:p w14:paraId="157ECECF" w14:textId="77777777" w:rsidR="009B7E01" w:rsidRDefault="00B66027">
      <w:pPr>
        <w:pStyle w:val="ListParagraph"/>
        <w:numPr>
          <w:ilvl w:val="0"/>
          <w:numId w:val="3"/>
        </w:numPr>
        <w:spacing w:after="80" w:line="276" w:lineRule="auto"/>
      </w:pPr>
      <w:r>
        <w:rPr>
          <w:color w:val="444444"/>
        </w:rPr>
        <w:t>Rent roll parsing AI outputs reconciled with source documents</w:t>
      </w:r>
    </w:p>
    <w:p w14:paraId="3CD09977" w14:textId="77777777" w:rsidR="009B7E01" w:rsidRDefault="00B66027">
      <w:pPr>
        <w:pStyle w:val="ListParagraph"/>
        <w:numPr>
          <w:ilvl w:val="0"/>
          <w:numId w:val="3"/>
        </w:numPr>
        <w:spacing w:after="80" w:line="276" w:lineRule="auto"/>
      </w:pPr>
      <w:r>
        <w:rPr>
          <w:color w:val="444444"/>
        </w:rPr>
        <w:t>T12 normalization AI flagged items reviewed by underwriting analyst</w:t>
      </w:r>
    </w:p>
    <w:p w14:paraId="299C41E6" w14:textId="77777777" w:rsidR="009B7E01" w:rsidRDefault="00B66027">
      <w:pPr>
        <w:pStyle w:val="ListParagraph"/>
        <w:numPr>
          <w:ilvl w:val="0"/>
          <w:numId w:val="3"/>
        </w:numPr>
        <w:spacing w:after="80" w:line="276" w:lineRule="auto"/>
      </w:pPr>
      <w:r>
        <w:rPr>
          <w:color w:val="444444"/>
        </w:rPr>
        <w:t>Market rent comparable AI validated against third-party sources</w:t>
      </w:r>
    </w:p>
    <w:p w14:paraId="6A98DBF6" w14:textId="77777777" w:rsidR="009B7E01" w:rsidRDefault="00B66027">
      <w:pPr>
        <w:pStyle w:val="ListParagraph"/>
        <w:numPr>
          <w:ilvl w:val="0"/>
          <w:numId w:val="3"/>
        </w:numPr>
        <w:spacing w:after="80" w:line="276" w:lineRule="auto"/>
      </w:pPr>
      <w:r>
        <w:rPr>
          <w:color w:val="444444"/>
        </w:rPr>
        <w:t>Borrower income verification AI includes fraud detection layer</w:t>
      </w:r>
    </w:p>
    <w:p w14:paraId="053B4A2E" w14:textId="77777777" w:rsidR="009B7E01" w:rsidRDefault="00B66027">
      <w:pPr>
        <w:pStyle w:val="ListParagraph"/>
        <w:numPr>
          <w:ilvl w:val="0"/>
          <w:numId w:val="3"/>
        </w:numPr>
        <w:spacing w:after="80" w:line="276" w:lineRule="auto"/>
      </w:pPr>
      <w:r>
        <w:rPr>
          <w:color w:val="444444"/>
        </w:rPr>
        <w:t>Fair lending testing conducted on all AI-assisted multifamily credit decisions</w:t>
      </w:r>
    </w:p>
    <w:p w14:paraId="4E998A12" w14:textId="77777777" w:rsidR="009B7E01" w:rsidRDefault="00B66027">
      <w:pPr>
        <w:pStyle w:val="ListParagraph"/>
        <w:numPr>
          <w:ilvl w:val="0"/>
          <w:numId w:val="3"/>
        </w:numPr>
        <w:spacing w:after="80" w:line="276" w:lineRule="auto"/>
      </w:pPr>
      <w:r>
        <w:rPr>
          <w:color w:val="444444"/>
        </w:rPr>
        <w:t>AI-generated property management reports reviewed before investor distribution</w:t>
      </w:r>
    </w:p>
    <w:p w14:paraId="7352B9B0" w14:textId="77777777" w:rsidR="009B7E01" w:rsidRDefault="00B66027">
      <w:pPr>
        <w:pStyle w:val="Heading2"/>
      </w:pPr>
      <w:r>
        <w:t>Debt Funds</w:t>
      </w:r>
    </w:p>
    <w:p w14:paraId="47AA9D62" w14:textId="77777777" w:rsidR="009B7E01" w:rsidRDefault="00B66027">
      <w:pPr>
        <w:pStyle w:val="ListParagraph"/>
        <w:numPr>
          <w:ilvl w:val="0"/>
          <w:numId w:val="3"/>
        </w:numPr>
        <w:spacing w:after="80" w:line="276" w:lineRule="auto"/>
      </w:pPr>
      <w:r>
        <w:rPr>
          <w:color w:val="444444"/>
        </w:rPr>
        <w:t>Portfolio-level AI analytics isolated by fund/investor</w:t>
      </w:r>
    </w:p>
    <w:p w14:paraId="77648999" w14:textId="77777777" w:rsidR="009B7E01" w:rsidRDefault="00B66027">
      <w:pPr>
        <w:pStyle w:val="ListParagraph"/>
        <w:numPr>
          <w:ilvl w:val="0"/>
          <w:numId w:val="3"/>
        </w:numPr>
        <w:spacing w:after="80" w:line="276" w:lineRule="auto"/>
      </w:pPr>
      <w:r>
        <w:rPr>
          <w:color w:val="444444"/>
        </w:rPr>
        <w:t>LP reporting AI outputs reviewed before distribution</w:t>
      </w:r>
    </w:p>
    <w:p w14:paraId="66FF99FB" w14:textId="77777777" w:rsidR="009B7E01" w:rsidRDefault="00B66027">
      <w:pPr>
        <w:pStyle w:val="ListParagraph"/>
        <w:numPr>
          <w:ilvl w:val="0"/>
          <w:numId w:val="3"/>
        </w:numPr>
        <w:spacing w:after="80" w:line="276" w:lineRule="auto"/>
      </w:pPr>
      <w:r>
        <w:rPr>
          <w:color w:val="444444"/>
        </w:rPr>
        <w:t>AI-assisted portfolio pricing validated by independent risk team</w:t>
      </w:r>
    </w:p>
    <w:p w14:paraId="76C3257F" w14:textId="77777777" w:rsidR="009B7E01" w:rsidRDefault="00B66027">
      <w:pPr>
        <w:pStyle w:val="ListParagraph"/>
        <w:numPr>
          <w:ilvl w:val="0"/>
          <w:numId w:val="3"/>
        </w:numPr>
        <w:spacing w:after="80" w:line="276" w:lineRule="auto"/>
      </w:pPr>
      <w:r>
        <w:rPr>
          <w:color w:val="444444"/>
        </w:rPr>
        <w:t>Data room access controls enforce need-to-know for AI tools</w:t>
      </w:r>
    </w:p>
    <w:p w14:paraId="378267E2" w14:textId="77777777" w:rsidR="009B7E01" w:rsidRDefault="00B66027">
      <w:pPr>
        <w:pStyle w:val="ListParagraph"/>
        <w:numPr>
          <w:ilvl w:val="0"/>
          <w:numId w:val="3"/>
        </w:numPr>
        <w:spacing w:after="80" w:line="276" w:lineRule="auto"/>
      </w:pPr>
      <w:r>
        <w:rPr>
          <w:color w:val="444444"/>
        </w:rPr>
        <w:t>AI model performance tracked against fund returns for validation</w:t>
      </w:r>
    </w:p>
    <w:p w14:paraId="20D80E90" w14:textId="77777777" w:rsidR="009B7E01" w:rsidRDefault="00B66027">
      <w:pPr>
        <w:pStyle w:val="Heading2"/>
      </w:pPr>
      <w:r>
        <w:t>CMBS Shops</w:t>
      </w:r>
    </w:p>
    <w:p w14:paraId="1BB36C67" w14:textId="77777777" w:rsidR="009B7E01" w:rsidRDefault="00B66027">
      <w:pPr>
        <w:spacing w:after="160" w:line="276" w:lineRule="auto"/>
      </w:pPr>
      <w:r>
        <w:rPr>
          <w:color w:val="444444"/>
        </w:rPr>
        <w:t>CMBS issuance remains robust, with $7.9 billion in private-label issuance in January 2026. AI is materially improving financial statement analysis, lease abstraction, fraud detection, and market research across the securitization lifecycle.</w:t>
      </w:r>
    </w:p>
    <w:p w14:paraId="4D5266D6" w14:textId="77777777" w:rsidR="009B7E01" w:rsidRDefault="00B66027">
      <w:pPr>
        <w:pStyle w:val="ListParagraph"/>
        <w:numPr>
          <w:ilvl w:val="0"/>
          <w:numId w:val="3"/>
        </w:numPr>
        <w:spacing w:after="80" w:line="276" w:lineRule="auto"/>
      </w:pPr>
      <w:r>
        <w:rPr>
          <w:color w:val="444444"/>
        </w:rPr>
        <w:lastRenderedPageBreak/>
        <w:t>AI document review outputs independently verified before securitization</w:t>
      </w:r>
    </w:p>
    <w:p w14:paraId="6D3FFB27" w14:textId="77777777" w:rsidR="009B7E01" w:rsidRDefault="00B66027">
      <w:pPr>
        <w:pStyle w:val="ListParagraph"/>
        <w:numPr>
          <w:ilvl w:val="0"/>
          <w:numId w:val="3"/>
        </w:numPr>
        <w:spacing w:after="80" w:line="276" w:lineRule="auto"/>
      </w:pPr>
      <w:r>
        <w:rPr>
          <w:color w:val="444444"/>
        </w:rPr>
        <w:t>Loan tape data quality controls include AI anomaly detection</w:t>
      </w:r>
    </w:p>
    <w:p w14:paraId="4A92F816" w14:textId="77777777" w:rsidR="009B7E01" w:rsidRDefault="00B66027">
      <w:pPr>
        <w:pStyle w:val="ListParagraph"/>
        <w:numPr>
          <w:ilvl w:val="0"/>
          <w:numId w:val="3"/>
        </w:numPr>
        <w:spacing w:after="80" w:line="276" w:lineRule="auto"/>
      </w:pPr>
      <w:r>
        <w:rPr>
          <w:color w:val="444444"/>
        </w:rPr>
        <w:t>AI-generated surveillance reports validated before rating agency submission</w:t>
      </w:r>
    </w:p>
    <w:p w14:paraId="034433A5" w14:textId="77777777" w:rsidR="009B7E01" w:rsidRDefault="00B66027">
      <w:pPr>
        <w:pStyle w:val="ListParagraph"/>
        <w:numPr>
          <w:ilvl w:val="0"/>
          <w:numId w:val="3"/>
        </w:numPr>
        <w:spacing w:after="80" w:line="276" w:lineRule="auto"/>
      </w:pPr>
      <w:r>
        <w:rPr>
          <w:color w:val="444444"/>
        </w:rPr>
        <w:t>B-piece buyer AI analytics isolated from originator data systems</w:t>
      </w:r>
    </w:p>
    <w:p w14:paraId="6A7DF7A3" w14:textId="77777777" w:rsidR="009B7E01" w:rsidRDefault="00B66027">
      <w:pPr>
        <w:pStyle w:val="ListParagraph"/>
        <w:numPr>
          <w:ilvl w:val="0"/>
          <w:numId w:val="3"/>
        </w:numPr>
        <w:spacing w:after="80" w:line="276" w:lineRule="auto"/>
      </w:pPr>
      <w:r>
        <w:rPr>
          <w:color w:val="444444"/>
        </w:rPr>
        <w:t>AI fraud detection specifically addresses AI-generated document falsification</w:t>
      </w:r>
    </w:p>
    <w:p w14:paraId="7D9218FB" w14:textId="77777777" w:rsidR="009B7E01" w:rsidRDefault="00B66027">
      <w:pPr>
        <w:pStyle w:val="Heading2"/>
      </w:pPr>
      <w:r>
        <w:t>Private Credit Platforms</w:t>
      </w:r>
    </w:p>
    <w:p w14:paraId="68D5542F" w14:textId="77777777" w:rsidR="009B7E01" w:rsidRDefault="00B66027">
      <w:pPr>
        <w:pStyle w:val="ListParagraph"/>
        <w:numPr>
          <w:ilvl w:val="0"/>
          <w:numId w:val="3"/>
        </w:numPr>
        <w:spacing w:after="80" w:line="276" w:lineRule="auto"/>
      </w:pPr>
      <w:r>
        <w:rPr>
          <w:color w:val="444444"/>
        </w:rPr>
        <w:t>AI credit scoring models registered in formal model inventory per SR 11-7</w:t>
      </w:r>
    </w:p>
    <w:p w14:paraId="5B0B8AC8" w14:textId="77777777" w:rsidR="009B7E01" w:rsidRDefault="00B66027">
      <w:pPr>
        <w:pStyle w:val="ListParagraph"/>
        <w:numPr>
          <w:ilvl w:val="0"/>
          <w:numId w:val="3"/>
        </w:numPr>
        <w:spacing w:after="80" w:line="276" w:lineRule="auto"/>
      </w:pPr>
      <w:r>
        <w:rPr>
          <w:color w:val="444444"/>
        </w:rPr>
        <w:t>Custom AI models fine-tuned on proprietary data deployed in secure environment</w:t>
      </w:r>
    </w:p>
    <w:p w14:paraId="64D7F039" w14:textId="77777777" w:rsidR="009B7E01" w:rsidRDefault="00B66027">
      <w:pPr>
        <w:pStyle w:val="ListParagraph"/>
        <w:numPr>
          <w:ilvl w:val="0"/>
          <w:numId w:val="3"/>
        </w:numPr>
        <w:spacing w:after="80" w:line="276" w:lineRule="auto"/>
      </w:pPr>
      <w:r>
        <w:rPr>
          <w:color w:val="444444"/>
        </w:rPr>
        <w:t>Investor communications generated by AI reviewed before release</w:t>
      </w:r>
    </w:p>
    <w:p w14:paraId="4B27A52E" w14:textId="77777777" w:rsidR="009B7E01" w:rsidRDefault="00B66027">
      <w:pPr>
        <w:pStyle w:val="ListParagraph"/>
        <w:numPr>
          <w:ilvl w:val="0"/>
          <w:numId w:val="3"/>
        </w:numPr>
        <w:spacing w:after="80" w:line="276" w:lineRule="auto"/>
      </w:pPr>
      <w:r>
        <w:rPr>
          <w:color w:val="444444"/>
        </w:rPr>
        <w:t>AI-assisted covenant monitoring integrated with human escalation workflows</w:t>
      </w:r>
    </w:p>
    <w:p w14:paraId="4AF8B3D2" w14:textId="77777777" w:rsidR="009B7E01" w:rsidRDefault="00B66027">
      <w:pPr>
        <w:pStyle w:val="ListParagraph"/>
        <w:numPr>
          <w:ilvl w:val="0"/>
          <w:numId w:val="3"/>
        </w:numPr>
        <w:spacing w:after="80" w:line="276" w:lineRule="auto"/>
      </w:pPr>
      <w:r>
        <w:rPr>
          <w:color w:val="444444"/>
        </w:rPr>
        <w:t>Cross-fund data isolation enforced at AI system level</w:t>
      </w:r>
    </w:p>
    <w:p w14:paraId="42175E86" w14:textId="77777777" w:rsidR="009B7E01" w:rsidRDefault="00B66027">
      <w:pPr>
        <w:pStyle w:val="Heading2"/>
      </w:pPr>
      <w:r>
        <w:t>Data Classification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300"/>
        <w:gridCol w:w="3560"/>
      </w:tblGrid>
      <w:tr w:rsidR="009B7E01" w14:paraId="049E85D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15920F5A" w14:textId="77777777" w:rsidR="009B7E01" w:rsidRDefault="00B66027">
            <w:r>
              <w:rPr>
                <w:b/>
                <w:bCs/>
                <w:color w:val="FFFFFF"/>
                <w:sz w:val="18"/>
                <w:szCs w:val="18"/>
              </w:rPr>
              <w:t>Data Category</w:t>
            </w:r>
          </w:p>
        </w:tc>
        <w:tc>
          <w:tcPr>
            <w:tcW w:w="15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1F63ACEA" w14:textId="77777777" w:rsidR="009B7E01" w:rsidRDefault="00B66027">
            <w:r>
              <w:rPr>
                <w:b/>
                <w:bCs/>
                <w:color w:val="FFFFFF"/>
                <w:sz w:val="18"/>
                <w:szCs w:val="18"/>
              </w:rPr>
              <w:t>Classification</w:t>
            </w:r>
          </w:p>
        </w:tc>
        <w:tc>
          <w:tcPr>
            <w:tcW w:w="23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4DED4FD8" w14:textId="77777777" w:rsidR="009B7E01" w:rsidRDefault="00B66027">
            <w:r>
              <w:rPr>
                <w:b/>
                <w:bCs/>
                <w:color w:val="FFFFFF"/>
                <w:sz w:val="18"/>
                <w:szCs w:val="18"/>
              </w:rPr>
              <w:t>AI Processing</w:t>
            </w:r>
          </w:p>
        </w:tc>
        <w:tc>
          <w:tcPr>
            <w:tcW w:w="356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241CEC35" w14:textId="77777777" w:rsidR="009B7E01" w:rsidRDefault="00B66027">
            <w:r>
              <w:rPr>
                <w:b/>
                <w:bCs/>
                <w:color w:val="FFFFFF"/>
                <w:sz w:val="18"/>
                <w:szCs w:val="18"/>
              </w:rPr>
              <w:t>Controls Required</w:t>
            </w:r>
          </w:p>
        </w:tc>
      </w:tr>
      <w:tr w:rsidR="009B7E01" w14:paraId="2ADD14B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0809797" w14:textId="77777777" w:rsidR="009B7E01" w:rsidRDefault="00B66027">
            <w:r>
              <w:rPr>
                <w:color w:val="444444"/>
                <w:sz w:val="18"/>
                <w:szCs w:val="18"/>
              </w:rPr>
              <w:t>Borrower SSN/TIN</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0444E93" w14:textId="77777777" w:rsidR="009B7E01" w:rsidRDefault="00B66027">
            <w:r>
              <w:rPr>
                <w:color w:val="444444"/>
                <w:sz w:val="18"/>
                <w:szCs w:val="18"/>
              </w:rPr>
              <w:t>Restricted</w:t>
            </w:r>
          </w:p>
        </w:tc>
        <w:tc>
          <w:tcPr>
            <w:tcW w:w="23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7874BA0" w14:textId="77777777" w:rsidR="009B7E01" w:rsidRDefault="00B66027">
            <w:r>
              <w:rPr>
                <w:color w:val="444444"/>
                <w:sz w:val="18"/>
                <w:szCs w:val="18"/>
              </w:rPr>
              <w:t>Redact before processing</w:t>
            </w:r>
          </w:p>
        </w:tc>
        <w:tc>
          <w:tcPr>
            <w:tcW w:w="35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C6CF417" w14:textId="77777777" w:rsidR="009B7E01" w:rsidRDefault="00B66027">
            <w:r>
              <w:rPr>
                <w:color w:val="444444"/>
                <w:sz w:val="18"/>
                <w:szCs w:val="18"/>
              </w:rPr>
              <w:t>PII scrubbing, encryption, audit log</w:t>
            </w:r>
          </w:p>
        </w:tc>
      </w:tr>
      <w:tr w:rsidR="009B7E01" w14:paraId="649ED53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E6F6100" w14:textId="77777777" w:rsidR="009B7E01" w:rsidRDefault="00B66027">
            <w:r>
              <w:rPr>
                <w:color w:val="444444"/>
                <w:sz w:val="18"/>
                <w:szCs w:val="18"/>
              </w:rPr>
              <w:t>Rent rolls (tenant PII)</w:t>
            </w:r>
          </w:p>
        </w:tc>
        <w:tc>
          <w:tcPr>
            <w:tcW w:w="15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1E93EA1" w14:textId="77777777" w:rsidR="009B7E01" w:rsidRDefault="00B66027">
            <w:r>
              <w:rPr>
                <w:color w:val="444444"/>
                <w:sz w:val="18"/>
                <w:szCs w:val="18"/>
              </w:rPr>
              <w:t>Confidential</w:t>
            </w:r>
          </w:p>
        </w:tc>
        <w:tc>
          <w:tcPr>
            <w:tcW w:w="23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C146341" w14:textId="77777777" w:rsidR="009B7E01" w:rsidRDefault="00B66027">
            <w:r>
              <w:rPr>
                <w:color w:val="444444"/>
                <w:sz w:val="18"/>
                <w:szCs w:val="18"/>
              </w:rPr>
              <w:t>Secured environments only</w:t>
            </w:r>
          </w:p>
        </w:tc>
        <w:tc>
          <w:tcPr>
            <w:tcW w:w="35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5309A5D" w14:textId="77777777" w:rsidR="009B7E01" w:rsidRDefault="00B66027">
            <w:r>
              <w:rPr>
                <w:color w:val="444444"/>
                <w:sz w:val="18"/>
                <w:szCs w:val="18"/>
              </w:rPr>
              <w:t>Redaction, RBAC, VPC isolation</w:t>
            </w:r>
          </w:p>
        </w:tc>
      </w:tr>
      <w:tr w:rsidR="009B7E01" w14:paraId="7C1A415E"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C67CEA5" w14:textId="77777777" w:rsidR="009B7E01" w:rsidRDefault="00B66027">
            <w:r>
              <w:rPr>
                <w:color w:val="444444"/>
                <w:sz w:val="18"/>
                <w:szCs w:val="18"/>
              </w:rPr>
              <w:t>Bank statements</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56F53F9" w14:textId="77777777" w:rsidR="009B7E01" w:rsidRDefault="00B66027">
            <w:r>
              <w:rPr>
                <w:color w:val="444444"/>
                <w:sz w:val="18"/>
                <w:szCs w:val="18"/>
              </w:rPr>
              <w:t>Restricted</w:t>
            </w:r>
          </w:p>
        </w:tc>
        <w:tc>
          <w:tcPr>
            <w:tcW w:w="23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AF574F6" w14:textId="77777777" w:rsidR="009B7E01" w:rsidRDefault="00B66027">
            <w:r>
              <w:rPr>
                <w:color w:val="444444"/>
                <w:sz w:val="18"/>
                <w:szCs w:val="18"/>
              </w:rPr>
              <w:t>Redact account numbers</w:t>
            </w:r>
          </w:p>
        </w:tc>
        <w:tc>
          <w:tcPr>
            <w:tcW w:w="35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94E4CC" w14:textId="77777777" w:rsidR="009B7E01" w:rsidRDefault="00B66027">
            <w:r>
              <w:rPr>
                <w:color w:val="444444"/>
                <w:sz w:val="18"/>
                <w:szCs w:val="18"/>
              </w:rPr>
              <w:t>Pre-processing redaction, DLP</w:t>
            </w:r>
          </w:p>
        </w:tc>
      </w:tr>
      <w:tr w:rsidR="009B7E01" w14:paraId="15ACE46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64ABC7F" w14:textId="77777777" w:rsidR="009B7E01" w:rsidRDefault="00B66027">
            <w:r>
              <w:rPr>
                <w:color w:val="444444"/>
                <w:sz w:val="18"/>
                <w:szCs w:val="18"/>
              </w:rPr>
              <w:t>Tax returns</w:t>
            </w:r>
          </w:p>
        </w:tc>
        <w:tc>
          <w:tcPr>
            <w:tcW w:w="15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C2E05AA" w14:textId="77777777" w:rsidR="009B7E01" w:rsidRDefault="00B66027">
            <w:r>
              <w:rPr>
                <w:color w:val="444444"/>
                <w:sz w:val="18"/>
                <w:szCs w:val="18"/>
              </w:rPr>
              <w:t>Restricted</w:t>
            </w:r>
          </w:p>
        </w:tc>
        <w:tc>
          <w:tcPr>
            <w:tcW w:w="23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C9C2712" w14:textId="77777777" w:rsidR="009B7E01" w:rsidRDefault="00B66027">
            <w:r>
              <w:rPr>
                <w:color w:val="444444"/>
                <w:sz w:val="18"/>
                <w:szCs w:val="18"/>
              </w:rPr>
              <w:t>Redact SSN/sensitive</w:t>
            </w:r>
          </w:p>
        </w:tc>
        <w:tc>
          <w:tcPr>
            <w:tcW w:w="35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D93AEFD" w14:textId="77777777" w:rsidR="009B7E01" w:rsidRDefault="00B66027">
            <w:r>
              <w:rPr>
                <w:color w:val="444444"/>
                <w:sz w:val="18"/>
                <w:szCs w:val="18"/>
              </w:rPr>
              <w:t>Air-gapped or VPC only</w:t>
            </w:r>
          </w:p>
        </w:tc>
      </w:tr>
      <w:tr w:rsidR="009B7E01" w14:paraId="5C8FAF6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4C2D148" w14:textId="77777777" w:rsidR="009B7E01" w:rsidRDefault="00B66027">
            <w:r>
              <w:rPr>
                <w:color w:val="444444"/>
                <w:sz w:val="18"/>
                <w:szCs w:val="18"/>
              </w:rPr>
              <w:t>Property financials</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0E381C8" w14:textId="77777777" w:rsidR="009B7E01" w:rsidRDefault="00B66027">
            <w:r>
              <w:rPr>
                <w:color w:val="444444"/>
                <w:sz w:val="18"/>
                <w:szCs w:val="18"/>
              </w:rPr>
              <w:t>Internal</w:t>
            </w:r>
          </w:p>
        </w:tc>
        <w:tc>
          <w:tcPr>
            <w:tcW w:w="23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2F6D291" w14:textId="77777777" w:rsidR="009B7E01" w:rsidRDefault="00B66027">
            <w:r>
              <w:rPr>
                <w:color w:val="444444"/>
                <w:sz w:val="18"/>
                <w:szCs w:val="18"/>
              </w:rPr>
              <w:t>Yes, with controls</w:t>
            </w:r>
          </w:p>
        </w:tc>
        <w:tc>
          <w:tcPr>
            <w:tcW w:w="35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1F8B049" w14:textId="77777777" w:rsidR="009B7E01" w:rsidRDefault="00B66027">
            <w:r>
              <w:rPr>
                <w:color w:val="444444"/>
                <w:sz w:val="18"/>
                <w:szCs w:val="18"/>
              </w:rPr>
              <w:t>Audit logging, access controls</w:t>
            </w:r>
          </w:p>
        </w:tc>
      </w:tr>
      <w:tr w:rsidR="009B7E01" w14:paraId="577CE3E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F497FFB" w14:textId="77777777" w:rsidR="009B7E01" w:rsidRDefault="00B66027">
            <w:r>
              <w:rPr>
                <w:color w:val="444444"/>
                <w:sz w:val="18"/>
                <w:szCs w:val="18"/>
              </w:rPr>
              <w:t>Market data (public)</w:t>
            </w:r>
          </w:p>
        </w:tc>
        <w:tc>
          <w:tcPr>
            <w:tcW w:w="15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1BF6713" w14:textId="77777777" w:rsidR="009B7E01" w:rsidRDefault="00B66027">
            <w:r>
              <w:rPr>
                <w:color w:val="444444"/>
                <w:sz w:val="18"/>
                <w:szCs w:val="18"/>
              </w:rPr>
              <w:t>Public</w:t>
            </w:r>
          </w:p>
        </w:tc>
        <w:tc>
          <w:tcPr>
            <w:tcW w:w="23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6E201CA" w14:textId="77777777" w:rsidR="009B7E01" w:rsidRDefault="00B66027">
            <w:r>
              <w:rPr>
                <w:color w:val="444444"/>
                <w:sz w:val="18"/>
                <w:szCs w:val="18"/>
              </w:rPr>
              <w:t>Yes</w:t>
            </w:r>
          </w:p>
        </w:tc>
        <w:tc>
          <w:tcPr>
            <w:tcW w:w="35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76BA3EF" w14:textId="77777777" w:rsidR="009B7E01" w:rsidRDefault="00B66027">
            <w:r>
              <w:rPr>
                <w:color w:val="444444"/>
                <w:sz w:val="18"/>
                <w:szCs w:val="18"/>
              </w:rPr>
              <w:t>Standard logging</w:t>
            </w:r>
          </w:p>
        </w:tc>
      </w:tr>
      <w:tr w:rsidR="009B7E01" w14:paraId="077FF8A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D40448C" w14:textId="77777777" w:rsidR="009B7E01" w:rsidRDefault="00B66027">
            <w:r>
              <w:rPr>
                <w:color w:val="444444"/>
                <w:sz w:val="18"/>
                <w:szCs w:val="18"/>
              </w:rPr>
              <w:t>Investor/LP info</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592A612" w14:textId="77777777" w:rsidR="009B7E01" w:rsidRDefault="00B66027">
            <w:r>
              <w:rPr>
                <w:color w:val="444444"/>
                <w:sz w:val="18"/>
                <w:szCs w:val="18"/>
              </w:rPr>
              <w:t>Confidential</w:t>
            </w:r>
          </w:p>
        </w:tc>
        <w:tc>
          <w:tcPr>
            <w:tcW w:w="23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5F9DA13" w14:textId="77777777" w:rsidR="009B7E01" w:rsidRDefault="00B66027">
            <w:r>
              <w:rPr>
                <w:color w:val="444444"/>
                <w:sz w:val="18"/>
                <w:szCs w:val="18"/>
              </w:rPr>
              <w:t>Fund-level isolation</w:t>
            </w:r>
          </w:p>
        </w:tc>
        <w:tc>
          <w:tcPr>
            <w:tcW w:w="35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D300D6E" w14:textId="77777777" w:rsidR="009B7E01" w:rsidRDefault="00B66027">
            <w:r>
              <w:rPr>
                <w:color w:val="444444"/>
                <w:sz w:val="18"/>
                <w:szCs w:val="18"/>
              </w:rPr>
              <w:t>RBAC, encryption, audit logging</w:t>
            </w:r>
          </w:p>
        </w:tc>
      </w:tr>
      <w:tr w:rsidR="009B7E01" w14:paraId="3FE0D87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371C66D" w14:textId="77777777" w:rsidR="009B7E01" w:rsidRDefault="00B66027">
            <w:r>
              <w:rPr>
                <w:color w:val="444444"/>
                <w:sz w:val="18"/>
                <w:szCs w:val="18"/>
              </w:rPr>
              <w:t>Appraisal reports</w:t>
            </w:r>
          </w:p>
        </w:tc>
        <w:tc>
          <w:tcPr>
            <w:tcW w:w="15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ED61532" w14:textId="77777777" w:rsidR="009B7E01" w:rsidRDefault="00B66027">
            <w:r>
              <w:rPr>
                <w:color w:val="444444"/>
                <w:sz w:val="18"/>
                <w:szCs w:val="18"/>
              </w:rPr>
              <w:t>Internal</w:t>
            </w:r>
          </w:p>
        </w:tc>
        <w:tc>
          <w:tcPr>
            <w:tcW w:w="23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5F7F197" w14:textId="77777777" w:rsidR="009B7E01" w:rsidRDefault="00B66027">
            <w:r>
              <w:rPr>
                <w:color w:val="444444"/>
                <w:sz w:val="18"/>
                <w:szCs w:val="18"/>
              </w:rPr>
              <w:t>Yes, with controls</w:t>
            </w:r>
          </w:p>
        </w:tc>
        <w:tc>
          <w:tcPr>
            <w:tcW w:w="35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3FBD9D7" w14:textId="77777777" w:rsidR="009B7E01" w:rsidRDefault="00B66027">
            <w:r>
              <w:rPr>
                <w:color w:val="444444"/>
                <w:sz w:val="18"/>
                <w:szCs w:val="18"/>
              </w:rPr>
              <w:t>Audit logging, version control</w:t>
            </w:r>
          </w:p>
        </w:tc>
      </w:tr>
    </w:tbl>
    <w:p w14:paraId="2FDDDC8C" w14:textId="77777777" w:rsidR="009B7E01" w:rsidRDefault="009B7E01">
      <w:pPr>
        <w:spacing w:after="120"/>
      </w:pPr>
    </w:p>
    <w:p w14:paraId="6D62B5FB" w14:textId="77777777" w:rsidR="009B7E01" w:rsidRDefault="00B66027">
      <w:pPr>
        <w:pStyle w:val="Heading2"/>
      </w:pPr>
      <w:r>
        <w:t>AI Tool Approval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3000"/>
        <w:gridCol w:w="2560"/>
      </w:tblGrid>
      <w:tr w:rsidR="009B7E01" w14:paraId="14692958"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7EEC5730" w14:textId="77777777" w:rsidR="009B7E01" w:rsidRDefault="00B66027">
            <w:r>
              <w:rPr>
                <w:b/>
                <w:bCs/>
                <w:color w:val="FFFFFF"/>
                <w:sz w:val="18"/>
                <w:szCs w:val="18"/>
              </w:rPr>
              <w:t>Risk Level</w:t>
            </w:r>
          </w:p>
        </w:tc>
        <w:tc>
          <w:tcPr>
            <w:tcW w:w="26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4BD9DA20" w14:textId="77777777" w:rsidR="009B7E01" w:rsidRDefault="00B66027">
            <w:r>
              <w:rPr>
                <w:b/>
                <w:bCs/>
                <w:color w:val="FFFFFF"/>
                <w:sz w:val="18"/>
                <w:szCs w:val="18"/>
              </w:rPr>
              <w:t>Examples</w:t>
            </w:r>
          </w:p>
        </w:tc>
        <w:tc>
          <w:tcPr>
            <w:tcW w:w="30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7F91EA0B" w14:textId="77777777" w:rsidR="009B7E01" w:rsidRDefault="00B66027">
            <w:r>
              <w:rPr>
                <w:b/>
                <w:bCs/>
                <w:color w:val="FFFFFF"/>
                <w:sz w:val="18"/>
                <w:szCs w:val="18"/>
              </w:rPr>
              <w:t>Approval Required</w:t>
            </w:r>
          </w:p>
        </w:tc>
        <w:tc>
          <w:tcPr>
            <w:tcW w:w="256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1BCCA1D5" w14:textId="77777777" w:rsidR="009B7E01" w:rsidRDefault="00B66027">
            <w:r>
              <w:rPr>
                <w:b/>
                <w:bCs/>
                <w:color w:val="FFFFFF"/>
                <w:sz w:val="18"/>
                <w:szCs w:val="18"/>
              </w:rPr>
              <w:t>Review Frequency</w:t>
            </w:r>
          </w:p>
        </w:tc>
      </w:tr>
      <w:tr w:rsidR="009B7E01" w14:paraId="64E09DE8"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163DAF4" w14:textId="77777777" w:rsidR="009B7E01" w:rsidRDefault="00B66027">
            <w:r>
              <w:rPr>
                <w:color w:val="444444"/>
                <w:sz w:val="18"/>
                <w:szCs w:val="18"/>
              </w:rPr>
              <w:t>Critical</w:t>
            </w:r>
          </w:p>
        </w:tc>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ED38F25" w14:textId="77777777" w:rsidR="009B7E01" w:rsidRDefault="00B66027">
            <w:r>
              <w:rPr>
                <w:color w:val="444444"/>
                <w:sz w:val="18"/>
                <w:szCs w:val="18"/>
              </w:rPr>
              <w:t>AI credit decisions, automated loan sizing, fair lending models</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5274360" w14:textId="77777777" w:rsidR="009B7E01" w:rsidRDefault="00B66027">
            <w:r>
              <w:rPr>
                <w:color w:val="444444"/>
                <w:sz w:val="18"/>
                <w:szCs w:val="18"/>
              </w:rPr>
              <w:t>AI Governance Committee + CRO + Legal</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E5097E9" w14:textId="77777777" w:rsidR="009B7E01" w:rsidRDefault="00B66027">
            <w:r>
              <w:rPr>
                <w:color w:val="444444"/>
                <w:sz w:val="18"/>
                <w:szCs w:val="18"/>
              </w:rPr>
              <w:t>Quarterly validation</w:t>
            </w:r>
          </w:p>
        </w:tc>
      </w:tr>
      <w:tr w:rsidR="009B7E01" w14:paraId="28532DC5"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816CC70" w14:textId="77777777" w:rsidR="009B7E01" w:rsidRDefault="00B66027">
            <w:r>
              <w:rPr>
                <w:color w:val="444444"/>
                <w:sz w:val="18"/>
                <w:szCs w:val="18"/>
              </w:rPr>
              <w:t>High</w:t>
            </w:r>
          </w:p>
        </w:tc>
        <w:tc>
          <w:tcPr>
            <w:tcW w:w="26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DADA188" w14:textId="77777777" w:rsidR="009B7E01" w:rsidRDefault="00B66027">
            <w:r>
              <w:rPr>
                <w:color w:val="444444"/>
                <w:sz w:val="18"/>
                <w:szCs w:val="18"/>
              </w:rPr>
              <w:t>RAG on borrower financials, AI document review for securitization</w:t>
            </w:r>
          </w:p>
        </w:tc>
        <w:tc>
          <w:tcPr>
            <w:tcW w:w="3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91AA4C4" w14:textId="77777777" w:rsidR="009B7E01" w:rsidRDefault="00B66027">
            <w:r>
              <w:rPr>
                <w:color w:val="444444"/>
                <w:sz w:val="18"/>
                <w:szCs w:val="18"/>
              </w:rPr>
              <w:t>AI Governance Committee + BU Head</w:t>
            </w:r>
          </w:p>
        </w:tc>
        <w:tc>
          <w:tcPr>
            <w:tcW w:w="25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E2FBC30" w14:textId="77777777" w:rsidR="009B7E01" w:rsidRDefault="00B66027">
            <w:r>
              <w:rPr>
                <w:color w:val="444444"/>
                <w:sz w:val="18"/>
                <w:szCs w:val="18"/>
              </w:rPr>
              <w:t>Semi-annual review</w:t>
            </w:r>
          </w:p>
        </w:tc>
      </w:tr>
      <w:tr w:rsidR="009B7E01" w14:paraId="12911B92"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A0F981D" w14:textId="77777777" w:rsidR="009B7E01" w:rsidRDefault="00B66027">
            <w:r>
              <w:rPr>
                <w:color w:val="444444"/>
                <w:sz w:val="18"/>
                <w:szCs w:val="18"/>
              </w:rPr>
              <w:lastRenderedPageBreak/>
              <w:t>Medium</w:t>
            </w:r>
          </w:p>
        </w:tc>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34B5731" w14:textId="77777777" w:rsidR="009B7E01" w:rsidRDefault="00B66027">
            <w:r>
              <w:rPr>
                <w:color w:val="444444"/>
                <w:sz w:val="18"/>
                <w:szCs w:val="18"/>
              </w:rPr>
              <w:t>Market research automation, lease abstraction, term sheet comparison</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C5CD7A7" w14:textId="77777777" w:rsidR="009B7E01" w:rsidRDefault="00B66027">
            <w:r>
              <w:rPr>
                <w:color w:val="444444"/>
                <w:sz w:val="18"/>
                <w:szCs w:val="18"/>
              </w:rPr>
              <w:t>BU Head + AI Program Lead</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0CA0E3D" w14:textId="77777777" w:rsidR="009B7E01" w:rsidRDefault="00B66027">
            <w:r>
              <w:rPr>
                <w:color w:val="444444"/>
                <w:sz w:val="18"/>
                <w:szCs w:val="18"/>
              </w:rPr>
              <w:t>Annual review</w:t>
            </w:r>
          </w:p>
        </w:tc>
      </w:tr>
      <w:tr w:rsidR="009B7E01" w14:paraId="40B6BE6D"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3DB689C" w14:textId="77777777" w:rsidR="009B7E01" w:rsidRDefault="00B66027">
            <w:r>
              <w:rPr>
                <w:color w:val="444444"/>
                <w:sz w:val="18"/>
                <w:szCs w:val="18"/>
              </w:rPr>
              <w:t>Low</w:t>
            </w:r>
          </w:p>
        </w:tc>
        <w:tc>
          <w:tcPr>
            <w:tcW w:w="26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34907D4" w14:textId="77777777" w:rsidR="009B7E01" w:rsidRDefault="00B66027">
            <w:r>
              <w:rPr>
                <w:color w:val="444444"/>
                <w:sz w:val="18"/>
                <w:szCs w:val="18"/>
              </w:rPr>
              <w:t>Internal productivity (drafting, summarization of public data)</w:t>
            </w:r>
          </w:p>
        </w:tc>
        <w:tc>
          <w:tcPr>
            <w:tcW w:w="3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3BE4414" w14:textId="77777777" w:rsidR="009B7E01" w:rsidRDefault="00B66027">
            <w:r>
              <w:rPr>
                <w:color w:val="444444"/>
                <w:sz w:val="18"/>
                <w:szCs w:val="18"/>
              </w:rPr>
              <w:t>Department Manager + AI policy acknowledgment</w:t>
            </w:r>
          </w:p>
        </w:tc>
        <w:tc>
          <w:tcPr>
            <w:tcW w:w="25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5469B0B" w14:textId="77777777" w:rsidR="009B7E01" w:rsidRDefault="00B66027">
            <w:r>
              <w:rPr>
                <w:color w:val="444444"/>
                <w:sz w:val="18"/>
                <w:szCs w:val="18"/>
              </w:rPr>
              <w:t>As-needed review</w:t>
            </w:r>
          </w:p>
        </w:tc>
      </w:tr>
    </w:tbl>
    <w:p w14:paraId="457E5AD8" w14:textId="70C878B6" w:rsidR="009B7E01" w:rsidRDefault="009B7E01"/>
    <w:p w14:paraId="1B6FD960" w14:textId="77777777" w:rsidR="009B7E01" w:rsidRDefault="00B66027">
      <w:pPr>
        <w:pStyle w:val="Heading1"/>
      </w:pPr>
      <w:r>
        <w:t>9. Red Flag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925"/>
        <w:gridCol w:w="1799"/>
        <w:gridCol w:w="1796"/>
        <w:gridCol w:w="2649"/>
      </w:tblGrid>
      <w:tr w:rsidR="009B7E01" w14:paraId="524CEF5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2CF3079A" w14:textId="77777777" w:rsidR="009B7E01" w:rsidRDefault="00B66027">
            <w:r>
              <w:rPr>
                <w:b/>
                <w:bCs/>
                <w:color w:val="FFFFFF"/>
                <w:sz w:val="18"/>
                <w:szCs w:val="18"/>
              </w:rPr>
              <w:t>Red Flag</w:t>
            </w:r>
          </w:p>
        </w:tc>
        <w:tc>
          <w:tcPr>
            <w:tcW w:w="9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02775C9E" w14:textId="77777777" w:rsidR="009B7E01" w:rsidRDefault="00B66027">
            <w:r>
              <w:rPr>
                <w:b/>
                <w:bCs/>
                <w:color w:val="FFFFFF"/>
                <w:sz w:val="18"/>
                <w:szCs w:val="18"/>
              </w:rPr>
              <w:t>Severity</w:t>
            </w:r>
          </w:p>
        </w:tc>
        <w:tc>
          <w:tcPr>
            <w:tcW w:w="18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3828B952" w14:textId="77777777" w:rsidR="009B7E01" w:rsidRDefault="00B66027">
            <w:r>
              <w:rPr>
                <w:b/>
                <w:bCs/>
                <w:color w:val="FFFFFF"/>
                <w:sz w:val="18"/>
                <w:szCs w:val="18"/>
              </w:rPr>
              <w:t>Regulatory Exposure</w:t>
            </w:r>
          </w:p>
        </w:tc>
        <w:tc>
          <w:tcPr>
            <w:tcW w:w="18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0D5A40CF" w14:textId="77777777" w:rsidR="009B7E01" w:rsidRDefault="00B66027">
            <w:r>
              <w:rPr>
                <w:b/>
                <w:bCs/>
                <w:color w:val="FFFFFF"/>
                <w:sz w:val="18"/>
                <w:szCs w:val="18"/>
              </w:rPr>
              <w:t>Financial Exposure</w:t>
            </w:r>
          </w:p>
        </w:tc>
        <w:tc>
          <w:tcPr>
            <w:tcW w:w="266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5A74EA4A" w14:textId="77777777" w:rsidR="009B7E01" w:rsidRDefault="00B66027">
            <w:r>
              <w:rPr>
                <w:b/>
                <w:bCs/>
                <w:color w:val="FFFFFF"/>
                <w:sz w:val="18"/>
                <w:szCs w:val="18"/>
              </w:rPr>
              <w:t>Mitigation Steps</w:t>
            </w:r>
          </w:p>
        </w:tc>
      </w:tr>
      <w:tr w:rsidR="009B7E01" w14:paraId="1E04455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C871AB2" w14:textId="77777777" w:rsidR="009B7E01" w:rsidRDefault="00B66027">
            <w:r>
              <w:rPr>
                <w:color w:val="444444"/>
                <w:sz w:val="18"/>
                <w:szCs w:val="18"/>
              </w:rPr>
              <w:t>Uploading borrower PII to public AI tools</w:t>
            </w:r>
          </w:p>
        </w:tc>
        <w:tc>
          <w:tcPr>
            <w:tcW w:w="9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618180D" w14:textId="77777777" w:rsidR="009B7E01" w:rsidRDefault="00B66027">
            <w:r>
              <w:rPr>
                <w:color w:val="444444"/>
                <w:sz w:val="18"/>
                <w:szCs w:val="18"/>
              </w:rPr>
              <w:t>Critical</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55F6817" w14:textId="77777777" w:rsidR="009B7E01" w:rsidRDefault="00B66027">
            <w:r>
              <w:rPr>
                <w:color w:val="444444"/>
                <w:sz w:val="18"/>
                <w:szCs w:val="18"/>
              </w:rPr>
              <w:t>CCPA ($7,500/violation); GLBA; state privacy laws</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8290B21" w14:textId="77777777" w:rsidR="009B7E01" w:rsidRDefault="00B66027">
            <w:r>
              <w:rPr>
                <w:color w:val="444444"/>
                <w:sz w:val="18"/>
                <w:szCs w:val="18"/>
              </w:rPr>
              <w:t>Data breach costs $4.44M+; class action</w:t>
            </w:r>
          </w:p>
        </w:tc>
        <w:tc>
          <w:tcPr>
            <w:tcW w:w="26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99CC37C" w14:textId="77777777" w:rsidR="009B7E01" w:rsidRDefault="00B66027">
            <w:r>
              <w:rPr>
                <w:color w:val="444444"/>
                <w:sz w:val="18"/>
                <w:szCs w:val="18"/>
              </w:rPr>
              <w:t>DLP blocking public AI uploads; enterprise-only AI; employee training</w:t>
            </w:r>
          </w:p>
        </w:tc>
      </w:tr>
      <w:tr w:rsidR="009B7E01" w14:paraId="68640A5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4E5C80B" w14:textId="77777777" w:rsidR="009B7E01" w:rsidRDefault="00B66027">
            <w:r>
              <w:rPr>
                <w:color w:val="444444"/>
                <w:sz w:val="18"/>
                <w:szCs w:val="18"/>
              </w:rPr>
              <w:t>AI for credit decisions without fair lending testing</w:t>
            </w:r>
          </w:p>
        </w:tc>
        <w:tc>
          <w:tcPr>
            <w:tcW w:w="9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E381DDF" w14:textId="77777777" w:rsidR="009B7E01" w:rsidRDefault="00B66027">
            <w:r>
              <w:rPr>
                <w:color w:val="444444"/>
                <w:sz w:val="18"/>
                <w:szCs w:val="18"/>
              </w:rPr>
              <w:t>Critical</w:t>
            </w:r>
          </w:p>
        </w:tc>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9DEBF9D" w14:textId="77777777" w:rsidR="009B7E01" w:rsidRDefault="00B66027">
            <w:r>
              <w:rPr>
                <w:color w:val="444444"/>
                <w:sz w:val="18"/>
                <w:szCs w:val="18"/>
              </w:rPr>
              <w:t>ECOA disparate impact; potential DOJ referral</w:t>
            </w:r>
          </w:p>
        </w:tc>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169CE71" w14:textId="77777777" w:rsidR="009B7E01" w:rsidRDefault="00B66027">
            <w:r>
              <w:rPr>
                <w:color w:val="444444"/>
                <w:sz w:val="18"/>
                <w:szCs w:val="18"/>
              </w:rPr>
              <w:t>Enforcement actions; loan rescission; class action</w:t>
            </w:r>
          </w:p>
        </w:tc>
        <w:tc>
          <w:tcPr>
            <w:tcW w:w="26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32187CF" w14:textId="77777777" w:rsidR="009B7E01" w:rsidRDefault="00B66027">
            <w:r>
              <w:rPr>
                <w:color w:val="444444"/>
                <w:sz w:val="18"/>
                <w:szCs w:val="18"/>
              </w:rPr>
              <w:t>Ongoing fair lending testing; XAI for all credit models; LDA searches</w:t>
            </w:r>
          </w:p>
        </w:tc>
      </w:tr>
      <w:tr w:rsidR="009B7E01" w14:paraId="63AB0BA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0ED3BB7" w14:textId="77777777" w:rsidR="009B7E01" w:rsidRDefault="00B66027">
            <w:r>
              <w:rPr>
                <w:color w:val="444444"/>
                <w:sz w:val="18"/>
                <w:szCs w:val="18"/>
              </w:rPr>
              <w:t>No prompt governance or version control</w:t>
            </w:r>
          </w:p>
        </w:tc>
        <w:tc>
          <w:tcPr>
            <w:tcW w:w="9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818B759" w14:textId="77777777" w:rsidR="009B7E01" w:rsidRDefault="00B66027">
            <w:r>
              <w:rPr>
                <w:color w:val="444444"/>
                <w:sz w:val="18"/>
                <w:szCs w:val="18"/>
              </w:rPr>
              <w:t>High</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73E78F8" w14:textId="77777777" w:rsidR="009B7E01" w:rsidRDefault="00B66027">
            <w:r>
              <w:rPr>
                <w:color w:val="444444"/>
                <w:sz w:val="18"/>
                <w:szCs w:val="18"/>
              </w:rPr>
              <w:t>SR 11-7; FINRA 2026 guidance</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2B39F4D" w14:textId="77777777" w:rsidR="009B7E01" w:rsidRDefault="00B66027">
            <w:r>
              <w:rPr>
                <w:color w:val="444444"/>
                <w:sz w:val="18"/>
                <w:szCs w:val="18"/>
              </w:rPr>
              <w:t>Inconsistent outputs; unreproducible decisions</w:t>
            </w:r>
          </w:p>
        </w:tc>
        <w:tc>
          <w:tcPr>
            <w:tcW w:w="26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FF34BAC" w14:textId="77777777" w:rsidR="009B7E01" w:rsidRDefault="00B66027">
            <w:r>
              <w:rPr>
                <w:color w:val="444444"/>
                <w:sz w:val="18"/>
                <w:szCs w:val="18"/>
              </w:rPr>
              <w:t>Centralized prompt repository; version control; log all prompts/outputs</w:t>
            </w:r>
          </w:p>
        </w:tc>
      </w:tr>
      <w:tr w:rsidR="009B7E01" w14:paraId="3DBE4F9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3EBF857" w14:textId="77777777" w:rsidR="009B7E01" w:rsidRDefault="00B66027">
            <w:r>
              <w:rPr>
                <w:color w:val="444444"/>
                <w:sz w:val="18"/>
                <w:szCs w:val="18"/>
              </w:rPr>
              <w:t>Unsecured API keys or improper OAuth</w:t>
            </w:r>
          </w:p>
        </w:tc>
        <w:tc>
          <w:tcPr>
            <w:tcW w:w="9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EA2EB2E" w14:textId="77777777" w:rsidR="009B7E01" w:rsidRDefault="00B66027">
            <w:r>
              <w:rPr>
                <w:color w:val="444444"/>
                <w:sz w:val="18"/>
                <w:szCs w:val="18"/>
              </w:rPr>
              <w:t>High</w:t>
            </w:r>
          </w:p>
        </w:tc>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B255226" w14:textId="77777777" w:rsidR="009B7E01" w:rsidRDefault="00B66027">
            <w:r>
              <w:rPr>
                <w:color w:val="444444"/>
                <w:sz w:val="18"/>
                <w:szCs w:val="18"/>
              </w:rPr>
              <w:t>SOC 2 violation; cybersecurity regulations</w:t>
            </w:r>
          </w:p>
        </w:tc>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1CD612E" w14:textId="77777777" w:rsidR="009B7E01" w:rsidRDefault="00B66027">
            <w:r>
              <w:rPr>
                <w:color w:val="444444"/>
                <w:sz w:val="18"/>
                <w:szCs w:val="18"/>
              </w:rPr>
              <w:t>Unauthorized access; data exfiltration</w:t>
            </w:r>
          </w:p>
        </w:tc>
        <w:tc>
          <w:tcPr>
            <w:tcW w:w="26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F1618B2" w14:textId="77777777" w:rsidR="009B7E01" w:rsidRDefault="00B66027">
            <w:r>
              <w:rPr>
                <w:color w:val="444444"/>
                <w:sz w:val="18"/>
                <w:szCs w:val="18"/>
              </w:rPr>
              <w:t>Secrets management (HSM/KMS); rotate keys; monitor exposed credentials</w:t>
            </w:r>
          </w:p>
        </w:tc>
      </w:tr>
      <w:tr w:rsidR="009B7E01" w14:paraId="721658F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9000F20" w14:textId="77777777" w:rsidR="009B7E01" w:rsidRDefault="00B66027">
            <w:r>
              <w:rPr>
                <w:color w:val="444444"/>
                <w:sz w:val="18"/>
                <w:szCs w:val="18"/>
              </w:rPr>
              <w:t>No audit logs for AI interactions</w:t>
            </w:r>
          </w:p>
        </w:tc>
        <w:tc>
          <w:tcPr>
            <w:tcW w:w="9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2510C1A" w14:textId="77777777" w:rsidR="009B7E01" w:rsidRDefault="00B66027">
            <w:r>
              <w:rPr>
                <w:color w:val="444444"/>
                <w:sz w:val="18"/>
                <w:szCs w:val="18"/>
              </w:rPr>
              <w:t>High</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A4A143E" w14:textId="77777777" w:rsidR="009B7E01" w:rsidRDefault="00B66027">
            <w:r>
              <w:rPr>
                <w:color w:val="444444"/>
                <w:sz w:val="18"/>
                <w:szCs w:val="18"/>
              </w:rPr>
              <w:t>SR 11-7; FINRA 2026; SOC 2; EU AI Act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6F75D5A" w14:textId="77777777" w:rsidR="009B7E01" w:rsidRDefault="00B66027">
            <w:r>
              <w:rPr>
                <w:color w:val="444444"/>
                <w:sz w:val="18"/>
                <w:szCs w:val="18"/>
              </w:rPr>
              <w:t>Cannot reconstruct decisions; exam failure</w:t>
            </w:r>
          </w:p>
        </w:tc>
        <w:tc>
          <w:tcPr>
            <w:tcW w:w="26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AC4FC77" w14:textId="77777777" w:rsidR="009B7E01" w:rsidRDefault="00B66027">
            <w:r>
              <w:rPr>
                <w:color w:val="444444"/>
                <w:sz w:val="18"/>
                <w:szCs w:val="18"/>
              </w:rPr>
              <w:t>Immutable, cryptographically signed logging; SIEM integration</w:t>
            </w:r>
          </w:p>
        </w:tc>
      </w:tr>
      <w:tr w:rsidR="009B7E01" w14:paraId="551F27A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E5FDFC2" w14:textId="77777777" w:rsidR="009B7E01" w:rsidRDefault="00B66027">
            <w:r>
              <w:rPr>
                <w:color w:val="444444"/>
                <w:sz w:val="18"/>
                <w:szCs w:val="18"/>
              </w:rPr>
              <w:t>AI outputs in securitization without human validation</w:t>
            </w:r>
          </w:p>
        </w:tc>
        <w:tc>
          <w:tcPr>
            <w:tcW w:w="9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F180233" w14:textId="77777777" w:rsidR="009B7E01" w:rsidRDefault="00B66027">
            <w:r>
              <w:rPr>
                <w:color w:val="444444"/>
                <w:sz w:val="18"/>
                <w:szCs w:val="18"/>
              </w:rPr>
              <w:t>Critical</w:t>
            </w:r>
          </w:p>
        </w:tc>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7192781" w14:textId="77777777" w:rsidR="009B7E01" w:rsidRDefault="00B66027">
            <w:r>
              <w:rPr>
                <w:color w:val="444444"/>
                <w:sz w:val="18"/>
                <w:szCs w:val="18"/>
              </w:rPr>
              <w:t>Securities law liability; rating agency requirements</w:t>
            </w:r>
          </w:p>
        </w:tc>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B0D7CEC" w14:textId="77777777" w:rsidR="009B7E01" w:rsidRDefault="00B66027">
            <w:r>
              <w:rPr>
                <w:color w:val="444444"/>
                <w:sz w:val="18"/>
                <w:szCs w:val="18"/>
              </w:rPr>
              <w:t>Deal-level losses; investor lawsuits</w:t>
            </w:r>
          </w:p>
        </w:tc>
        <w:tc>
          <w:tcPr>
            <w:tcW w:w="26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F7E235A" w14:textId="77777777" w:rsidR="009B7E01" w:rsidRDefault="00B66027">
            <w:r>
              <w:rPr>
                <w:color w:val="444444"/>
                <w:sz w:val="18"/>
                <w:szCs w:val="18"/>
              </w:rPr>
              <w:t>Mandate human review for securitization AI outputs; maintain validation records</w:t>
            </w:r>
          </w:p>
        </w:tc>
      </w:tr>
      <w:tr w:rsidR="009B7E01" w14:paraId="3651A09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742454F" w14:textId="77777777" w:rsidR="009B7E01" w:rsidRDefault="00B66027">
            <w:r>
              <w:rPr>
                <w:color w:val="444444"/>
                <w:sz w:val="18"/>
                <w:szCs w:val="18"/>
              </w:rPr>
              <w:t>AI vendor contract without audit rights</w:t>
            </w:r>
          </w:p>
        </w:tc>
        <w:tc>
          <w:tcPr>
            <w:tcW w:w="9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469AE48" w14:textId="77777777" w:rsidR="009B7E01" w:rsidRDefault="00B66027">
            <w:r>
              <w:rPr>
                <w:color w:val="444444"/>
                <w:sz w:val="18"/>
                <w:szCs w:val="18"/>
              </w:rPr>
              <w:t>High</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54FDE0A" w14:textId="77777777" w:rsidR="009B7E01" w:rsidRDefault="00B66027">
            <w:r>
              <w:rPr>
                <w:color w:val="444444"/>
                <w:sz w:val="18"/>
                <w:szCs w:val="18"/>
              </w:rPr>
              <w:t>OCC third-party guidance; CCPA vendor requirements</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4061652" w14:textId="77777777" w:rsidR="009B7E01" w:rsidRDefault="00B66027">
            <w:r>
              <w:rPr>
                <w:color w:val="444444"/>
                <w:sz w:val="18"/>
                <w:szCs w:val="18"/>
              </w:rPr>
              <w:t>Data misuse; model training on proprietary data</w:t>
            </w:r>
          </w:p>
        </w:tc>
        <w:tc>
          <w:tcPr>
            <w:tcW w:w="26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8934F30" w14:textId="77777777" w:rsidR="009B7E01" w:rsidRDefault="00B66027">
            <w:r>
              <w:rPr>
                <w:color w:val="444444"/>
                <w:sz w:val="18"/>
                <w:szCs w:val="18"/>
              </w:rPr>
              <w:t>AI-specific vendor contract terms; annual re-certification</w:t>
            </w:r>
          </w:p>
        </w:tc>
      </w:tr>
      <w:tr w:rsidR="009B7E01" w14:paraId="727E603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48B2EAD" w14:textId="77777777" w:rsidR="009B7E01" w:rsidRDefault="00B66027">
            <w:r>
              <w:rPr>
                <w:color w:val="444444"/>
                <w:sz w:val="18"/>
                <w:szCs w:val="18"/>
              </w:rPr>
              <w:t>AI-generated financials distributed without QC</w:t>
            </w:r>
          </w:p>
        </w:tc>
        <w:tc>
          <w:tcPr>
            <w:tcW w:w="9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A8A90EC" w14:textId="77777777" w:rsidR="009B7E01" w:rsidRDefault="00B66027">
            <w:r>
              <w:rPr>
                <w:color w:val="444444"/>
                <w:sz w:val="18"/>
                <w:szCs w:val="18"/>
              </w:rPr>
              <w:t>Critical</w:t>
            </w:r>
          </w:p>
        </w:tc>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0E65AC4" w14:textId="77777777" w:rsidR="009B7E01" w:rsidRDefault="00B66027">
            <w:r>
              <w:rPr>
                <w:color w:val="444444"/>
                <w:sz w:val="18"/>
                <w:szCs w:val="18"/>
              </w:rPr>
              <w:t>Securities fraud; lender liability; CMBS rep &amp; warranty</w:t>
            </w:r>
          </w:p>
        </w:tc>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034F16A" w14:textId="77777777" w:rsidR="009B7E01" w:rsidRDefault="00B66027">
            <w:r>
              <w:rPr>
                <w:color w:val="444444"/>
                <w:sz w:val="18"/>
                <w:szCs w:val="18"/>
              </w:rPr>
              <w:t>Deal unwinding; put-back claims</w:t>
            </w:r>
          </w:p>
        </w:tc>
        <w:tc>
          <w:tcPr>
            <w:tcW w:w="26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A1E2BAC" w14:textId="77777777" w:rsidR="009B7E01" w:rsidRDefault="00B66027">
            <w:r>
              <w:rPr>
                <w:color w:val="444444"/>
                <w:sz w:val="18"/>
                <w:szCs w:val="18"/>
              </w:rPr>
              <w:t>Mandatory human QC for all AI-generated financial documents</w:t>
            </w:r>
          </w:p>
        </w:tc>
      </w:tr>
    </w:tbl>
    <w:p w14:paraId="753E0C32" w14:textId="77777777" w:rsidR="009B7E01" w:rsidRDefault="009B7E01">
      <w:pPr>
        <w:spacing w:after="120"/>
      </w:pPr>
    </w:p>
    <w:p w14:paraId="6866E1DB" w14:textId="77777777" w:rsidR="009B7E01" w:rsidRDefault="00B66027">
      <w:r>
        <w:br w:type="page"/>
      </w:r>
    </w:p>
    <w:p w14:paraId="4DF38CF6" w14:textId="77777777" w:rsidR="009B7E01" w:rsidRDefault="00B66027">
      <w:pPr>
        <w:pStyle w:val="Heading1"/>
      </w:pPr>
      <w:r>
        <w:lastRenderedPageBreak/>
        <w:t>10. Appendices</w:t>
      </w:r>
    </w:p>
    <w:p w14:paraId="1373A39E" w14:textId="77777777" w:rsidR="009B7E01" w:rsidRDefault="00B66027">
      <w:pPr>
        <w:pStyle w:val="Heading2"/>
      </w:pPr>
      <w:r>
        <w:t>Appendix A: Sample AI Usage Policy</w:t>
      </w:r>
    </w:p>
    <w:p w14:paraId="5658AD9A" w14:textId="77777777" w:rsidR="009B7E01" w:rsidRDefault="00B66027">
      <w:pPr>
        <w:spacing w:after="160" w:line="276" w:lineRule="auto"/>
      </w:pPr>
      <w:r>
        <w:rPr>
          <w:color w:val="444444"/>
        </w:rPr>
        <w:t>1. Purpose. This policy governs the use of artificial intelligence tools, including generative AI, machine learning models, and automated decision-making systems, by all employees, contractors, and agents of the organization.</w:t>
      </w:r>
    </w:p>
    <w:p w14:paraId="2308D88B" w14:textId="77777777" w:rsidR="009B7E01" w:rsidRDefault="00B66027">
      <w:pPr>
        <w:spacing w:after="160" w:line="276" w:lineRule="auto"/>
      </w:pPr>
      <w:r>
        <w:rPr>
          <w:color w:val="444444"/>
        </w:rPr>
        <w:t>2. Scope. This policy applies to all AI systems, whether provided by the organization, third-party vendors, or accessed independently, when used for organizational business purposes.</w:t>
      </w:r>
    </w:p>
    <w:p w14:paraId="2568200B" w14:textId="77777777" w:rsidR="009B7E01" w:rsidRDefault="00B66027">
      <w:pPr>
        <w:spacing w:after="160" w:line="276" w:lineRule="auto"/>
      </w:pPr>
      <w:r>
        <w:rPr>
          <w:color w:val="444444"/>
        </w:rPr>
        <w:t>3. Approved Tools. Only AI tools approved by the AI Governance Committee and listed on the organization’s approved technology register may be used for business purposes. Personal AI accounts shall not be used for any work-related activity.</w:t>
      </w:r>
    </w:p>
    <w:p w14:paraId="26A20DC7" w14:textId="77777777" w:rsidR="009B7E01" w:rsidRDefault="00B66027">
      <w:pPr>
        <w:spacing w:after="160" w:line="276" w:lineRule="auto"/>
      </w:pPr>
      <w:r>
        <w:rPr>
          <w:color w:val="444444"/>
        </w:rPr>
        <w:t>4. Data Classification Requirements. Before any data is processed by an AI system, users must classify the data according to the organization’s data classification matrix. Restricted and Confidential data may only be processed in approved enterprise AI environments with appropriate security controls. No borrower PII, financial statements, tax returns, or investor information may be uploaded to public AI tools under any circumstances.</w:t>
      </w:r>
    </w:p>
    <w:p w14:paraId="31F76595" w14:textId="77777777" w:rsidR="009B7E01" w:rsidRDefault="00B66027">
      <w:pPr>
        <w:spacing w:after="160" w:line="276" w:lineRule="auto"/>
      </w:pPr>
      <w:r>
        <w:rPr>
          <w:color w:val="444444"/>
        </w:rPr>
        <w:t>5. Human-in-the-Loop Requirements. All AI-generated outputs that influence credit decisions, investor communications, regulatory filings, borrower-facing documents, or securitization materials must be reviewed and approved by a qualified human before distribution. Supervisory sign-off must be documented with date, reviewer identity, and disposition.</w:t>
      </w:r>
    </w:p>
    <w:p w14:paraId="7B00DA3F" w14:textId="77777777" w:rsidR="009B7E01" w:rsidRDefault="00B66027">
      <w:pPr>
        <w:spacing w:after="160" w:line="276" w:lineRule="auto"/>
      </w:pPr>
      <w:r>
        <w:rPr>
          <w:color w:val="444444"/>
        </w:rPr>
        <w:t>6. Prompt and Output Logging. All interactions with AI systems must be logged, including prompts submitted, outputs received, and any modifications made. Logs must be retained for a minimum of seven years or as required by applicable record retention schedule.</w:t>
      </w:r>
    </w:p>
    <w:p w14:paraId="6AC189E9" w14:textId="77777777" w:rsidR="009B7E01" w:rsidRDefault="00B66027">
      <w:pPr>
        <w:spacing w:after="160" w:line="276" w:lineRule="auto"/>
      </w:pPr>
      <w:r>
        <w:rPr>
          <w:color w:val="444444"/>
        </w:rPr>
        <w:t>7. Prohibited Uses. Processing borrower PII through unapproved tools; using AI to make final credit or adverse action decisions without human review; relying on AI outputs for regulatory filings without human validation; using AI to generate synthetic or fabricated documents; circumventing data access controls using AI tools.</w:t>
      </w:r>
    </w:p>
    <w:p w14:paraId="1DD4A68F" w14:textId="77777777" w:rsidR="009B7E01" w:rsidRDefault="00B66027">
      <w:pPr>
        <w:spacing w:after="160" w:line="276" w:lineRule="auto"/>
      </w:pPr>
      <w:r>
        <w:rPr>
          <w:color w:val="444444"/>
        </w:rPr>
        <w:t>8. Incident Reporting. Any AI system error, unexpected output, data exposure, or security incident must be reported immediately through the organization’s incident reporting process.</w:t>
      </w:r>
    </w:p>
    <w:p w14:paraId="0206798B" w14:textId="77777777" w:rsidR="009B7E01" w:rsidRDefault="00B66027">
      <w:pPr>
        <w:spacing w:after="160" w:line="276" w:lineRule="auto"/>
      </w:pPr>
      <w:r>
        <w:rPr>
          <w:color w:val="444444"/>
        </w:rPr>
        <w:t>9. Training. All employees must complete AI literacy training before accessing AI tools. Role-specific training is required for employees in underwriting, compliance, and capital markets functions. Annual recertification is required.</w:t>
      </w:r>
    </w:p>
    <w:p w14:paraId="4D7188CF" w14:textId="77777777" w:rsidR="009B7E01" w:rsidRDefault="00B66027">
      <w:pPr>
        <w:spacing w:after="160" w:line="276" w:lineRule="auto"/>
        <w:rPr>
          <w:color w:val="444444"/>
        </w:rPr>
      </w:pPr>
      <w:r>
        <w:rPr>
          <w:color w:val="444444"/>
        </w:rPr>
        <w:t>10. Enforcement. Violations of this policy are subject to disciplinary action, up to and including termination.</w:t>
      </w:r>
    </w:p>
    <w:p w14:paraId="069BBE4E" w14:textId="77777777" w:rsidR="009517B7" w:rsidRDefault="009517B7">
      <w:pPr>
        <w:spacing w:after="160" w:line="276" w:lineRule="auto"/>
      </w:pPr>
    </w:p>
    <w:p w14:paraId="179A59B3" w14:textId="77777777" w:rsidR="009B7E01" w:rsidRDefault="00B66027">
      <w:pPr>
        <w:pStyle w:val="Heading2"/>
      </w:pPr>
      <w:r>
        <w:lastRenderedPageBreak/>
        <w:t>Appendix B: Sample AI Vendor Due Diligence Questionnaire</w:t>
      </w:r>
    </w:p>
    <w:p w14:paraId="176FF31C" w14:textId="77777777" w:rsidR="009B7E01" w:rsidRDefault="00B66027">
      <w:pPr>
        <w:spacing w:before="200" w:after="120"/>
      </w:pPr>
      <w:r>
        <w:rPr>
          <w:b/>
          <w:bCs/>
          <w:color w:val="1B2233"/>
          <w:sz w:val="22"/>
          <w:szCs w:val="22"/>
        </w:rPr>
        <w:t>Section 1 — AI System Description</w:t>
      </w:r>
    </w:p>
    <w:p w14:paraId="3CCE2CCC" w14:textId="77777777" w:rsidR="009B7E01" w:rsidRDefault="00B66027">
      <w:pPr>
        <w:pStyle w:val="ListParagraph"/>
        <w:numPr>
          <w:ilvl w:val="0"/>
          <w:numId w:val="2"/>
        </w:numPr>
        <w:spacing w:after="80" w:line="276" w:lineRule="auto"/>
      </w:pPr>
      <w:r>
        <w:rPr>
          <w:color w:val="444444"/>
        </w:rPr>
        <w:t>Describe the AI/ML systems used in the products/services to be provided</w:t>
      </w:r>
    </w:p>
    <w:p w14:paraId="4C996DB8" w14:textId="77777777" w:rsidR="009B7E01" w:rsidRDefault="00B66027">
      <w:pPr>
        <w:pStyle w:val="ListParagraph"/>
        <w:numPr>
          <w:ilvl w:val="0"/>
          <w:numId w:val="2"/>
        </w:numPr>
        <w:spacing w:after="80" w:line="276" w:lineRule="auto"/>
      </w:pPr>
      <w:r>
        <w:rPr>
          <w:color w:val="444444"/>
        </w:rPr>
        <w:t>What types of AI models are used (LLM, classification, regression, NLP, etc.)?</w:t>
      </w:r>
    </w:p>
    <w:p w14:paraId="3512FCFE" w14:textId="77777777" w:rsidR="009B7E01" w:rsidRDefault="00B66027">
      <w:pPr>
        <w:pStyle w:val="ListParagraph"/>
        <w:numPr>
          <w:ilvl w:val="0"/>
          <w:numId w:val="2"/>
        </w:numPr>
        <w:spacing w:after="80" w:line="276" w:lineRule="auto"/>
      </w:pPr>
      <w:r>
        <w:rPr>
          <w:color w:val="444444"/>
        </w:rPr>
        <w:t>Are models proprietary, open-source, or third-party licensed? Identify all sub-processors</w:t>
      </w:r>
    </w:p>
    <w:p w14:paraId="34806B40" w14:textId="77777777" w:rsidR="009B7E01" w:rsidRDefault="00B66027">
      <w:pPr>
        <w:pStyle w:val="ListParagraph"/>
        <w:numPr>
          <w:ilvl w:val="0"/>
          <w:numId w:val="2"/>
        </w:numPr>
        <w:spacing w:after="80" w:line="276" w:lineRule="auto"/>
      </w:pPr>
      <w:r>
        <w:rPr>
          <w:color w:val="444444"/>
        </w:rPr>
        <w:t>What is the model update/retraining cadence?</w:t>
      </w:r>
    </w:p>
    <w:p w14:paraId="3D9F3AF6" w14:textId="77777777" w:rsidR="009B7E01" w:rsidRDefault="00B66027">
      <w:pPr>
        <w:spacing w:before="200" w:after="120"/>
      </w:pPr>
      <w:r>
        <w:rPr>
          <w:b/>
          <w:bCs/>
          <w:color w:val="1B2233"/>
          <w:sz w:val="22"/>
          <w:szCs w:val="22"/>
        </w:rPr>
        <w:t>Section 2 — Data Handling &amp; Privacy</w:t>
      </w:r>
    </w:p>
    <w:p w14:paraId="20A5B880" w14:textId="77777777" w:rsidR="009B7E01" w:rsidRDefault="00B66027">
      <w:pPr>
        <w:pStyle w:val="ListParagraph"/>
        <w:numPr>
          <w:ilvl w:val="0"/>
          <w:numId w:val="2"/>
        </w:numPr>
        <w:spacing w:after="80" w:line="276" w:lineRule="auto"/>
      </w:pPr>
      <w:r>
        <w:rPr>
          <w:color w:val="444444"/>
        </w:rPr>
        <w:t>Will our organizational data be used to train or fine-tune your AI models?</w:t>
      </w:r>
    </w:p>
    <w:p w14:paraId="10A3C4C5" w14:textId="77777777" w:rsidR="009B7E01" w:rsidRDefault="00B66027">
      <w:pPr>
        <w:pStyle w:val="ListParagraph"/>
        <w:numPr>
          <w:ilvl w:val="0"/>
          <w:numId w:val="2"/>
        </w:numPr>
        <w:spacing w:after="80" w:line="276" w:lineRule="auto"/>
      </w:pPr>
      <w:r>
        <w:rPr>
          <w:color w:val="444444"/>
        </w:rPr>
        <w:t>Where is our data processed and stored (specific regions/jurisdictions)?</w:t>
      </w:r>
    </w:p>
    <w:p w14:paraId="75C06ADE" w14:textId="77777777" w:rsidR="009B7E01" w:rsidRDefault="00B66027">
      <w:pPr>
        <w:pStyle w:val="ListParagraph"/>
        <w:numPr>
          <w:ilvl w:val="0"/>
          <w:numId w:val="2"/>
        </w:numPr>
        <w:spacing w:after="80" w:line="276" w:lineRule="auto"/>
      </w:pPr>
      <w:r>
        <w:rPr>
          <w:color w:val="444444"/>
        </w:rPr>
        <w:t>What is your data retention policy for prompts, outputs, and intermediate processing?</w:t>
      </w:r>
    </w:p>
    <w:p w14:paraId="71D0B46A" w14:textId="77777777" w:rsidR="009B7E01" w:rsidRDefault="00B66027">
      <w:pPr>
        <w:pStyle w:val="ListParagraph"/>
        <w:numPr>
          <w:ilvl w:val="0"/>
          <w:numId w:val="2"/>
        </w:numPr>
        <w:spacing w:after="80" w:line="276" w:lineRule="auto"/>
      </w:pPr>
      <w:r>
        <w:rPr>
          <w:color w:val="444444"/>
        </w:rPr>
        <w:t>What PII/sensitive data detection and redaction capabilities exist?</w:t>
      </w:r>
    </w:p>
    <w:p w14:paraId="6EA64AC1" w14:textId="77777777" w:rsidR="009B7E01" w:rsidRDefault="00B66027">
      <w:pPr>
        <w:pStyle w:val="ListParagraph"/>
        <w:numPr>
          <w:ilvl w:val="0"/>
          <w:numId w:val="2"/>
        </w:numPr>
        <w:spacing w:after="80" w:line="276" w:lineRule="auto"/>
      </w:pPr>
      <w:r>
        <w:rPr>
          <w:color w:val="444444"/>
        </w:rPr>
        <w:t>Can we enforce zero data retention for our tenant’s data?</w:t>
      </w:r>
    </w:p>
    <w:p w14:paraId="7C8EBEE1" w14:textId="77777777" w:rsidR="009B7E01" w:rsidRDefault="00B66027">
      <w:pPr>
        <w:spacing w:before="200" w:after="120"/>
      </w:pPr>
      <w:r>
        <w:rPr>
          <w:b/>
          <w:bCs/>
          <w:color w:val="1B2233"/>
          <w:sz w:val="22"/>
          <w:szCs w:val="22"/>
        </w:rPr>
        <w:t>Section 3 — Security &amp; Compliance</w:t>
      </w:r>
    </w:p>
    <w:p w14:paraId="0B3DA5D1" w14:textId="77777777" w:rsidR="009B7E01" w:rsidRDefault="00B66027">
      <w:pPr>
        <w:pStyle w:val="ListParagraph"/>
        <w:numPr>
          <w:ilvl w:val="0"/>
          <w:numId w:val="2"/>
        </w:numPr>
        <w:spacing w:after="80" w:line="276" w:lineRule="auto"/>
      </w:pPr>
      <w:r>
        <w:rPr>
          <w:color w:val="444444"/>
        </w:rPr>
        <w:t>Provide your current SOC 2 Type II report (must be within 90 days)</w:t>
      </w:r>
    </w:p>
    <w:p w14:paraId="570F01F0" w14:textId="77777777" w:rsidR="009B7E01" w:rsidRDefault="00B66027">
      <w:pPr>
        <w:pStyle w:val="ListParagraph"/>
        <w:numPr>
          <w:ilvl w:val="0"/>
          <w:numId w:val="2"/>
        </w:numPr>
        <w:spacing w:after="80" w:line="276" w:lineRule="auto"/>
      </w:pPr>
      <w:r>
        <w:rPr>
          <w:color w:val="444444"/>
        </w:rPr>
        <w:t>Describe encryption standards (at rest and in transit)</w:t>
      </w:r>
    </w:p>
    <w:p w14:paraId="75CA4B2C" w14:textId="77777777" w:rsidR="009B7E01" w:rsidRDefault="00B66027">
      <w:pPr>
        <w:pStyle w:val="ListParagraph"/>
        <w:numPr>
          <w:ilvl w:val="0"/>
          <w:numId w:val="2"/>
        </w:numPr>
        <w:spacing w:after="80" w:line="276" w:lineRule="auto"/>
      </w:pPr>
      <w:r>
        <w:rPr>
          <w:color w:val="444444"/>
        </w:rPr>
        <w:t>Detail your access control architecture (RBAC, MFA, SSO integration)</w:t>
      </w:r>
    </w:p>
    <w:p w14:paraId="6CB2C1E8" w14:textId="77777777" w:rsidR="009B7E01" w:rsidRDefault="00B66027">
      <w:pPr>
        <w:pStyle w:val="ListParagraph"/>
        <w:numPr>
          <w:ilvl w:val="0"/>
          <w:numId w:val="2"/>
        </w:numPr>
        <w:spacing w:after="80" w:line="276" w:lineRule="auto"/>
      </w:pPr>
      <w:r>
        <w:rPr>
          <w:color w:val="444444"/>
        </w:rPr>
        <w:t>Describe your audit logging capabilities — what is logged, retention period, immutability</w:t>
      </w:r>
    </w:p>
    <w:p w14:paraId="20C5C2EA" w14:textId="77777777" w:rsidR="009B7E01" w:rsidRDefault="00B66027">
      <w:pPr>
        <w:pStyle w:val="ListParagraph"/>
        <w:numPr>
          <w:ilvl w:val="0"/>
          <w:numId w:val="2"/>
        </w:numPr>
        <w:spacing w:after="80" w:line="276" w:lineRule="auto"/>
      </w:pPr>
      <w:r>
        <w:rPr>
          <w:color w:val="444444"/>
        </w:rPr>
        <w:t>Provide most recent penetration testing results</w:t>
      </w:r>
    </w:p>
    <w:p w14:paraId="5DD3588F" w14:textId="77777777" w:rsidR="009B7E01" w:rsidRDefault="00B66027">
      <w:pPr>
        <w:spacing w:before="200" w:after="120"/>
      </w:pPr>
      <w:r>
        <w:rPr>
          <w:b/>
          <w:bCs/>
          <w:color w:val="1B2233"/>
          <w:sz w:val="22"/>
          <w:szCs w:val="22"/>
        </w:rPr>
        <w:t>Section 4 — Model Governance &amp; Fairness</w:t>
      </w:r>
    </w:p>
    <w:p w14:paraId="0FF93FB7" w14:textId="77777777" w:rsidR="009B7E01" w:rsidRDefault="00B66027">
      <w:pPr>
        <w:pStyle w:val="ListParagraph"/>
        <w:numPr>
          <w:ilvl w:val="0"/>
          <w:numId w:val="2"/>
        </w:numPr>
        <w:spacing w:after="80" w:line="276" w:lineRule="auto"/>
      </w:pPr>
      <w:r>
        <w:rPr>
          <w:color w:val="444444"/>
        </w:rPr>
        <w:t>Provide model cards or documentation explaining training data sources and decision-making logic</w:t>
      </w:r>
    </w:p>
    <w:p w14:paraId="680E1A2F" w14:textId="77777777" w:rsidR="009B7E01" w:rsidRDefault="00B66027">
      <w:pPr>
        <w:pStyle w:val="ListParagraph"/>
        <w:numPr>
          <w:ilvl w:val="0"/>
          <w:numId w:val="2"/>
        </w:numPr>
        <w:spacing w:after="80" w:line="276" w:lineRule="auto"/>
      </w:pPr>
      <w:r>
        <w:rPr>
          <w:color w:val="444444"/>
        </w:rPr>
        <w:t>What bias testing has been conducted? Provide results across demographic groups</w:t>
      </w:r>
    </w:p>
    <w:p w14:paraId="000F5A97" w14:textId="77777777" w:rsidR="009B7E01" w:rsidRDefault="00B66027">
      <w:pPr>
        <w:pStyle w:val="ListParagraph"/>
        <w:numPr>
          <w:ilvl w:val="0"/>
          <w:numId w:val="2"/>
        </w:numPr>
        <w:spacing w:after="80" w:line="276" w:lineRule="auto"/>
      </w:pPr>
      <w:r>
        <w:rPr>
          <w:color w:val="444444"/>
        </w:rPr>
        <w:t>What explainability methods are available (LIME, SHAP, etc.)?</w:t>
      </w:r>
    </w:p>
    <w:p w14:paraId="6812FA57" w14:textId="77777777" w:rsidR="009B7E01" w:rsidRDefault="00B66027">
      <w:pPr>
        <w:pStyle w:val="ListParagraph"/>
        <w:numPr>
          <w:ilvl w:val="0"/>
          <w:numId w:val="2"/>
        </w:numPr>
        <w:spacing w:after="80" w:line="276" w:lineRule="auto"/>
      </w:pPr>
      <w:r>
        <w:rPr>
          <w:color w:val="444444"/>
        </w:rPr>
        <w:t>What model drift detection and performance monitoring is in place?</w:t>
      </w:r>
    </w:p>
    <w:p w14:paraId="3B1AD13F" w14:textId="77777777" w:rsidR="009B7E01" w:rsidRDefault="00B66027">
      <w:pPr>
        <w:spacing w:before="200" w:after="120"/>
      </w:pPr>
      <w:r>
        <w:rPr>
          <w:b/>
          <w:bCs/>
          <w:color w:val="1B2233"/>
          <w:sz w:val="22"/>
          <w:szCs w:val="22"/>
        </w:rPr>
        <w:t>Section 5 — Contractual &amp; Insurance</w:t>
      </w:r>
    </w:p>
    <w:p w14:paraId="0EDA25BF" w14:textId="77777777" w:rsidR="009B7E01" w:rsidRDefault="00B66027">
      <w:pPr>
        <w:pStyle w:val="ListParagraph"/>
        <w:numPr>
          <w:ilvl w:val="0"/>
          <w:numId w:val="2"/>
        </w:numPr>
        <w:spacing w:after="80" w:line="276" w:lineRule="auto"/>
      </w:pPr>
      <w:r>
        <w:rPr>
          <w:color w:val="444444"/>
        </w:rPr>
        <w:t>What indemnification do you provide for AI errors or hallucinations?</w:t>
      </w:r>
    </w:p>
    <w:p w14:paraId="61E6CB47" w14:textId="77777777" w:rsidR="009B7E01" w:rsidRDefault="00B66027">
      <w:pPr>
        <w:pStyle w:val="ListParagraph"/>
        <w:numPr>
          <w:ilvl w:val="0"/>
          <w:numId w:val="2"/>
        </w:numPr>
        <w:spacing w:after="80" w:line="276" w:lineRule="auto"/>
      </w:pPr>
      <w:r>
        <w:rPr>
          <w:color w:val="444444"/>
        </w:rPr>
        <w:t>What are your audit rights provisions?</w:t>
      </w:r>
    </w:p>
    <w:p w14:paraId="6E115A27" w14:textId="77777777" w:rsidR="009B7E01" w:rsidRDefault="00B66027">
      <w:pPr>
        <w:pStyle w:val="ListParagraph"/>
        <w:numPr>
          <w:ilvl w:val="0"/>
          <w:numId w:val="2"/>
        </w:numPr>
        <w:spacing w:after="80" w:line="276" w:lineRule="auto"/>
      </w:pPr>
      <w:r>
        <w:rPr>
          <w:color w:val="444444"/>
        </w:rPr>
        <w:t>What happens to our data upon contract termination?</w:t>
      </w:r>
    </w:p>
    <w:p w14:paraId="2ABC7192" w14:textId="77777777" w:rsidR="009B7E01" w:rsidRPr="009517B7" w:rsidRDefault="00B66027">
      <w:pPr>
        <w:pStyle w:val="ListParagraph"/>
        <w:numPr>
          <w:ilvl w:val="0"/>
          <w:numId w:val="2"/>
        </w:numPr>
        <w:spacing w:after="80" w:line="276" w:lineRule="auto"/>
      </w:pPr>
      <w:r>
        <w:rPr>
          <w:color w:val="444444"/>
        </w:rPr>
        <w:t>Describe your cyber insurance coverage, including AI-specific endorsements</w:t>
      </w:r>
    </w:p>
    <w:p w14:paraId="7EF4C5FB" w14:textId="77777777" w:rsidR="009517B7" w:rsidRDefault="009517B7" w:rsidP="009517B7">
      <w:pPr>
        <w:spacing w:after="80" w:line="276" w:lineRule="auto"/>
      </w:pPr>
    </w:p>
    <w:p w14:paraId="1D7C582D" w14:textId="77777777" w:rsidR="009517B7" w:rsidRDefault="009517B7" w:rsidP="009517B7">
      <w:pPr>
        <w:spacing w:after="80" w:line="276" w:lineRule="auto"/>
      </w:pPr>
    </w:p>
    <w:p w14:paraId="1A5DBAFE" w14:textId="77777777" w:rsidR="009B7E01" w:rsidRDefault="00B66027">
      <w:pPr>
        <w:pStyle w:val="Heading2"/>
      </w:pPr>
      <w:r>
        <w:lastRenderedPageBreak/>
        <w:t>A</w:t>
      </w:r>
      <w:r>
        <w:t>ppendix C: Sample AI Governance Charter</w:t>
      </w:r>
    </w:p>
    <w:p w14:paraId="18DB6AA8" w14:textId="77777777" w:rsidR="009B7E01" w:rsidRDefault="00B66027">
      <w:pPr>
        <w:spacing w:after="160" w:line="276" w:lineRule="auto"/>
      </w:pPr>
      <w:r>
        <w:rPr>
          <w:b/>
          <w:bCs/>
          <w:color w:val="444444"/>
        </w:rPr>
        <w:t xml:space="preserve">Mission: </w:t>
      </w:r>
      <w:r>
        <w:rPr>
          <w:color w:val="444444"/>
        </w:rPr>
        <w:t>To ensure the responsible, secure, and compliant deployment of artificial intelligence across the organization, maximizing business value while managing risk, protecting stakeholders, and maintaining regulatory compliance.</w:t>
      </w:r>
    </w:p>
    <w:p w14:paraId="34977457" w14:textId="77777777" w:rsidR="009B7E01" w:rsidRDefault="00B66027">
      <w:pPr>
        <w:spacing w:before="200" w:after="120"/>
      </w:pPr>
      <w:r>
        <w:rPr>
          <w:b/>
          <w:bCs/>
          <w:color w:val="1B2233"/>
          <w:sz w:val="22"/>
          <w:szCs w:val="22"/>
        </w:rPr>
        <w:t>Committee Composition</w:t>
      </w:r>
    </w:p>
    <w:p w14:paraId="3157081F" w14:textId="77777777" w:rsidR="009B7E01" w:rsidRDefault="00B66027">
      <w:pPr>
        <w:pStyle w:val="ListParagraph"/>
        <w:numPr>
          <w:ilvl w:val="0"/>
          <w:numId w:val="2"/>
        </w:numPr>
        <w:spacing w:after="80" w:line="276" w:lineRule="auto"/>
      </w:pPr>
      <w:r>
        <w:rPr>
          <w:color w:val="444444"/>
        </w:rPr>
        <w:t>Chief Risk Officer (Chair)</w:t>
      </w:r>
    </w:p>
    <w:p w14:paraId="72DF50EB" w14:textId="77777777" w:rsidR="009B7E01" w:rsidRDefault="00B66027">
      <w:pPr>
        <w:pStyle w:val="ListParagraph"/>
        <w:numPr>
          <w:ilvl w:val="0"/>
          <w:numId w:val="2"/>
        </w:numPr>
        <w:spacing w:after="80" w:line="276" w:lineRule="auto"/>
      </w:pPr>
      <w:r>
        <w:rPr>
          <w:color w:val="444444"/>
        </w:rPr>
        <w:t>Chief Information Officer / Chief Technology Officer</w:t>
      </w:r>
    </w:p>
    <w:p w14:paraId="7C304865" w14:textId="77777777" w:rsidR="009B7E01" w:rsidRDefault="00B66027">
      <w:pPr>
        <w:pStyle w:val="ListParagraph"/>
        <w:numPr>
          <w:ilvl w:val="0"/>
          <w:numId w:val="2"/>
        </w:numPr>
        <w:spacing w:after="80" w:line="276" w:lineRule="auto"/>
      </w:pPr>
      <w:r>
        <w:rPr>
          <w:color w:val="444444"/>
        </w:rPr>
        <w:t>Chief Compliance Officer</w:t>
      </w:r>
    </w:p>
    <w:p w14:paraId="635642CD" w14:textId="77777777" w:rsidR="009B7E01" w:rsidRDefault="00B66027">
      <w:pPr>
        <w:pStyle w:val="ListParagraph"/>
        <w:numPr>
          <w:ilvl w:val="0"/>
          <w:numId w:val="2"/>
        </w:numPr>
        <w:spacing w:after="80" w:line="276" w:lineRule="auto"/>
      </w:pPr>
      <w:r>
        <w:rPr>
          <w:color w:val="444444"/>
        </w:rPr>
        <w:t>General Counsel</w:t>
      </w:r>
    </w:p>
    <w:p w14:paraId="7F4D92E7" w14:textId="77777777" w:rsidR="009B7E01" w:rsidRDefault="00B66027">
      <w:pPr>
        <w:pStyle w:val="ListParagraph"/>
        <w:numPr>
          <w:ilvl w:val="0"/>
          <w:numId w:val="2"/>
        </w:numPr>
        <w:spacing w:after="80" w:line="276" w:lineRule="auto"/>
      </w:pPr>
      <w:r>
        <w:rPr>
          <w:color w:val="444444"/>
        </w:rPr>
        <w:t>Chief Information Security Officer</w:t>
      </w:r>
    </w:p>
    <w:p w14:paraId="5E099F5A" w14:textId="77777777" w:rsidR="009B7E01" w:rsidRDefault="00B66027">
      <w:pPr>
        <w:pStyle w:val="ListParagraph"/>
        <w:numPr>
          <w:ilvl w:val="0"/>
          <w:numId w:val="2"/>
        </w:numPr>
        <w:spacing w:after="80" w:line="276" w:lineRule="auto"/>
      </w:pPr>
      <w:r>
        <w:rPr>
          <w:color w:val="444444"/>
        </w:rPr>
        <w:t>Business Unit Heads (rotating representation)</w:t>
      </w:r>
    </w:p>
    <w:p w14:paraId="32332E37" w14:textId="77777777" w:rsidR="009B7E01" w:rsidRDefault="00B66027">
      <w:pPr>
        <w:pStyle w:val="ListParagraph"/>
        <w:numPr>
          <w:ilvl w:val="0"/>
          <w:numId w:val="2"/>
        </w:numPr>
        <w:spacing w:after="80" w:line="276" w:lineRule="auto"/>
      </w:pPr>
      <w:r>
        <w:rPr>
          <w:color w:val="444444"/>
        </w:rPr>
        <w:t>AI Program Lead (Secretary)</w:t>
      </w:r>
    </w:p>
    <w:p w14:paraId="7080CABF" w14:textId="77777777" w:rsidR="009B7E01" w:rsidRDefault="00B66027">
      <w:pPr>
        <w:spacing w:before="200" w:after="120"/>
      </w:pPr>
      <w:r>
        <w:rPr>
          <w:b/>
          <w:bCs/>
          <w:color w:val="1B2233"/>
          <w:sz w:val="22"/>
          <w:szCs w:val="22"/>
        </w:rPr>
        <w:t>Decision Authority</w:t>
      </w:r>
    </w:p>
    <w:p w14:paraId="17EEE844" w14:textId="77777777" w:rsidR="009B7E01" w:rsidRDefault="00B66027">
      <w:pPr>
        <w:pStyle w:val="ListParagraph"/>
        <w:numPr>
          <w:ilvl w:val="0"/>
          <w:numId w:val="2"/>
        </w:numPr>
        <w:spacing w:after="80" w:line="276" w:lineRule="auto"/>
      </w:pPr>
      <w:r>
        <w:rPr>
          <w:color w:val="444444"/>
        </w:rPr>
        <w:t>Critical Risk AI: Full Committee vote + Board Committee notification</w:t>
      </w:r>
    </w:p>
    <w:p w14:paraId="43513B51" w14:textId="77777777" w:rsidR="009B7E01" w:rsidRDefault="00B66027">
      <w:pPr>
        <w:pStyle w:val="ListParagraph"/>
        <w:numPr>
          <w:ilvl w:val="0"/>
          <w:numId w:val="2"/>
        </w:numPr>
        <w:spacing w:after="80" w:line="276" w:lineRule="auto"/>
      </w:pPr>
      <w:r>
        <w:rPr>
          <w:color w:val="444444"/>
        </w:rPr>
        <w:t>High Risk AI: Committee vote with CRO and CCO concurrence</w:t>
      </w:r>
    </w:p>
    <w:p w14:paraId="1E5D5843" w14:textId="77777777" w:rsidR="009B7E01" w:rsidRDefault="00B66027">
      <w:pPr>
        <w:pStyle w:val="ListParagraph"/>
        <w:numPr>
          <w:ilvl w:val="0"/>
          <w:numId w:val="2"/>
        </w:numPr>
        <w:spacing w:after="80" w:line="276" w:lineRule="auto"/>
      </w:pPr>
      <w:r>
        <w:rPr>
          <w:color w:val="444444"/>
        </w:rPr>
        <w:t>Medium Risk AI: AI Program Lead with Business Unit Head approval</w:t>
      </w:r>
    </w:p>
    <w:p w14:paraId="7E0FC0E7" w14:textId="77777777" w:rsidR="009B7E01" w:rsidRDefault="00B66027">
      <w:pPr>
        <w:pStyle w:val="ListParagraph"/>
        <w:numPr>
          <w:ilvl w:val="0"/>
          <w:numId w:val="2"/>
        </w:numPr>
        <w:spacing w:after="80" w:line="276" w:lineRule="auto"/>
      </w:pPr>
      <w:r>
        <w:rPr>
          <w:color w:val="444444"/>
        </w:rPr>
        <w:t>Low Risk AI: Department Manager under approved policy framework</w:t>
      </w:r>
    </w:p>
    <w:p w14:paraId="3D685175" w14:textId="77777777" w:rsidR="009B7E01" w:rsidRDefault="00B66027">
      <w:pPr>
        <w:spacing w:before="200" w:after="120"/>
      </w:pPr>
      <w:r>
        <w:rPr>
          <w:b/>
          <w:bCs/>
          <w:color w:val="1B2233"/>
          <w:sz w:val="22"/>
          <w:szCs w:val="22"/>
        </w:rPr>
        <w:t>Meeting Cadence</w:t>
      </w:r>
    </w:p>
    <w:p w14:paraId="6609D2F0" w14:textId="77777777" w:rsidR="009B7E01" w:rsidRDefault="00B66027">
      <w:pPr>
        <w:spacing w:after="160" w:line="276" w:lineRule="auto"/>
      </w:pPr>
      <w:r>
        <w:rPr>
          <w:color w:val="444444"/>
        </w:rPr>
        <w:t xml:space="preserve">Quarterly, with ad hoc sessions for urgent matters. Quarterly report to Board </w:t>
      </w:r>
      <w:proofErr w:type="gramStart"/>
      <w:r>
        <w:rPr>
          <w:color w:val="444444"/>
        </w:rPr>
        <w:t>including:</w:t>
      </w:r>
      <w:proofErr w:type="gramEnd"/>
      <w:r>
        <w:rPr>
          <w:color w:val="444444"/>
        </w:rPr>
        <w:t xml:space="preserve"> AI system inventory updates, incident summary, risk assessment changes, regulatory developments, budget and resource status.</w:t>
      </w:r>
    </w:p>
    <w:p w14:paraId="21EE2E6F" w14:textId="77777777" w:rsidR="009B7E01" w:rsidRDefault="00B66027">
      <w:pPr>
        <w:pStyle w:val="Heading2"/>
      </w:pPr>
      <w:r>
        <w:t>Appendix D: AI Security Architecture (Layered Defense Model)</w:t>
      </w:r>
    </w:p>
    <w:p w14:paraId="49782BB8" w14:textId="77777777" w:rsidR="009B7E01" w:rsidRDefault="00B66027">
      <w:pPr>
        <w:spacing w:before="200" w:after="120"/>
      </w:pPr>
      <w:r>
        <w:rPr>
          <w:b/>
          <w:bCs/>
          <w:color w:val="1B2233"/>
          <w:sz w:val="22"/>
          <w:szCs w:val="22"/>
        </w:rPr>
        <w:t>Layer 1 — Perimeter Security</w:t>
      </w:r>
    </w:p>
    <w:p w14:paraId="2232120E" w14:textId="77777777" w:rsidR="009B7E01" w:rsidRDefault="00B66027">
      <w:pPr>
        <w:pStyle w:val="ListParagraph"/>
        <w:numPr>
          <w:ilvl w:val="0"/>
          <w:numId w:val="2"/>
        </w:numPr>
        <w:spacing w:after="80" w:line="276" w:lineRule="auto"/>
      </w:pPr>
      <w:r>
        <w:rPr>
          <w:color w:val="444444"/>
        </w:rPr>
        <w:t>Zero-trust network architecture with continuous verification</w:t>
      </w:r>
    </w:p>
    <w:p w14:paraId="75EB5F40" w14:textId="77777777" w:rsidR="009B7E01" w:rsidRDefault="00B66027">
      <w:pPr>
        <w:pStyle w:val="ListParagraph"/>
        <w:numPr>
          <w:ilvl w:val="0"/>
          <w:numId w:val="2"/>
        </w:numPr>
        <w:spacing w:after="80" w:line="276" w:lineRule="auto"/>
      </w:pPr>
      <w:r>
        <w:rPr>
          <w:color w:val="444444"/>
        </w:rPr>
        <w:t>API gateway with rate limiting, authentication, and threat detection</w:t>
      </w:r>
    </w:p>
    <w:p w14:paraId="61B214FB" w14:textId="77777777" w:rsidR="009B7E01" w:rsidRDefault="00B66027">
      <w:pPr>
        <w:pStyle w:val="ListParagraph"/>
        <w:numPr>
          <w:ilvl w:val="0"/>
          <w:numId w:val="2"/>
        </w:numPr>
        <w:spacing w:after="80" w:line="276" w:lineRule="auto"/>
      </w:pPr>
      <w:r>
        <w:rPr>
          <w:color w:val="444444"/>
        </w:rPr>
        <w:t>Web Application Firewall (WAF) for AI-facing endpoints</w:t>
      </w:r>
    </w:p>
    <w:p w14:paraId="07DBCF68" w14:textId="77777777" w:rsidR="009B7E01" w:rsidRDefault="00B66027">
      <w:pPr>
        <w:pStyle w:val="ListParagraph"/>
        <w:numPr>
          <w:ilvl w:val="0"/>
          <w:numId w:val="2"/>
        </w:numPr>
        <w:spacing w:after="80" w:line="276" w:lineRule="auto"/>
      </w:pPr>
      <w:r>
        <w:rPr>
          <w:color w:val="444444"/>
        </w:rPr>
        <w:t>DLP inspection on all AI-bound traffic</w:t>
      </w:r>
    </w:p>
    <w:p w14:paraId="16B083AE" w14:textId="77777777" w:rsidR="009B7E01" w:rsidRDefault="00B66027">
      <w:pPr>
        <w:spacing w:before="200" w:after="120"/>
      </w:pPr>
      <w:r>
        <w:rPr>
          <w:b/>
          <w:bCs/>
          <w:color w:val="1B2233"/>
          <w:sz w:val="22"/>
          <w:szCs w:val="22"/>
        </w:rPr>
        <w:t>Layer 2 — Identity &amp; Access Management</w:t>
      </w:r>
    </w:p>
    <w:p w14:paraId="0CB854D9" w14:textId="77777777" w:rsidR="009B7E01" w:rsidRDefault="00B66027">
      <w:pPr>
        <w:pStyle w:val="ListParagraph"/>
        <w:numPr>
          <w:ilvl w:val="0"/>
          <w:numId w:val="2"/>
        </w:numPr>
        <w:spacing w:after="80" w:line="276" w:lineRule="auto"/>
      </w:pPr>
      <w:r>
        <w:rPr>
          <w:color w:val="444444"/>
        </w:rPr>
        <w:t>Enterprise SSO integration (Azure Entra ID / Okta)</w:t>
      </w:r>
    </w:p>
    <w:p w14:paraId="169BC9DF" w14:textId="77777777" w:rsidR="009B7E01" w:rsidRDefault="00B66027">
      <w:pPr>
        <w:pStyle w:val="ListParagraph"/>
        <w:numPr>
          <w:ilvl w:val="0"/>
          <w:numId w:val="2"/>
        </w:numPr>
        <w:spacing w:after="80" w:line="276" w:lineRule="auto"/>
      </w:pPr>
      <w:r>
        <w:rPr>
          <w:color w:val="444444"/>
        </w:rPr>
        <w:t>Multi-factor authentication for all AI system access</w:t>
      </w:r>
    </w:p>
    <w:p w14:paraId="719C3CF6" w14:textId="77777777" w:rsidR="009B7E01" w:rsidRDefault="00B66027">
      <w:pPr>
        <w:pStyle w:val="ListParagraph"/>
        <w:numPr>
          <w:ilvl w:val="0"/>
          <w:numId w:val="2"/>
        </w:numPr>
        <w:spacing w:after="80" w:line="276" w:lineRule="auto"/>
      </w:pPr>
      <w:r>
        <w:rPr>
          <w:color w:val="444444"/>
        </w:rPr>
        <w:t>Role-based access control mapped to organizational hierarchy</w:t>
      </w:r>
    </w:p>
    <w:p w14:paraId="11DB981D" w14:textId="77777777" w:rsidR="009B7E01" w:rsidRDefault="00B66027">
      <w:pPr>
        <w:pStyle w:val="ListParagraph"/>
        <w:numPr>
          <w:ilvl w:val="0"/>
          <w:numId w:val="2"/>
        </w:numPr>
        <w:spacing w:after="80" w:line="276" w:lineRule="auto"/>
      </w:pPr>
      <w:r>
        <w:rPr>
          <w:color w:val="444444"/>
        </w:rPr>
        <w:t>Non-human identity management for AI agents and service accounts</w:t>
      </w:r>
    </w:p>
    <w:p w14:paraId="306755FF" w14:textId="77777777" w:rsidR="009B7E01" w:rsidRDefault="00B66027">
      <w:pPr>
        <w:spacing w:before="200" w:after="120"/>
      </w:pPr>
      <w:r>
        <w:rPr>
          <w:b/>
          <w:bCs/>
          <w:color w:val="1B2233"/>
          <w:sz w:val="22"/>
          <w:szCs w:val="22"/>
        </w:rPr>
        <w:lastRenderedPageBreak/>
        <w:t>Layer 3 — Data Protection</w:t>
      </w:r>
    </w:p>
    <w:p w14:paraId="075AD9BA" w14:textId="77777777" w:rsidR="009B7E01" w:rsidRDefault="00B66027">
      <w:pPr>
        <w:pStyle w:val="ListParagraph"/>
        <w:numPr>
          <w:ilvl w:val="0"/>
          <w:numId w:val="2"/>
        </w:numPr>
        <w:spacing w:after="80" w:line="276" w:lineRule="auto"/>
      </w:pPr>
      <w:r>
        <w:rPr>
          <w:color w:val="444444"/>
        </w:rPr>
        <w:t>Pre-processing PII detection and redaction pipeline</w:t>
      </w:r>
    </w:p>
    <w:p w14:paraId="435F6FFD" w14:textId="77777777" w:rsidR="009B7E01" w:rsidRDefault="00B66027">
      <w:pPr>
        <w:pStyle w:val="ListParagraph"/>
        <w:numPr>
          <w:ilvl w:val="0"/>
          <w:numId w:val="2"/>
        </w:numPr>
        <w:spacing w:after="80" w:line="276" w:lineRule="auto"/>
      </w:pPr>
      <w:r>
        <w:rPr>
          <w:color w:val="444444"/>
        </w:rPr>
        <w:t>AES-256 encryption at rest with customer-managed keys</w:t>
      </w:r>
    </w:p>
    <w:p w14:paraId="3F581853" w14:textId="77777777" w:rsidR="009B7E01" w:rsidRDefault="00B66027">
      <w:pPr>
        <w:pStyle w:val="ListParagraph"/>
        <w:numPr>
          <w:ilvl w:val="0"/>
          <w:numId w:val="2"/>
        </w:numPr>
        <w:spacing w:after="80" w:line="276" w:lineRule="auto"/>
      </w:pPr>
      <w:r>
        <w:rPr>
          <w:color w:val="444444"/>
        </w:rPr>
        <w:t xml:space="preserve">TLS 1.3 for all data in transit; </w:t>
      </w:r>
      <w:proofErr w:type="spellStart"/>
      <w:r>
        <w:rPr>
          <w:color w:val="444444"/>
        </w:rPr>
        <w:t>mTLS</w:t>
      </w:r>
      <w:proofErr w:type="spellEnd"/>
      <w:r>
        <w:rPr>
          <w:color w:val="444444"/>
        </w:rPr>
        <w:t xml:space="preserve"> for inter-service communication</w:t>
      </w:r>
    </w:p>
    <w:p w14:paraId="31A9F2B5" w14:textId="77777777" w:rsidR="009B7E01" w:rsidRDefault="00B66027">
      <w:pPr>
        <w:pStyle w:val="ListParagraph"/>
        <w:numPr>
          <w:ilvl w:val="0"/>
          <w:numId w:val="2"/>
        </w:numPr>
        <w:spacing w:after="80" w:line="276" w:lineRule="auto"/>
      </w:pPr>
      <w:r>
        <w:rPr>
          <w:color w:val="444444"/>
        </w:rPr>
        <w:t>Secure enclaves for processing Restricted data</w:t>
      </w:r>
    </w:p>
    <w:p w14:paraId="5FD0D953" w14:textId="77777777" w:rsidR="009B7E01" w:rsidRDefault="00B66027">
      <w:pPr>
        <w:spacing w:before="200" w:after="120"/>
      </w:pPr>
      <w:r>
        <w:rPr>
          <w:b/>
          <w:bCs/>
          <w:color w:val="1B2233"/>
          <w:sz w:val="22"/>
          <w:szCs w:val="22"/>
        </w:rPr>
        <w:t>Layer 4 — AI Application Security</w:t>
      </w:r>
    </w:p>
    <w:p w14:paraId="6A2E419B" w14:textId="77777777" w:rsidR="009B7E01" w:rsidRDefault="00B66027">
      <w:pPr>
        <w:pStyle w:val="ListParagraph"/>
        <w:numPr>
          <w:ilvl w:val="0"/>
          <w:numId w:val="2"/>
        </w:numPr>
        <w:spacing w:after="80" w:line="276" w:lineRule="auto"/>
      </w:pPr>
      <w:r>
        <w:rPr>
          <w:color w:val="444444"/>
        </w:rPr>
        <w:t>LLM-based guardrails for context-aware intent detection</w:t>
      </w:r>
    </w:p>
    <w:p w14:paraId="0B97CC33" w14:textId="77777777" w:rsidR="009B7E01" w:rsidRDefault="00B66027">
      <w:pPr>
        <w:pStyle w:val="ListParagraph"/>
        <w:numPr>
          <w:ilvl w:val="0"/>
          <w:numId w:val="2"/>
        </w:numPr>
        <w:spacing w:after="80" w:line="276" w:lineRule="auto"/>
      </w:pPr>
      <w:r>
        <w:rPr>
          <w:color w:val="444444"/>
        </w:rPr>
        <w:t>Rules-based protections (regex patterns, character limits) for known attack vectors</w:t>
      </w:r>
    </w:p>
    <w:p w14:paraId="598181CA" w14:textId="77777777" w:rsidR="009B7E01" w:rsidRDefault="00B66027">
      <w:pPr>
        <w:pStyle w:val="ListParagraph"/>
        <w:numPr>
          <w:ilvl w:val="0"/>
          <w:numId w:val="2"/>
        </w:numPr>
        <w:spacing w:after="80" w:line="276" w:lineRule="auto"/>
      </w:pPr>
      <w:r>
        <w:rPr>
          <w:color w:val="444444"/>
        </w:rPr>
        <w:t>Prompt injection detection and blocking</w:t>
      </w:r>
    </w:p>
    <w:p w14:paraId="585D043D" w14:textId="77777777" w:rsidR="009B7E01" w:rsidRDefault="00B66027">
      <w:pPr>
        <w:pStyle w:val="ListParagraph"/>
        <w:numPr>
          <w:ilvl w:val="0"/>
          <w:numId w:val="2"/>
        </w:numPr>
        <w:spacing w:after="80" w:line="276" w:lineRule="auto"/>
      </w:pPr>
      <w:r>
        <w:rPr>
          <w:color w:val="444444"/>
        </w:rPr>
        <w:t>Output validation against business rules before delivery</w:t>
      </w:r>
    </w:p>
    <w:p w14:paraId="03787A8C" w14:textId="77777777" w:rsidR="009B7E01" w:rsidRDefault="00B66027">
      <w:pPr>
        <w:spacing w:before="200" w:after="120"/>
      </w:pPr>
      <w:r>
        <w:rPr>
          <w:b/>
          <w:bCs/>
          <w:color w:val="1B2233"/>
          <w:sz w:val="22"/>
          <w:szCs w:val="22"/>
        </w:rPr>
        <w:t>Layer 5 — Monitoring &amp; Audit</w:t>
      </w:r>
    </w:p>
    <w:p w14:paraId="4001ECEE" w14:textId="77777777" w:rsidR="009B7E01" w:rsidRDefault="00B66027">
      <w:pPr>
        <w:pStyle w:val="ListParagraph"/>
        <w:numPr>
          <w:ilvl w:val="0"/>
          <w:numId w:val="2"/>
        </w:numPr>
        <w:spacing w:after="80" w:line="276" w:lineRule="auto"/>
      </w:pPr>
      <w:r>
        <w:rPr>
          <w:color w:val="444444"/>
        </w:rPr>
        <w:t>Comprehensive, immutable audit logging with cryptographic signing</w:t>
      </w:r>
    </w:p>
    <w:p w14:paraId="24EB3669" w14:textId="77777777" w:rsidR="009B7E01" w:rsidRDefault="00B66027">
      <w:pPr>
        <w:pStyle w:val="ListParagraph"/>
        <w:numPr>
          <w:ilvl w:val="0"/>
          <w:numId w:val="2"/>
        </w:numPr>
        <w:spacing w:after="80" w:line="276" w:lineRule="auto"/>
      </w:pPr>
      <w:r>
        <w:rPr>
          <w:color w:val="444444"/>
        </w:rPr>
        <w:t>Real-time anomaly detection on AI system behavior</w:t>
      </w:r>
    </w:p>
    <w:p w14:paraId="6E932CB7" w14:textId="77777777" w:rsidR="009B7E01" w:rsidRDefault="00B66027">
      <w:pPr>
        <w:pStyle w:val="ListParagraph"/>
        <w:numPr>
          <w:ilvl w:val="0"/>
          <w:numId w:val="2"/>
        </w:numPr>
        <w:spacing w:after="80" w:line="276" w:lineRule="auto"/>
      </w:pPr>
      <w:r>
        <w:rPr>
          <w:color w:val="444444"/>
        </w:rPr>
        <w:t>SIEM integration for centralized security monitoring</w:t>
      </w:r>
    </w:p>
    <w:p w14:paraId="1F2748C4" w14:textId="77777777" w:rsidR="009B7E01" w:rsidRDefault="00B66027">
      <w:pPr>
        <w:pStyle w:val="ListParagraph"/>
        <w:numPr>
          <w:ilvl w:val="0"/>
          <w:numId w:val="2"/>
        </w:numPr>
        <w:spacing w:after="80" w:line="276" w:lineRule="auto"/>
      </w:pPr>
      <w:r>
        <w:rPr>
          <w:color w:val="444444"/>
        </w:rPr>
        <w:t>Quarterly red team exercises targeting AI-specific attack vectors</w:t>
      </w:r>
    </w:p>
    <w:p w14:paraId="411F4A6A" w14:textId="77777777" w:rsidR="009B7E01" w:rsidRDefault="00B66027">
      <w:pPr>
        <w:pStyle w:val="Heading2"/>
      </w:pPr>
      <w:r>
        <w:t>Appendix E: Secure RAG Architecture for CRE Data</w:t>
      </w:r>
    </w:p>
    <w:p w14:paraId="68769BB9" w14:textId="77777777" w:rsidR="009B7E01" w:rsidRDefault="00B66027">
      <w:pPr>
        <w:spacing w:before="200" w:after="120"/>
      </w:pPr>
      <w:r>
        <w:rPr>
          <w:b/>
          <w:bCs/>
          <w:color w:val="1B2233"/>
          <w:sz w:val="22"/>
          <w:szCs w:val="22"/>
        </w:rPr>
        <w:t>Ingestion Layer</w:t>
      </w:r>
    </w:p>
    <w:p w14:paraId="2940F288" w14:textId="77777777" w:rsidR="009B7E01" w:rsidRDefault="00B66027">
      <w:pPr>
        <w:pStyle w:val="ListParagraph"/>
        <w:numPr>
          <w:ilvl w:val="0"/>
          <w:numId w:val="2"/>
        </w:numPr>
        <w:spacing w:after="80" w:line="276" w:lineRule="auto"/>
      </w:pPr>
      <w:r>
        <w:rPr>
          <w:color w:val="444444"/>
        </w:rPr>
        <w:t>Document intake with automatic classification (Restricted / Confidential / Internal / Public)</w:t>
      </w:r>
    </w:p>
    <w:p w14:paraId="3BA51B95" w14:textId="77777777" w:rsidR="009B7E01" w:rsidRDefault="00B66027">
      <w:pPr>
        <w:pStyle w:val="ListParagraph"/>
        <w:numPr>
          <w:ilvl w:val="0"/>
          <w:numId w:val="2"/>
        </w:numPr>
        <w:spacing w:after="80" w:line="276" w:lineRule="auto"/>
      </w:pPr>
      <w:r>
        <w:rPr>
          <w:color w:val="444444"/>
        </w:rPr>
        <w:t>PII/PHI detection and redaction before embedding</w:t>
      </w:r>
    </w:p>
    <w:p w14:paraId="481FE43E" w14:textId="77777777" w:rsidR="009B7E01" w:rsidRDefault="00B66027">
      <w:pPr>
        <w:pStyle w:val="ListParagraph"/>
        <w:numPr>
          <w:ilvl w:val="0"/>
          <w:numId w:val="2"/>
        </w:numPr>
        <w:spacing w:after="80" w:line="276" w:lineRule="auto"/>
      </w:pPr>
      <w:r>
        <w:rPr>
          <w:color w:val="444444"/>
        </w:rPr>
        <w:t>Hash-based provenance tracking from ingestion through embedding</w:t>
      </w:r>
    </w:p>
    <w:p w14:paraId="0A83F272" w14:textId="77777777" w:rsidR="009B7E01" w:rsidRDefault="00B66027">
      <w:pPr>
        <w:pStyle w:val="ListParagraph"/>
        <w:numPr>
          <w:ilvl w:val="0"/>
          <w:numId w:val="2"/>
        </w:numPr>
        <w:spacing w:after="80" w:line="276" w:lineRule="auto"/>
      </w:pPr>
      <w:r>
        <w:rPr>
          <w:color w:val="444444"/>
        </w:rPr>
        <w:t>Validated OCR with human-in-the-loop QA for financial documents</w:t>
      </w:r>
    </w:p>
    <w:p w14:paraId="02F8C3AE" w14:textId="77777777" w:rsidR="009B7E01" w:rsidRDefault="00B66027">
      <w:pPr>
        <w:spacing w:before="200" w:after="120"/>
      </w:pPr>
      <w:r>
        <w:rPr>
          <w:b/>
          <w:bCs/>
          <w:color w:val="1B2233"/>
          <w:sz w:val="22"/>
          <w:szCs w:val="22"/>
        </w:rPr>
        <w:t>Vector Database Layer</w:t>
      </w:r>
    </w:p>
    <w:p w14:paraId="1C778989" w14:textId="77777777" w:rsidR="009B7E01" w:rsidRDefault="00B66027">
      <w:pPr>
        <w:pStyle w:val="ListParagraph"/>
        <w:numPr>
          <w:ilvl w:val="0"/>
          <w:numId w:val="2"/>
        </w:numPr>
        <w:spacing w:after="80" w:line="276" w:lineRule="auto"/>
      </w:pPr>
      <w:r>
        <w:rPr>
          <w:color w:val="444444"/>
        </w:rPr>
        <w:t>Document-level and chunk-level access control enforcement</w:t>
      </w:r>
    </w:p>
    <w:p w14:paraId="30E3FD67" w14:textId="77777777" w:rsidR="009B7E01" w:rsidRDefault="00B66027">
      <w:pPr>
        <w:pStyle w:val="ListParagraph"/>
        <w:numPr>
          <w:ilvl w:val="0"/>
          <w:numId w:val="2"/>
        </w:numPr>
        <w:spacing w:after="80" w:line="276" w:lineRule="auto"/>
      </w:pPr>
      <w:r>
        <w:rPr>
          <w:color w:val="444444"/>
        </w:rPr>
        <w:t>Role-based permissions synchronized with enterprise IAM</w:t>
      </w:r>
    </w:p>
    <w:p w14:paraId="357D1E7A" w14:textId="77777777" w:rsidR="009B7E01" w:rsidRDefault="00B66027">
      <w:pPr>
        <w:pStyle w:val="ListParagraph"/>
        <w:numPr>
          <w:ilvl w:val="0"/>
          <w:numId w:val="2"/>
        </w:numPr>
        <w:spacing w:after="80" w:line="276" w:lineRule="auto"/>
      </w:pPr>
      <w:r>
        <w:rPr>
          <w:color w:val="444444"/>
        </w:rPr>
        <w:t>Encryption at rest for all vector embeddings and metadata</w:t>
      </w:r>
    </w:p>
    <w:p w14:paraId="1C0701CB" w14:textId="77777777" w:rsidR="009B7E01" w:rsidRDefault="00B66027">
      <w:pPr>
        <w:pStyle w:val="ListParagraph"/>
        <w:numPr>
          <w:ilvl w:val="0"/>
          <w:numId w:val="2"/>
        </w:numPr>
        <w:spacing w:after="80" w:line="276" w:lineRule="auto"/>
      </w:pPr>
      <w:r>
        <w:rPr>
          <w:color w:val="444444"/>
        </w:rPr>
        <w:t>Isolated vector stores per client/deal/fund as required</w:t>
      </w:r>
    </w:p>
    <w:p w14:paraId="53DC898F" w14:textId="77777777" w:rsidR="009B7E01" w:rsidRDefault="00B66027">
      <w:pPr>
        <w:spacing w:before="200" w:after="120"/>
      </w:pPr>
      <w:r>
        <w:rPr>
          <w:b/>
          <w:bCs/>
          <w:color w:val="1B2233"/>
          <w:sz w:val="22"/>
          <w:szCs w:val="22"/>
        </w:rPr>
        <w:t>Retrieval Layer</w:t>
      </w:r>
    </w:p>
    <w:p w14:paraId="4E96115C" w14:textId="77777777" w:rsidR="009B7E01" w:rsidRDefault="00B66027">
      <w:pPr>
        <w:pStyle w:val="ListParagraph"/>
        <w:numPr>
          <w:ilvl w:val="0"/>
          <w:numId w:val="2"/>
        </w:numPr>
        <w:spacing w:after="80" w:line="276" w:lineRule="auto"/>
      </w:pPr>
      <w:r>
        <w:rPr>
          <w:color w:val="444444"/>
        </w:rPr>
        <w:t>Query-time permission verification before document retrieval</w:t>
      </w:r>
    </w:p>
    <w:p w14:paraId="6E24CB2A" w14:textId="77777777" w:rsidR="009B7E01" w:rsidRDefault="00B66027">
      <w:pPr>
        <w:pStyle w:val="ListParagraph"/>
        <w:numPr>
          <w:ilvl w:val="0"/>
          <w:numId w:val="2"/>
        </w:numPr>
        <w:spacing w:after="80" w:line="276" w:lineRule="auto"/>
      </w:pPr>
      <w:r>
        <w:rPr>
          <w:color w:val="444444"/>
        </w:rPr>
        <w:t>Adversarial document detection to prevent backdoor attacks</w:t>
      </w:r>
    </w:p>
    <w:p w14:paraId="1492F4CF" w14:textId="77777777" w:rsidR="009B7E01" w:rsidRDefault="00B66027">
      <w:pPr>
        <w:pStyle w:val="ListParagraph"/>
        <w:numPr>
          <w:ilvl w:val="0"/>
          <w:numId w:val="2"/>
        </w:numPr>
        <w:spacing w:after="80" w:line="276" w:lineRule="auto"/>
      </w:pPr>
      <w:r>
        <w:rPr>
          <w:color w:val="444444"/>
        </w:rPr>
        <w:t>Confidence calibration flagging when model behavior changes unexpectedly</w:t>
      </w:r>
    </w:p>
    <w:p w14:paraId="64C66810" w14:textId="77777777" w:rsidR="009B7E01" w:rsidRDefault="00B66027">
      <w:pPr>
        <w:pStyle w:val="ListParagraph"/>
        <w:numPr>
          <w:ilvl w:val="0"/>
          <w:numId w:val="2"/>
        </w:numPr>
        <w:spacing w:after="80" w:line="276" w:lineRule="auto"/>
      </w:pPr>
      <w:r>
        <w:rPr>
          <w:color w:val="444444"/>
        </w:rPr>
        <w:t>Retrieval event logging with document IDs, user identity, and timestamp</w:t>
      </w:r>
    </w:p>
    <w:p w14:paraId="2A9316DD" w14:textId="77777777" w:rsidR="009B7E01" w:rsidRDefault="00B66027">
      <w:pPr>
        <w:spacing w:before="200" w:after="120"/>
      </w:pPr>
      <w:r>
        <w:rPr>
          <w:b/>
          <w:bCs/>
          <w:color w:val="1B2233"/>
          <w:sz w:val="22"/>
          <w:szCs w:val="22"/>
        </w:rPr>
        <w:lastRenderedPageBreak/>
        <w:t>Generation Layer</w:t>
      </w:r>
    </w:p>
    <w:p w14:paraId="67E0E916" w14:textId="77777777" w:rsidR="009B7E01" w:rsidRDefault="00B66027">
      <w:pPr>
        <w:pStyle w:val="ListParagraph"/>
        <w:numPr>
          <w:ilvl w:val="0"/>
          <w:numId w:val="2"/>
        </w:numPr>
        <w:spacing w:after="80" w:line="276" w:lineRule="auto"/>
      </w:pPr>
      <w:r>
        <w:rPr>
          <w:color w:val="444444"/>
        </w:rPr>
        <w:t>Foundation model access via secure API or private deployment</w:t>
      </w:r>
    </w:p>
    <w:p w14:paraId="3A5AD1CD" w14:textId="77777777" w:rsidR="009B7E01" w:rsidRDefault="00B66027">
      <w:pPr>
        <w:pStyle w:val="ListParagraph"/>
        <w:numPr>
          <w:ilvl w:val="0"/>
          <w:numId w:val="2"/>
        </w:numPr>
        <w:spacing w:after="80" w:line="276" w:lineRule="auto"/>
      </w:pPr>
      <w:r>
        <w:rPr>
          <w:color w:val="444444"/>
        </w:rPr>
        <w:t>Output validation against business rules and compliance requirements</w:t>
      </w:r>
    </w:p>
    <w:p w14:paraId="492F7306" w14:textId="77777777" w:rsidR="009B7E01" w:rsidRDefault="00B66027">
      <w:pPr>
        <w:pStyle w:val="ListParagraph"/>
        <w:numPr>
          <w:ilvl w:val="0"/>
          <w:numId w:val="2"/>
        </w:numPr>
        <w:spacing w:after="80" w:line="276" w:lineRule="auto"/>
      </w:pPr>
      <w:r>
        <w:rPr>
          <w:color w:val="444444"/>
        </w:rPr>
        <w:t>Hallucination detection through source-grounding verification</w:t>
      </w:r>
    </w:p>
    <w:p w14:paraId="3C5C86F2" w14:textId="77777777" w:rsidR="009B7E01" w:rsidRDefault="00B66027">
      <w:pPr>
        <w:pStyle w:val="ListParagraph"/>
        <w:numPr>
          <w:ilvl w:val="0"/>
          <w:numId w:val="2"/>
        </w:numPr>
        <w:spacing w:after="80" w:line="276" w:lineRule="auto"/>
      </w:pPr>
      <w:r>
        <w:rPr>
          <w:color w:val="444444"/>
        </w:rPr>
        <w:t>Citation tracking linking generated content to source documents</w:t>
      </w:r>
    </w:p>
    <w:p w14:paraId="44B1BC9E" w14:textId="77777777" w:rsidR="009B7E01" w:rsidRDefault="00B66027">
      <w:pPr>
        <w:spacing w:before="200" w:after="120"/>
      </w:pPr>
      <w:r>
        <w:rPr>
          <w:b/>
          <w:bCs/>
          <w:color w:val="1B2233"/>
          <w:sz w:val="22"/>
          <w:szCs w:val="22"/>
        </w:rPr>
        <w:t>Governance Layer</w:t>
      </w:r>
    </w:p>
    <w:p w14:paraId="719DD6E8" w14:textId="77777777" w:rsidR="009B7E01" w:rsidRDefault="00B66027">
      <w:pPr>
        <w:pStyle w:val="ListParagraph"/>
        <w:numPr>
          <w:ilvl w:val="0"/>
          <w:numId w:val="2"/>
        </w:numPr>
        <w:spacing w:after="80" w:line="276" w:lineRule="auto"/>
      </w:pPr>
      <w:r>
        <w:rPr>
          <w:color w:val="444444"/>
        </w:rPr>
        <w:t>End-to-end audit trail from query through retrieval to generation</w:t>
      </w:r>
    </w:p>
    <w:p w14:paraId="4F4A767F" w14:textId="77777777" w:rsidR="009B7E01" w:rsidRDefault="00B66027">
      <w:pPr>
        <w:pStyle w:val="ListParagraph"/>
        <w:numPr>
          <w:ilvl w:val="0"/>
          <w:numId w:val="2"/>
        </w:numPr>
        <w:spacing w:after="80" w:line="276" w:lineRule="auto"/>
      </w:pPr>
      <w:r>
        <w:rPr>
          <w:color w:val="444444"/>
        </w:rPr>
        <w:t>Document deletion workflows propagating to vector embeddings (GDPR/CCPA compliance)</w:t>
      </w:r>
    </w:p>
    <w:p w14:paraId="76B0B57C" w14:textId="77777777" w:rsidR="009B7E01" w:rsidRDefault="00B66027">
      <w:pPr>
        <w:pStyle w:val="ListParagraph"/>
        <w:numPr>
          <w:ilvl w:val="0"/>
          <w:numId w:val="2"/>
        </w:numPr>
        <w:spacing w:after="80" w:line="276" w:lineRule="auto"/>
      </w:pPr>
      <w:r>
        <w:rPr>
          <w:color w:val="444444"/>
        </w:rPr>
        <w:t>Version control for knowledge base updates</w:t>
      </w:r>
    </w:p>
    <w:p w14:paraId="535AF19E" w14:textId="2E2EFD63" w:rsidR="009B7E01" w:rsidRDefault="00B66027" w:rsidP="009517B7">
      <w:pPr>
        <w:pStyle w:val="ListParagraph"/>
        <w:numPr>
          <w:ilvl w:val="0"/>
          <w:numId w:val="2"/>
        </w:numPr>
        <w:spacing w:after="80" w:line="276" w:lineRule="auto"/>
      </w:pPr>
      <w:r>
        <w:rPr>
          <w:color w:val="444444"/>
        </w:rPr>
        <w:t>Regular security assessments including adversarial testing</w:t>
      </w:r>
    </w:p>
    <w:p w14:paraId="62F42EE9" w14:textId="77777777" w:rsidR="009B7E01" w:rsidRDefault="00B66027">
      <w:pPr>
        <w:pStyle w:val="Heading1"/>
      </w:pPr>
      <w:r>
        <w:t>C</w:t>
      </w:r>
      <w:r>
        <w:t>ross-Border Considerations (US, EU, UK)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9B7E01" w14:paraId="24DA882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4CB88BCB" w14:textId="77777777" w:rsidR="009B7E01" w:rsidRDefault="00B66027">
            <w:r>
              <w:rPr>
                <w:b/>
                <w:bCs/>
                <w:color w:val="FFFFFF"/>
                <w:sz w:val="18"/>
                <w:szCs w:val="18"/>
              </w:rPr>
              <w:t>Dimension</w:t>
            </w:r>
          </w:p>
        </w:tc>
        <w:tc>
          <w:tcPr>
            <w:tcW w:w="252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5ED7BAD8" w14:textId="77777777" w:rsidR="009B7E01" w:rsidRDefault="00B66027">
            <w:r>
              <w:rPr>
                <w:b/>
                <w:bCs/>
                <w:color w:val="FFFFFF"/>
                <w:sz w:val="18"/>
                <w:szCs w:val="18"/>
              </w:rPr>
              <w:t>United States</w:t>
            </w:r>
          </w:p>
        </w:tc>
        <w:tc>
          <w:tcPr>
            <w:tcW w:w="252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1527D0FB" w14:textId="77777777" w:rsidR="009B7E01" w:rsidRDefault="00B66027">
            <w:r>
              <w:rPr>
                <w:b/>
                <w:bCs/>
                <w:color w:val="FFFFFF"/>
                <w:sz w:val="18"/>
                <w:szCs w:val="18"/>
              </w:rPr>
              <w:t>European Union</w:t>
            </w:r>
          </w:p>
        </w:tc>
        <w:tc>
          <w:tcPr>
            <w:tcW w:w="2520" w:type="dxa"/>
            <w:tcBorders>
              <w:top w:val="single" w:sz="1" w:space="0" w:color="E0E0E0"/>
              <w:left w:val="single" w:sz="1" w:space="0" w:color="E0E0E0"/>
              <w:bottom w:val="single" w:sz="1" w:space="0" w:color="E0E0E0"/>
              <w:right w:val="single" w:sz="1" w:space="0" w:color="E0E0E0"/>
            </w:tcBorders>
            <w:shd w:val="clear" w:color="auto" w:fill="1B2233"/>
            <w:tcMar>
              <w:top w:w="60" w:type="dxa"/>
              <w:left w:w="100" w:type="dxa"/>
              <w:bottom w:w="60" w:type="dxa"/>
              <w:right w:w="100" w:type="dxa"/>
            </w:tcMar>
            <w:vAlign w:val="center"/>
          </w:tcPr>
          <w:p w14:paraId="3388DEDD" w14:textId="77777777" w:rsidR="009B7E01" w:rsidRDefault="00B66027">
            <w:r>
              <w:rPr>
                <w:b/>
                <w:bCs/>
                <w:color w:val="FFFFFF"/>
                <w:sz w:val="18"/>
                <w:szCs w:val="18"/>
              </w:rPr>
              <w:t>United Kingdom</w:t>
            </w:r>
          </w:p>
        </w:tc>
      </w:tr>
      <w:tr w:rsidR="009B7E01" w14:paraId="4495450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EA6C930" w14:textId="77777777" w:rsidR="009B7E01" w:rsidRDefault="00B66027">
            <w:r>
              <w:rPr>
                <w:color w:val="444444"/>
                <w:sz w:val="18"/>
                <w:szCs w:val="18"/>
              </w:rPr>
              <w:t>Primary AI Framework</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F81220A" w14:textId="77777777" w:rsidR="009B7E01" w:rsidRDefault="00B66027">
            <w:r>
              <w:rPr>
                <w:color w:val="444444"/>
                <w:sz w:val="18"/>
                <w:szCs w:val="18"/>
              </w:rPr>
              <w:t>NIST AI RMF + FS AI RMF (voluntary)</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80386D0" w14:textId="77777777" w:rsidR="009B7E01" w:rsidRDefault="00B66027">
            <w:r>
              <w:rPr>
                <w:color w:val="444444"/>
                <w:sz w:val="18"/>
                <w:szCs w:val="18"/>
              </w:rPr>
              <w:t>EU AI Act (mandatory, high-risk Aug 2026)</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A57C7B4" w14:textId="77777777" w:rsidR="009B7E01" w:rsidRDefault="00B66027">
            <w:r>
              <w:rPr>
                <w:color w:val="444444"/>
                <w:sz w:val="18"/>
                <w:szCs w:val="18"/>
              </w:rPr>
              <w:t>Pro-innovation approach; sector-specific</w:t>
            </w:r>
          </w:p>
        </w:tc>
      </w:tr>
      <w:tr w:rsidR="009B7E01" w14:paraId="63A1A72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D868C1E" w14:textId="77777777" w:rsidR="009B7E01" w:rsidRDefault="00B66027">
            <w:r>
              <w:rPr>
                <w:color w:val="444444"/>
                <w:sz w:val="18"/>
                <w:szCs w:val="18"/>
              </w:rPr>
              <w:t>Financial Services</w:t>
            </w:r>
          </w:p>
        </w:tc>
        <w:tc>
          <w:tcPr>
            <w:tcW w:w="252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DBA1B90" w14:textId="77777777" w:rsidR="009B7E01" w:rsidRDefault="00B66027">
            <w:r>
              <w:rPr>
                <w:color w:val="444444"/>
                <w:sz w:val="18"/>
                <w:szCs w:val="18"/>
              </w:rPr>
              <w:t>SR 11-7 / OCC MRM + CFPB guidance</w:t>
            </w:r>
          </w:p>
        </w:tc>
        <w:tc>
          <w:tcPr>
            <w:tcW w:w="252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7C033CA" w14:textId="77777777" w:rsidR="009B7E01" w:rsidRDefault="00B66027">
            <w:r>
              <w:rPr>
                <w:color w:val="444444"/>
                <w:sz w:val="18"/>
                <w:szCs w:val="18"/>
              </w:rPr>
              <w:t>EBA/ESMA/EIOPA oversight</w:t>
            </w:r>
          </w:p>
        </w:tc>
        <w:tc>
          <w:tcPr>
            <w:tcW w:w="252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38F8301" w14:textId="77777777" w:rsidR="009B7E01" w:rsidRDefault="00B66027">
            <w:r>
              <w:rPr>
                <w:color w:val="444444"/>
                <w:sz w:val="18"/>
                <w:szCs w:val="18"/>
              </w:rPr>
              <w:t>FCA Consumer Duty; PRA expectations</w:t>
            </w:r>
          </w:p>
        </w:tc>
      </w:tr>
      <w:tr w:rsidR="009B7E01" w14:paraId="7B6FAB1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B96BC04" w14:textId="77777777" w:rsidR="009B7E01" w:rsidRDefault="00B66027">
            <w:r>
              <w:rPr>
                <w:color w:val="444444"/>
                <w:sz w:val="18"/>
                <w:szCs w:val="18"/>
              </w:rPr>
              <w:t>Fair Lending/Bias</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0B7C369" w14:textId="77777777" w:rsidR="009B7E01" w:rsidRDefault="00B66027">
            <w:r>
              <w:rPr>
                <w:color w:val="444444"/>
                <w:sz w:val="18"/>
                <w:szCs w:val="18"/>
              </w:rPr>
              <w:t>ECOA disparate impact; CFPB enforcement</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4D08ACE" w14:textId="77777777" w:rsidR="009B7E01" w:rsidRDefault="00B66027">
            <w:r>
              <w:rPr>
                <w:color w:val="444444"/>
                <w:sz w:val="18"/>
                <w:szCs w:val="18"/>
              </w:rPr>
              <w:t>Fundamental rights compliance</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F69DDD2" w14:textId="77777777" w:rsidR="009B7E01" w:rsidRDefault="00B66027">
            <w:r>
              <w:rPr>
                <w:color w:val="444444"/>
                <w:sz w:val="18"/>
                <w:szCs w:val="18"/>
              </w:rPr>
              <w:t>FCA good outcomes requirement</w:t>
            </w:r>
          </w:p>
        </w:tc>
      </w:tr>
      <w:tr w:rsidR="009B7E01" w14:paraId="2B6AC9D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603571E" w14:textId="77777777" w:rsidR="009B7E01" w:rsidRDefault="00B66027">
            <w:r>
              <w:rPr>
                <w:color w:val="444444"/>
                <w:sz w:val="18"/>
                <w:szCs w:val="18"/>
              </w:rPr>
              <w:t>Data Privacy</w:t>
            </w:r>
          </w:p>
        </w:tc>
        <w:tc>
          <w:tcPr>
            <w:tcW w:w="252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931D192" w14:textId="77777777" w:rsidR="009B7E01" w:rsidRDefault="00B66027">
            <w:r>
              <w:rPr>
                <w:color w:val="444444"/>
                <w:sz w:val="18"/>
                <w:szCs w:val="18"/>
              </w:rPr>
              <w:t>CCPA (effective Jan 2026); GLBA</w:t>
            </w:r>
          </w:p>
        </w:tc>
        <w:tc>
          <w:tcPr>
            <w:tcW w:w="252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741A64F" w14:textId="77777777" w:rsidR="009B7E01" w:rsidRDefault="00B66027">
            <w:r>
              <w:rPr>
                <w:color w:val="444444"/>
                <w:sz w:val="18"/>
                <w:szCs w:val="18"/>
              </w:rPr>
              <w:t>GDPR + AI Act data governance</w:t>
            </w:r>
          </w:p>
        </w:tc>
        <w:tc>
          <w:tcPr>
            <w:tcW w:w="252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C95D720" w14:textId="77777777" w:rsidR="009B7E01" w:rsidRDefault="00B66027">
            <w:r>
              <w:rPr>
                <w:color w:val="444444"/>
                <w:sz w:val="18"/>
                <w:szCs w:val="18"/>
              </w:rPr>
              <w:t>UK GDPR; ICO guidance</w:t>
            </w:r>
          </w:p>
        </w:tc>
      </w:tr>
      <w:tr w:rsidR="009B7E01" w14:paraId="56583DF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ACDB6BD" w14:textId="77777777" w:rsidR="009B7E01" w:rsidRDefault="00B66027">
            <w:r>
              <w:rPr>
                <w:color w:val="444444"/>
                <w:sz w:val="18"/>
                <w:szCs w:val="18"/>
              </w:rPr>
              <w:t>Explainability</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0E839A5" w14:textId="77777777" w:rsidR="009B7E01" w:rsidRDefault="00B66027">
            <w:r>
              <w:rPr>
                <w:color w:val="444444"/>
                <w:sz w:val="18"/>
                <w:szCs w:val="18"/>
              </w:rPr>
              <w:t>Specific adverse action notices required</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7F81F45" w14:textId="77777777" w:rsidR="009B7E01" w:rsidRDefault="00B66027">
            <w:r>
              <w:rPr>
                <w:color w:val="444444"/>
                <w:sz w:val="18"/>
                <w:szCs w:val="18"/>
              </w:rPr>
              <w:t>Transparency for high-risk systems</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4D479FA" w14:textId="77777777" w:rsidR="009B7E01" w:rsidRDefault="00B66027">
            <w:r>
              <w:rPr>
                <w:color w:val="444444"/>
                <w:sz w:val="18"/>
                <w:szCs w:val="18"/>
              </w:rPr>
              <w:t>Consumer Duty communications</w:t>
            </w:r>
          </w:p>
        </w:tc>
      </w:tr>
      <w:tr w:rsidR="009B7E01" w14:paraId="40F5A319"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24D2364" w14:textId="77777777" w:rsidR="009B7E01" w:rsidRDefault="00B66027">
            <w:r>
              <w:rPr>
                <w:color w:val="444444"/>
                <w:sz w:val="18"/>
                <w:szCs w:val="18"/>
              </w:rPr>
              <w:t>Conformity Assessment</w:t>
            </w:r>
          </w:p>
        </w:tc>
        <w:tc>
          <w:tcPr>
            <w:tcW w:w="252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45368D4" w14:textId="77777777" w:rsidR="009B7E01" w:rsidRDefault="00B66027">
            <w:r>
              <w:rPr>
                <w:color w:val="444444"/>
                <w:sz w:val="18"/>
                <w:szCs w:val="18"/>
              </w:rPr>
              <w:t>No mandatory pre-market assessment</w:t>
            </w:r>
          </w:p>
        </w:tc>
        <w:tc>
          <w:tcPr>
            <w:tcW w:w="252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EE95B03" w14:textId="77777777" w:rsidR="009B7E01" w:rsidRDefault="00B66027">
            <w:r>
              <w:rPr>
                <w:color w:val="444444"/>
                <w:sz w:val="18"/>
                <w:szCs w:val="18"/>
              </w:rPr>
              <w:t>CE marking required for high-risk AI</w:t>
            </w:r>
          </w:p>
        </w:tc>
        <w:tc>
          <w:tcPr>
            <w:tcW w:w="252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95585AA" w14:textId="77777777" w:rsidR="009B7E01" w:rsidRDefault="00B66027">
            <w:r>
              <w:rPr>
                <w:color w:val="444444"/>
                <w:sz w:val="18"/>
                <w:szCs w:val="18"/>
              </w:rPr>
              <w:t>Sector regulator discretion</w:t>
            </w:r>
          </w:p>
        </w:tc>
      </w:tr>
      <w:tr w:rsidR="009B7E01" w14:paraId="76A6788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A7ED5D8" w14:textId="77777777" w:rsidR="009B7E01" w:rsidRDefault="00B66027">
            <w:r>
              <w:rPr>
                <w:color w:val="444444"/>
                <w:sz w:val="18"/>
                <w:szCs w:val="18"/>
              </w:rPr>
              <w:t>Penalties</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EDE7830" w14:textId="77777777" w:rsidR="009B7E01" w:rsidRDefault="00B66027">
            <w:r>
              <w:rPr>
                <w:color w:val="444444"/>
                <w:sz w:val="18"/>
                <w:szCs w:val="18"/>
              </w:rPr>
              <w:t>Varies by statute; state laws expanding</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17B5B689" w14:textId="77777777" w:rsidR="009B7E01" w:rsidRDefault="00B66027">
            <w:r>
              <w:rPr>
                <w:color w:val="444444"/>
                <w:sz w:val="18"/>
                <w:szCs w:val="18"/>
              </w:rPr>
              <w:t>Up to €35M or 7% global turnover</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31286B3B" w14:textId="77777777" w:rsidR="009B7E01" w:rsidRDefault="00B66027">
            <w:r>
              <w:rPr>
                <w:color w:val="444444"/>
                <w:sz w:val="18"/>
                <w:szCs w:val="18"/>
              </w:rPr>
              <w:t>Sector regulator enforcement</w:t>
            </w:r>
          </w:p>
        </w:tc>
      </w:tr>
    </w:tbl>
    <w:p w14:paraId="6B6A6818" w14:textId="77777777" w:rsidR="009B7E01" w:rsidRDefault="009B7E01">
      <w:pPr>
        <w:spacing w:after="120"/>
      </w:pPr>
    </w:p>
    <w:p w14:paraId="6C286291" w14:textId="77777777" w:rsidR="009B7E01" w:rsidRDefault="00B66027">
      <w:pPr>
        <w:pStyle w:val="Heading2"/>
      </w:pPr>
      <w:r>
        <w:t>Open Risk Areas Where Standards Are Still Evolving</w:t>
      </w:r>
    </w:p>
    <w:p w14:paraId="645A4CA2" w14:textId="77777777" w:rsidR="009B7E01" w:rsidRDefault="00B66027">
      <w:pPr>
        <w:pStyle w:val="ListParagraph"/>
        <w:numPr>
          <w:ilvl w:val="0"/>
          <w:numId w:val="2"/>
        </w:numPr>
        <w:spacing w:after="80" w:line="276" w:lineRule="auto"/>
      </w:pPr>
      <w:r>
        <w:rPr>
          <w:color w:val="444444"/>
        </w:rPr>
        <w:t>AI Agent Liability: Courts have not issued definitive rulings allocating liability for fully autonomous agent behavior. Contract structures must anticipate this uncertainty.</w:t>
      </w:r>
    </w:p>
    <w:p w14:paraId="773ADBB5" w14:textId="77777777" w:rsidR="009B7E01" w:rsidRDefault="00B66027">
      <w:pPr>
        <w:pStyle w:val="ListParagraph"/>
        <w:numPr>
          <w:ilvl w:val="0"/>
          <w:numId w:val="2"/>
        </w:numPr>
        <w:spacing w:after="80" w:line="276" w:lineRule="auto"/>
      </w:pPr>
      <w:r>
        <w:rPr>
          <w:color w:val="444444"/>
        </w:rPr>
        <w:t xml:space="preserve">Cyber Insurance for AI: Most insurers </w:t>
      </w:r>
      <w:proofErr w:type="gramStart"/>
      <w:r>
        <w:rPr>
          <w:color w:val="444444"/>
        </w:rPr>
        <w:t>maintain</w:t>
      </w:r>
      <w:proofErr w:type="gramEnd"/>
      <w:r>
        <w:rPr>
          <w:color w:val="444444"/>
        </w:rPr>
        <w:t xml:space="preserve"> a "wait and see" approach; comprehensive AI-specific coverage remains limited.</w:t>
      </w:r>
    </w:p>
    <w:p w14:paraId="280BAE6F" w14:textId="77777777" w:rsidR="009B7E01" w:rsidRDefault="00B66027">
      <w:pPr>
        <w:pStyle w:val="ListParagraph"/>
        <w:numPr>
          <w:ilvl w:val="0"/>
          <w:numId w:val="2"/>
        </w:numPr>
        <w:spacing w:after="80" w:line="276" w:lineRule="auto"/>
      </w:pPr>
      <w:r>
        <w:rPr>
          <w:color w:val="444444"/>
        </w:rPr>
        <w:t>Model Risk Management Scope: The Bank Policy Institute has argued that regulators should narrow MRM guidance to exclude AI unless used for regulatory capital and liquidity calculations. Regulatory resolution is pending.</w:t>
      </w:r>
    </w:p>
    <w:p w14:paraId="632F9F94" w14:textId="77777777" w:rsidR="009B7E01" w:rsidRDefault="00B66027">
      <w:pPr>
        <w:pStyle w:val="ListParagraph"/>
        <w:numPr>
          <w:ilvl w:val="0"/>
          <w:numId w:val="2"/>
        </w:numPr>
        <w:spacing w:after="80" w:line="276" w:lineRule="auto"/>
      </w:pPr>
      <w:r>
        <w:rPr>
          <w:color w:val="444444"/>
        </w:rPr>
        <w:lastRenderedPageBreak/>
        <w:t>Cross-Border Data Flows for AI: Increasing data sovereignty requirements may restructure how organizations architect cloud-based AI systems.</w:t>
      </w:r>
    </w:p>
    <w:p w14:paraId="3509E701" w14:textId="77777777" w:rsidR="009B7E01" w:rsidRDefault="00B66027">
      <w:pPr>
        <w:pStyle w:val="ListParagraph"/>
        <w:numPr>
          <w:ilvl w:val="0"/>
          <w:numId w:val="2"/>
        </w:numPr>
        <w:spacing w:after="80" w:line="276" w:lineRule="auto"/>
      </w:pPr>
      <w:r>
        <w:rPr>
          <w:color w:val="444444"/>
        </w:rPr>
        <w:t>AI-Specific Financial Services Regulation: While the Treasury’s FS AI RMF provides guidance, comprehensive AI-specific financial services regulation remains in development across jurisdictions.</w:t>
      </w:r>
    </w:p>
    <w:p w14:paraId="57EFDCF7" w14:textId="77777777" w:rsidR="009B7E01" w:rsidRDefault="00B66027">
      <w:pPr>
        <w:pStyle w:val="ListParagraph"/>
        <w:numPr>
          <w:ilvl w:val="0"/>
          <w:numId w:val="2"/>
        </w:numPr>
        <w:spacing w:after="80" w:line="276" w:lineRule="auto"/>
      </w:pPr>
      <w:r>
        <w:rPr>
          <w:color w:val="444444"/>
        </w:rPr>
        <w:t>Agentic AI Governance: The Cloud Security Alliance’s Agentic Trust Framework provides initial guidance, but governance frameworks for autonomous AI agents operating in financial services are nascent.</w:t>
      </w:r>
    </w:p>
    <w:p w14:paraId="27FCD423" w14:textId="77777777" w:rsidR="009B7E01" w:rsidRDefault="00B66027">
      <w:pPr>
        <w:pStyle w:val="ListParagraph"/>
        <w:numPr>
          <w:ilvl w:val="0"/>
          <w:numId w:val="2"/>
        </w:numPr>
        <w:spacing w:after="80" w:line="276" w:lineRule="auto"/>
      </w:pPr>
      <w:r>
        <w:rPr>
          <w:color w:val="444444"/>
        </w:rPr>
        <w:t>Quantum-Resistant AI Security: As quantum computing advances, current encryption protecting AI systems and vector databases will require migration to quantum-resistant standards.</w:t>
      </w:r>
    </w:p>
    <w:p w14:paraId="2963057A" w14:textId="77777777" w:rsidR="009B7E01" w:rsidRDefault="009B7E01">
      <w:pPr>
        <w:spacing w:after="400"/>
      </w:pPr>
    </w:p>
    <w:p w14:paraId="56D5ED17" w14:textId="77777777" w:rsidR="009B7E01" w:rsidRDefault="009B7E01">
      <w:pPr>
        <w:pBdr>
          <w:bottom w:val="single" w:sz="6" w:space="1" w:color="C75B12"/>
        </w:pBdr>
        <w:spacing w:after="200"/>
      </w:pPr>
    </w:p>
    <w:p w14:paraId="67F5680A" w14:textId="77777777" w:rsidR="009B7E01" w:rsidRDefault="00B66027">
      <w:pPr>
        <w:spacing w:after="80"/>
        <w:jc w:val="center"/>
      </w:pPr>
      <w:r>
        <w:rPr>
          <w:i/>
          <w:iCs/>
          <w:color w:val="6B9AC4"/>
          <w:sz w:val="16"/>
          <w:szCs w:val="16"/>
        </w:rPr>
        <w:t>This white paper synthesizes guidance from federal regulatory bodies, international regulators, enterprise AI providers,</w:t>
      </w:r>
    </w:p>
    <w:p w14:paraId="4CA53BEC" w14:textId="77777777" w:rsidR="009B7E01" w:rsidRDefault="00B66027">
      <w:pPr>
        <w:spacing w:after="80"/>
        <w:jc w:val="center"/>
      </w:pPr>
      <w:r>
        <w:rPr>
          <w:i/>
          <w:iCs/>
          <w:color w:val="6B9AC4"/>
          <w:sz w:val="16"/>
          <w:szCs w:val="16"/>
        </w:rPr>
        <w:t>industry bodies, consulting firms, law firms, and institutional research sources.</w:t>
      </w:r>
    </w:p>
    <w:p w14:paraId="79F8A2F9" w14:textId="77777777" w:rsidR="009B7E01" w:rsidRDefault="00B66027">
      <w:pPr>
        <w:spacing w:after="80"/>
        <w:jc w:val="center"/>
      </w:pPr>
      <w:r>
        <w:rPr>
          <w:i/>
          <w:iCs/>
          <w:color w:val="6B9AC4"/>
          <w:sz w:val="16"/>
          <w:szCs w:val="16"/>
        </w:rPr>
        <w:t>All citations reference specific published materials dated through February 21, 2026.</w:t>
      </w:r>
    </w:p>
    <w:sectPr w:rsidR="009B7E0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7B406" w14:textId="77777777" w:rsidR="00B66027" w:rsidRDefault="00B66027">
      <w:r>
        <w:separator/>
      </w:r>
    </w:p>
  </w:endnote>
  <w:endnote w:type="continuationSeparator" w:id="0">
    <w:p w14:paraId="7892C266" w14:textId="77777777" w:rsidR="00B66027" w:rsidRDefault="00B66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charset w:val="00"/>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88E5" w14:textId="77777777" w:rsidR="009B7E01" w:rsidRDefault="00B66027">
    <w:pPr>
      <w:pBdr>
        <w:top w:val="single" w:sz="2" w:space="4" w:color="E0E0E0"/>
      </w:pBdr>
      <w:tabs>
        <w:tab w:val="right" w:pos="9026"/>
      </w:tabs>
    </w:pPr>
    <w:r>
      <w:rPr>
        <w:color w:val="E8756E"/>
        <w:sz w:val="14"/>
        <w:szCs w:val="14"/>
      </w:rPr>
      <w:t>CONFIDENTIAL</w:t>
    </w:r>
    <w:r>
      <w:rPr>
        <w:color w:val="444444"/>
        <w:sz w:val="14"/>
        <w:szCs w:val="14"/>
      </w:rPr>
      <w:tab/>
      <w:t xml:space="preserve">Page </w:t>
    </w:r>
    <w:r>
      <w:rPr>
        <w:color w:val="444444"/>
        <w:sz w:val="14"/>
        <w:szCs w:val="14"/>
      </w:rPr>
      <w:fldChar w:fldCharType="begin"/>
    </w:r>
    <w:r>
      <w:rPr>
        <w:color w:val="444444"/>
        <w:sz w:val="14"/>
        <w:szCs w:val="14"/>
      </w:rPr>
      <w:instrText>PAGE</w:instrText>
    </w:r>
    <w:r>
      <w:rPr>
        <w:color w:val="444444"/>
        <w:sz w:val="14"/>
        <w:szCs w:val="14"/>
      </w:rPr>
      <w:fldChar w:fldCharType="separate"/>
    </w:r>
    <w:r w:rsidR="009517B7">
      <w:rPr>
        <w:noProof/>
        <w:color w:val="444444"/>
        <w:sz w:val="14"/>
        <w:szCs w:val="14"/>
      </w:rPr>
      <w:t>1</w:t>
    </w:r>
    <w:r>
      <w:rPr>
        <w:color w:val="444444"/>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9EBAA" w14:textId="77777777" w:rsidR="00B66027" w:rsidRDefault="00B66027">
      <w:r>
        <w:separator/>
      </w:r>
    </w:p>
  </w:footnote>
  <w:footnote w:type="continuationSeparator" w:id="0">
    <w:p w14:paraId="579DEB03" w14:textId="77777777" w:rsidR="00B66027" w:rsidRDefault="00B660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416E" w14:textId="77777777" w:rsidR="009B7E01" w:rsidRDefault="00B66027">
    <w:pPr>
      <w:pBdr>
        <w:bottom w:val="single" w:sz="2" w:space="4" w:color="E0E0E0"/>
      </w:pBdr>
      <w:spacing w:after="200"/>
    </w:pPr>
    <w:proofErr w:type="spellStart"/>
    <w:proofErr w:type="gramStart"/>
    <w:r>
      <w:rPr>
        <w:b/>
        <w:bCs/>
        <w:color w:val="1B2233"/>
        <w:sz w:val="16"/>
        <w:szCs w:val="16"/>
      </w:rPr>
      <w:t>pinchfin</w:t>
    </w:r>
    <w:proofErr w:type="spellEnd"/>
    <w:r>
      <w:rPr>
        <w:color w:val="6B9AC4"/>
        <w:sz w:val="16"/>
        <w:szCs w:val="16"/>
      </w:rPr>
      <w:t xml:space="preserve">  |</w:t>
    </w:r>
    <w:proofErr w:type="gramEnd"/>
    <w:r>
      <w:rPr>
        <w:color w:val="6B9AC4"/>
        <w:sz w:val="16"/>
        <w:szCs w:val="16"/>
      </w:rPr>
      <w:t xml:space="preserve">  Enterprise Edition v</w:t>
    </w:r>
    <w:proofErr w:type="gramStart"/>
    <w:r>
      <w:rPr>
        <w:color w:val="6B9AC4"/>
        <w:sz w:val="16"/>
        <w:szCs w:val="16"/>
      </w:rPr>
      <w:t>3  |</w:t>
    </w:r>
    <w:proofErr w:type="gramEnd"/>
    <w:r>
      <w:rPr>
        <w:color w:val="6B9AC4"/>
        <w:sz w:val="16"/>
        <w:szCs w:val="16"/>
      </w:rPr>
      <w:t xml:space="preserve">  AI in Commercial Real Estate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17B98"/>
    <w:multiLevelType w:val="hybridMultilevel"/>
    <w:tmpl w:val="7D165A44"/>
    <w:lvl w:ilvl="0" w:tplc="4508C33C">
      <w:start w:val="1"/>
      <w:numFmt w:val="bullet"/>
      <w:lvlText w:val="●"/>
      <w:lvlJc w:val="left"/>
      <w:pPr>
        <w:ind w:left="720" w:hanging="360"/>
      </w:pPr>
    </w:lvl>
    <w:lvl w:ilvl="1" w:tplc="5628CC0E">
      <w:start w:val="1"/>
      <w:numFmt w:val="bullet"/>
      <w:lvlText w:val="○"/>
      <w:lvlJc w:val="left"/>
      <w:pPr>
        <w:ind w:left="1440" w:hanging="360"/>
      </w:pPr>
    </w:lvl>
    <w:lvl w:ilvl="2" w:tplc="EE9ED922">
      <w:start w:val="1"/>
      <w:numFmt w:val="bullet"/>
      <w:lvlText w:val="■"/>
      <w:lvlJc w:val="left"/>
      <w:pPr>
        <w:ind w:left="2160" w:hanging="360"/>
      </w:pPr>
    </w:lvl>
    <w:lvl w:ilvl="3" w:tplc="A5AA1B7C">
      <w:start w:val="1"/>
      <w:numFmt w:val="bullet"/>
      <w:lvlText w:val="●"/>
      <w:lvlJc w:val="left"/>
      <w:pPr>
        <w:ind w:left="2880" w:hanging="360"/>
      </w:pPr>
    </w:lvl>
    <w:lvl w:ilvl="4" w:tplc="CF20B708">
      <w:start w:val="1"/>
      <w:numFmt w:val="bullet"/>
      <w:lvlText w:val="○"/>
      <w:lvlJc w:val="left"/>
      <w:pPr>
        <w:ind w:left="3600" w:hanging="360"/>
      </w:pPr>
    </w:lvl>
    <w:lvl w:ilvl="5" w:tplc="23DC0F42">
      <w:start w:val="1"/>
      <w:numFmt w:val="bullet"/>
      <w:lvlText w:val="■"/>
      <w:lvlJc w:val="left"/>
      <w:pPr>
        <w:ind w:left="4320" w:hanging="360"/>
      </w:pPr>
    </w:lvl>
    <w:lvl w:ilvl="6" w:tplc="D81AEF2C">
      <w:start w:val="1"/>
      <w:numFmt w:val="bullet"/>
      <w:lvlText w:val="●"/>
      <w:lvlJc w:val="left"/>
      <w:pPr>
        <w:ind w:left="5040" w:hanging="360"/>
      </w:pPr>
    </w:lvl>
    <w:lvl w:ilvl="7" w:tplc="0FD6D96C">
      <w:start w:val="1"/>
      <w:numFmt w:val="bullet"/>
      <w:lvlText w:val="●"/>
      <w:lvlJc w:val="left"/>
      <w:pPr>
        <w:ind w:left="5760" w:hanging="360"/>
      </w:pPr>
    </w:lvl>
    <w:lvl w:ilvl="8" w:tplc="AAC4BA1C">
      <w:start w:val="1"/>
      <w:numFmt w:val="bullet"/>
      <w:lvlText w:val="●"/>
      <w:lvlJc w:val="left"/>
      <w:pPr>
        <w:ind w:left="6480" w:hanging="360"/>
      </w:pPr>
    </w:lvl>
  </w:abstractNum>
  <w:abstractNum w:abstractNumId="1" w15:restartNumberingAfterBreak="0">
    <w:nsid w:val="7BE37F7B"/>
    <w:multiLevelType w:val="hybridMultilevel"/>
    <w:tmpl w:val="B0B6CFE2"/>
    <w:lvl w:ilvl="0" w:tplc="C8306AC0">
      <w:start w:val="1"/>
      <w:numFmt w:val="bullet"/>
      <w:lvlText w:val="•"/>
      <w:lvlJc w:val="left"/>
      <w:pPr>
        <w:ind w:left="720" w:hanging="360"/>
      </w:pPr>
    </w:lvl>
    <w:lvl w:ilvl="1" w:tplc="CAD04130">
      <w:numFmt w:val="decimal"/>
      <w:lvlText w:val=""/>
      <w:lvlJc w:val="left"/>
    </w:lvl>
    <w:lvl w:ilvl="2" w:tplc="22046D4A">
      <w:numFmt w:val="decimal"/>
      <w:lvlText w:val=""/>
      <w:lvlJc w:val="left"/>
    </w:lvl>
    <w:lvl w:ilvl="3" w:tplc="354AC3A2">
      <w:numFmt w:val="decimal"/>
      <w:lvlText w:val=""/>
      <w:lvlJc w:val="left"/>
    </w:lvl>
    <w:lvl w:ilvl="4" w:tplc="D68E9CBA">
      <w:numFmt w:val="decimal"/>
      <w:lvlText w:val=""/>
      <w:lvlJc w:val="left"/>
    </w:lvl>
    <w:lvl w:ilvl="5" w:tplc="3BBC2060">
      <w:numFmt w:val="decimal"/>
      <w:lvlText w:val=""/>
      <w:lvlJc w:val="left"/>
    </w:lvl>
    <w:lvl w:ilvl="6" w:tplc="435CB018">
      <w:numFmt w:val="decimal"/>
      <w:lvlText w:val=""/>
      <w:lvlJc w:val="left"/>
    </w:lvl>
    <w:lvl w:ilvl="7" w:tplc="F85C8378">
      <w:numFmt w:val="decimal"/>
      <w:lvlText w:val=""/>
      <w:lvlJc w:val="left"/>
    </w:lvl>
    <w:lvl w:ilvl="8" w:tplc="13CE0CE2">
      <w:numFmt w:val="decimal"/>
      <w:lvlText w:val=""/>
      <w:lvlJc w:val="left"/>
    </w:lvl>
  </w:abstractNum>
  <w:abstractNum w:abstractNumId="2" w15:restartNumberingAfterBreak="0">
    <w:nsid w:val="7F4B445D"/>
    <w:multiLevelType w:val="hybridMultilevel"/>
    <w:tmpl w:val="EA8A368E"/>
    <w:lvl w:ilvl="0" w:tplc="46BE5B6A">
      <w:start w:val="1"/>
      <w:numFmt w:val="bullet"/>
      <w:lvlText w:val="✓"/>
      <w:lvlJc w:val="left"/>
      <w:pPr>
        <w:ind w:left="720" w:hanging="360"/>
      </w:pPr>
    </w:lvl>
    <w:lvl w:ilvl="1" w:tplc="879CD8D2">
      <w:numFmt w:val="decimal"/>
      <w:lvlText w:val=""/>
      <w:lvlJc w:val="left"/>
    </w:lvl>
    <w:lvl w:ilvl="2" w:tplc="7A520A6A">
      <w:numFmt w:val="decimal"/>
      <w:lvlText w:val=""/>
      <w:lvlJc w:val="left"/>
    </w:lvl>
    <w:lvl w:ilvl="3" w:tplc="DEF616FA">
      <w:numFmt w:val="decimal"/>
      <w:lvlText w:val=""/>
      <w:lvlJc w:val="left"/>
    </w:lvl>
    <w:lvl w:ilvl="4" w:tplc="FDA06AE8">
      <w:numFmt w:val="decimal"/>
      <w:lvlText w:val=""/>
      <w:lvlJc w:val="left"/>
    </w:lvl>
    <w:lvl w:ilvl="5" w:tplc="AD66ACDC">
      <w:numFmt w:val="decimal"/>
      <w:lvlText w:val=""/>
      <w:lvlJc w:val="left"/>
    </w:lvl>
    <w:lvl w:ilvl="6" w:tplc="E85E0E8C">
      <w:numFmt w:val="decimal"/>
      <w:lvlText w:val=""/>
      <w:lvlJc w:val="left"/>
    </w:lvl>
    <w:lvl w:ilvl="7" w:tplc="53EE519E">
      <w:numFmt w:val="decimal"/>
      <w:lvlText w:val=""/>
      <w:lvlJc w:val="left"/>
    </w:lvl>
    <w:lvl w:ilvl="8" w:tplc="B3D2F24A">
      <w:numFmt w:val="decimal"/>
      <w:lvlText w:val=""/>
      <w:lvlJc w:val="left"/>
    </w:lvl>
  </w:abstractNum>
  <w:num w:numId="1" w16cid:durableId="2093038815">
    <w:abstractNumId w:val="0"/>
    <w:lvlOverride w:ilvl="0">
      <w:startOverride w:val="1"/>
    </w:lvlOverride>
  </w:num>
  <w:num w:numId="2" w16cid:durableId="864174489">
    <w:abstractNumId w:val="1"/>
    <w:lvlOverride w:ilvl="0">
      <w:startOverride w:val="1"/>
    </w:lvlOverride>
  </w:num>
  <w:num w:numId="3" w16cid:durableId="14756808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E01"/>
    <w:rsid w:val="009517B7"/>
    <w:rsid w:val="009B7E01"/>
    <w:rsid w:val="009E0212"/>
    <w:rsid w:val="00B66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05CD"/>
  <w15:docId w15:val="{7DB2239D-0304-4657-9528-9DFA870F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233"/>
      <w:sz w:val="32"/>
      <w:szCs w:val="32"/>
    </w:rPr>
  </w:style>
  <w:style w:type="paragraph" w:styleId="Heading2">
    <w:name w:val="heading 2"/>
    <w:uiPriority w:val="9"/>
    <w:unhideWhenUsed/>
    <w:qFormat/>
    <w:pPr>
      <w:spacing w:before="280" w:after="160"/>
      <w:outlineLvl w:val="1"/>
    </w:pPr>
    <w:rPr>
      <w:b/>
      <w:bCs/>
      <w:color w:val="C75B1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517B7"/>
    <w:pPr>
      <w:tabs>
        <w:tab w:val="center" w:pos="4680"/>
        <w:tab w:val="right" w:pos="9360"/>
      </w:tabs>
    </w:pPr>
  </w:style>
  <w:style w:type="character" w:customStyle="1" w:styleId="HeaderChar">
    <w:name w:val="Header Char"/>
    <w:basedOn w:val="DefaultParagraphFont"/>
    <w:link w:val="Header"/>
    <w:uiPriority w:val="99"/>
    <w:rsid w:val="009517B7"/>
  </w:style>
  <w:style w:type="paragraph" w:styleId="Footer">
    <w:name w:val="footer"/>
    <w:basedOn w:val="Normal"/>
    <w:link w:val="FooterChar"/>
    <w:uiPriority w:val="99"/>
    <w:unhideWhenUsed/>
    <w:rsid w:val="009517B7"/>
    <w:pPr>
      <w:tabs>
        <w:tab w:val="center" w:pos="4680"/>
        <w:tab w:val="right" w:pos="9360"/>
      </w:tabs>
    </w:pPr>
  </w:style>
  <w:style w:type="character" w:customStyle="1" w:styleId="FooterChar">
    <w:name w:val="Footer Char"/>
    <w:basedOn w:val="DefaultParagraphFont"/>
    <w:link w:val="Footer"/>
    <w:uiPriority w:val="99"/>
    <w:rsid w:val="00951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8473</Words>
  <Characters>39996</Characters>
  <Application>Microsoft Office Word</Application>
  <DocSecurity>0</DocSecurity>
  <Lines>1538</Lines>
  <Paragraphs>1795</Paragraphs>
  <ScaleCrop>false</ScaleCrop>
  <Company/>
  <LinksUpToDate>false</LinksUpToDate>
  <CharactersWithSpaces>46674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Murphy</cp:lastModifiedBy>
  <cp:revision>2</cp:revision>
  <dcterms:created xsi:type="dcterms:W3CDTF">2026-02-23T18:15:00Z</dcterms:created>
  <dcterms:modified xsi:type="dcterms:W3CDTF">2026-02-23T18:15:00Z</dcterms:modified>
</cp:coreProperties>
</file>