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71D46" w14:textId="4227AFA1" w:rsidR="004B6751" w:rsidRDefault="000F06E9" w:rsidP="004B6751">
      <w:pPr>
        <w:pStyle w:val="Heading2"/>
      </w:pPr>
      <w:r>
        <w:t xml:space="preserve">Dataset </w:t>
      </w:r>
      <w:r w:rsidR="007D556B">
        <w:t xml:space="preserve">Title </w:t>
      </w:r>
    </w:p>
    <w:p w14:paraId="4D53076E" w14:textId="5CF84EC1" w:rsidR="007F2279" w:rsidRDefault="007F2279" w:rsidP="00343A4D">
      <w:pPr>
        <w:pStyle w:val="ListParagraph"/>
        <w:numPr>
          <w:ilvl w:val="0"/>
          <w:numId w:val="11"/>
        </w:numPr>
      </w:pPr>
      <w:r>
        <w:t>Predawn, LMA and Carbon Isotope Data</w:t>
      </w:r>
      <w:r w:rsidR="00343A4D">
        <w:t xml:space="preserve"> from three common gardens located on the North Kaibab Ranger District, Kaibab National Forest, Arizona: 2015-2019</w:t>
      </w:r>
    </w:p>
    <w:p w14:paraId="1844E962" w14:textId="36E1313A" w:rsidR="007F2279" w:rsidRDefault="007F2279" w:rsidP="00343A4D">
      <w:pPr>
        <w:pStyle w:val="ListParagraph"/>
        <w:numPr>
          <w:ilvl w:val="0"/>
          <w:numId w:val="11"/>
        </w:numPr>
      </w:pPr>
      <w:r>
        <w:t>Mortality and Treatment Differential Database</w:t>
      </w:r>
      <w:r w:rsidR="00343A4D" w:rsidRPr="00343A4D">
        <w:t xml:space="preserve"> </w:t>
      </w:r>
      <w:r w:rsidR="00343A4D">
        <w:t>from three common gardens located on the North Kaibab Ranger District, Kaibab National Forest, Arizona: 2015-2019</w:t>
      </w:r>
    </w:p>
    <w:p w14:paraId="5BEF2B82" w14:textId="1411BE6F" w:rsidR="004B6751" w:rsidRDefault="004B6751" w:rsidP="004B6751">
      <w:pPr>
        <w:pStyle w:val="Heading2"/>
      </w:pPr>
      <w:r>
        <w:t xml:space="preserve">Abstract </w:t>
      </w:r>
    </w:p>
    <w:p w14:paraId="07C3750E" w14:textId="1314E23F" w:rsidR="007F2279" w:rsidRPr="007F2279" w:rsidRDefault="007F2279" w:rsidP="007F2279">
      <w:r>
        <w:t>Abstract from</w:t>
      </w:r>
      <w:r w:rsidR="00D32D69">
        <w:t>:</w:t>
      </w:r>
      <w:r>
        <w:t xml:space="preserve"> </w:t>
      </w:r>
      <w:proofErr w:type="spellStart"/>
      <w:r w:rsidR="00D32D69">
        <w:rPr>
          <w:color w:val="000000"/>
          <w:shd w:val="clear" w:color="auto" w:fill="FFFFFF"/>
        </w:rPr>
        <w:t>Bucholz</w:t>
      </w:r>
      <w:proofErr w:type="spellEnd"/>
      <w:r w:rsidR="00D32D69">
        <w:rPr>
          <w:color w:val="000000"/>
          <w:shd w:val="clear" w:color="auto" w:fill="FFFFFF"/>
        </w:rPr>
        <w:t xml:space="preserve"> E, Waring KM, Kolb TE, Swenson J, and Whipple A. (2020).</w:t>
      </w:r>
      <w:r w:rsidR="00D32D69">
        <w:rPr>
          <w:i/>
          <w:iCs/>
          <w:color w:val="000000"/>
          <w:shd w:val="clear" w:color="auto" w:fill="FFFFFF"/>
        </w:rPr>
        <w:t xml:space="preserve"> </w:t>
      </w:r>
      <w:r w:rsidR="00D32D69">
        <w:rPr>
          <w:color w:val="000000"/>
          <w:shd w:val="clear" w:color="auto" w:fill="FFFFFF"/>
        </w:rPr>
        <w:t xml:space="preserve">Water relations and drought response of </w:t>
      </w:r>
      <w:r w:rsidR="00D32D69">
        <w:rPr>
          <w:i/>
          <w:iCs/>
          <w:color w:val="000000"/>
          <w:shd w:val="clear" w:color="auto" w:fill="FFFFFF"/>
        </w:rPr>
        <w:t xml:space="preserve">Pinus </w:t>
      </w:r>
      <w:proofErr w:type="spellStart"/>
      <w:r w:rsidR="00D32D69">
        <w:rPr>
          <w:i/>
          <w:iCs/>
          <w:color w:val="000000"/>
          <w:shd w:val="clear" w:color="auto" w:fill="FFFFFF"/>
        </w:rPr>
        <w:t>strobiformis</w:t>
      </w:r>
      <w:proofErr w:type="spellEnd"/>
      <w:r w:rsidR="00D32D69">
        <w:rPr>
          <w:color w:val="000000"/>
          <w:shd w:val="clear" w:color="auto" w:fill="FFFFFF"/>
        </w:rPr>
        <w:t xml:space="preserve">. </w:t>
      </w:r>
      <w:r w:rsidR="00D32D69">
        <w:rPr>
          <w:i/>
          <w:iCs/>
          <w:color w:val="000000"/>
          <w:shd w:val="clear" w:color="auto" w:fill="FFFFFF"/>
        </w:rPr>
        <w:t>Canadian Journal of Forest Research</w:t>
      </w:r>
      <w:r w:rsidR="00D32D69">
        <w:rPr>
          <w:color w:val="000000"/>
          <w:shd w:val="clear" w:color="auto" w:fill="FFFFFF"/>
        </w:rPr>
        <w:t>. 50(9): 905-916. https://doi.org/10.1139/cjfr-2019-0423</w:t>
      </w:r>
    </w:p>
    <w:p w14:paraId="14F0F69B" w14:textId="77777777" w:rsidR="007F2279" w:rsidRPr="00D32D69" w:rsidRDefault="007F2279" w:rsidP="007F2279">
      <w:pPr>
        <w:spacing w:after="0" w:line="240" w:lineRule="auto"/>
        <w:rPr>
          <w:rFonts w:eastAsia="Times New Roman" w:cstheme="minorHAnsi"/>
        </w:rPr>
      </w:pPr>
      <w:r w:rsidRPr="00D32D69">
        <w:rPr>
          <w:rFonts w:eastAsia="Times New Roman" w:cstheme="minorHAnsi"/>
          <w:color w:val="333333"/>
          <w:shd w:val="clear" w:color="auto" w:fill="FAFAFA"/>
        </w:rPr>
        <w:t>Southwestern white pine (</w:t>
      </w:r>
      <w:r w:rsidRPr="00D32D69">
        <w:rPr>
          <w:rFonts w:eastAsia="Times New Roman" w:cstheme="minorHAnsi"/>
          <w:i/>
          <w:iCs/>
          <w:color w:val="333333"/>
          <w:shd w:val="clear" w:color="auto" w:fill="FAFAFA"/>
        </w:rPr>
        <w:t xml:space="preserve">Pinus </w:t>
      </w:r>
      <w:proofErr w:type="spellStart"/>
      <w:r w:rsidRPr="00D32D69">
        <w:rPr>
          <w:rFonts w:eastAsia="Times New Roman" w:cstheme="minorHAnsi"/>
          <w:i/>
          <w:iCs/>
          <w:color w:val="333333"/>
          <w:shd w:val="clear" w:color="auto" w:fill="FAFAFA"/>
        </w:rPr>
        <w:t>strobiformis</w:t>
      </w:r>
      <w:proofErr w:type="spellEnd"/>
      <w:r w:rsidRPr="00D32D69">
        <w:rPr>
          <w:rFonts w:eastAsia="Times New Roman" w:cstheme="minorHAnsi"/>
          <w:color w:val="333333"/>
          <w:shd w:val="clear" w:color="auto" w:fill="FAFAFA"/>
        </w:rPr>
        <w:t> </w:t>
      </w:r>
      <w:proofErr w:type="spellStart"/>
      <w:r w:rsidRPr="00D32D69">
        <w:rPr>
          <w:rFonts w:eastAsia="Times New Roman" w:cstheme="minorHAnsi"/>
          <w:color w:val="333333"/>
          <w:shd w:val="clear" w:color="auto" w:fill="FAFAFA"/>
        </w:rPr>
        <w:t>Engelm</w:t>
      </w:r>
      <w:proofErr w:type="spellEnd"/>
      <w:r w:rsidRPr="00D32D69">
        <w:rPr>
          <w:rFonts w:eastAsia="Times New Roman" w:cstheme="minorHAnsi"/>
          <w:color w:val="333333"/>
          <w:shd w:val="clear" w:color="auto" w:fill="FAFAFA"/>
        </w:rPr>
        <w:t xml:space="preserve">.) faces dual threats of climate change shifting its environmental niche and mortality due to a nonnative, invasive fungal pathogen. To inform efforts to sustain this species, we established experimental field trials in three common gardens along an elevational gradient with drought treatments to assess trait responses in southwestern white pine. We measured predawn and midday water potential on 44 maternal families from 10 populations at each garden. We used regression between predawn and midday water potentials to estimate </w:t>
      </w:r>
      <w:proofErr w:type="spellStart"/>
      <w:r w:rsidRPr="00D32D69">
        <w:rPr>
          <w:rFonts w:eastAsia="Times New Roman" w:cstheme="minorHAnsi"/>
          <w:color w:val="333333"/>
          <w:shd w:val="clear" w:color="auto" w:fill="FAFAFA"/>
        </w:rPr>
        <w:t>hydroscape</w:t>
      </w:r>
      <w:proofErr w:type="spellEnd"/>
      <w:r w:rsidRPr="00D32D69">
        <w:rPr>
          <w:rFonts w:eastAsia="Times New Roman" w:cstheme="minorHAnsi"/>
          <w:color w:val="333333"/>
          <w:shd w:val="clear" w:color="auto" w:fill="FAFAFA"/>
        </w:rPr>
        <w:t xml:space="preserve"> area, an index of stomatal regulation of transpiration. We measured leaf carbon isotope ratio and estimated carbon isotope discrimination and leaf mass per area to understand the effects of gardens and treatments on stomatal aperture and leaf structure. Water stress caused by experimental drought and temperature decreased leaf carbon isotope discrimination and leaf mass per area, indicating formation of thin leaves with low stomatal conductance in response to heat and drought. The </w:t>
      </w:r>
      <w:proofErr w:type="spellStart"/>
      <w:r w:rsidRPr="00D32D69">
        <w:rPr>
          <w:rFonts w:eastAsia="Times New Roman" w:cstheme="minorHAnsi"/>
          <w:color w:val="333333"/>
          <w:shd w:val="clear" w:color="auto" w:fill="FAFAFA"/>
        </w:rPr>
        <w:t>hydroscape</w:t>
      </w:r>
      <w:proofErr w:type="spellEnd"/>
      <w:r w:rsidRPr="00D32D69">
        <w:rPr>
          <w:rFonts w:eastAsia="Times New Roman" w:cstheme="minorHAnsi"/>
          <w:color w:val="333333"/>
          <w:shd w:val="clear" w:color="auto" w:fill="FAFAFA"/>
        </w:rPr>
        <w:t xml:space="preserve"> area of southwestern white pine suggests tight control of transpiration via stomatal closure, similar to other </w:t>
      </w:r>
      <w:proofErr w:type="spellStart"/>
      <w:r w:rsidRPr="00D32D69">
        <w:rPr>
          <w:rFonts w:eastAsia="Times New Roman" w:cstheme="minorHAnsi"/>
          <w:color w:val="333333"/>
          <w:shd w:val="clear" w:color="auto" w:fill="FAFAFA"/>
        </w:rPr>
        <w:t>isohydric</w:t>
      </w:r>
      <w:proofErr w:type="spellEnd"/>
      <w:r w:rsidRPr="00D32D69">
        <w:rPr>
          <w:rFonts w:eastAsia="Times New Roman" w:cstheme="minorHAnsi"/>
          <w:color w:val="333333"/>
          <w:shd w:val="clear" w:color="auto" w:fill="FAFAFA"/>
        </w:rPr>
        <w:t xml:space="preserve"> pines. Families with greater stomatal closure (inferred from carbon isotope ratio) at the warm, dry garden had higher survival than other families, suggesting an important role of </w:t>
      </w:r>
      <w:proofErr w:type="spellStart"/>
      <w:r w:rsidRPr="00D32D69">
        <w:rPr>
          <w:rFonts w:eastAsia="Times New Roman" w:cstheme="minorHAnsi"/>
          <w:color w:val="333333"/>
          <w:shd w:val="clear" w:color="auto" w:fill="FAFAFA"/>
        </w:rPr>
        <w:t>isohydry</w:t>
      </w:r>
      <w:proofErr w:type="spellEnd"/>
      <w:r w:rsidRPr="00D32D69">
        <w:rPr>
          <w:rFonts w:eastAsia="Times New Roman" w:cstheme="minorHAnsi"/>
          <w:color w:val="333333"/>
          <w:shd w:val="clear" w:color="auto" w:fill="FAFAFA"/>
        </w:rPr>
        <w:t xml:space="preserve"> in acclimation of southwestern white pine to expected habitat drying and warming.</w:t>
      </w:r>
    </w:p>
    <w:p w14:paraId="1C77B95F" w14:textId="77777777" w:rsidR="004B6751" w:rsidRDefault="004B6751" w:rsidP="004B6751"/>
    <w:p w14:paraId="28B46AD0" w14:textId="77777777" w:rsidR="00901173" w:rsidRDefault="00901173">
      <w:pPr>
        <w:rPr>
          <w:rFonts w:asciiTheme="majorHAnsi" w:eastAsiaTheme="majorEastAsia" w:hAnsiTheme="majorHAnsi" w:cstheme="majorBidi"/>
          <w:b/>
          <w:bCs/>
          <w:color w:val="4F81BD" w:themeColor="accent1"/>
          <w:sz w:val="26"/>
          <w:szCs w:val="26"/>
        </w:rPr>
      </w:pPr>
      <w:r>
        <w:br w:type="page"/>
      </w:r>
    </w:p>
    <w:p w14:paraId="380F3300" w14:textId="7755F8AE" w:rsidR="004B6751" w:rsidRDefault="00055B97" w:rsidP="004B6751">
      <w:pPr>
        <w:pStyle w:val="Heading2"/>
      </w:pPr>
      <w:r>
        <w:lastRenderedPageBreak/>
        <w:t>-</w:t>
      </w:r>
      <w:bookmarkStart w:id="0" w:name="_GoBack"/>
      <w:bookmarkEnd w:id="0"/>
      <w:r w:rsidR="00145B79">
        <w:t>Creators</w:t>
      </w:r>
      <w:r w:rsidR="007D556B">
        <w:t xml:space="preserve"> </w:t>
      </w:r>
    </w:p>
    <w:p w14:paraId="3A2462E6" w14:textId="31D3B682" w:rsidR="007D556B" w:rsidRPr="006E3E66" w:rsidRDefault="00682A8C">
      <w:pPr>
        <w:rPr>
          <w:b/>
          <w:bCs/>
        </w:rPr>
      </w:pPr>
      <w:r>
        <w:rPr>
          <w:b/>
          <w:bCs/>
        </w:rPr>
        <w:t>(</w:t>
      </w:r>
      <w:r w:rsidR="00F37947" w:rsidRPr="006E3E66">
        <w:rPr>
          <w:b/>
          <w:bCs/>
        </w:rPr>
        <w:t>These are the people who will show up as authors in the dataset citation.</w:t>
      </w:r>
      <w:r w:rsidR="00F37947">
        <w:rPr>
          <w:b/>
          <w:bCs/>
        </w:rPr>
        <w:t xml:space="preserve"> </w:t>
      </w:r>
      <w:r w:rsidR="00145B79">
        <w:t xml:space="preserve">These are the individuals </w:t>
      </w:r>
      <w:r w:rsidR="00F37947">
        <w:t xml:space="preserve">who have provided </w:t>
      </w:r>
      <w:r w:rsidR="00145B79">
        <w:t xml:space="preserve">intellectual </w:t>
      </w:r>
      <w:r w:rsidR="00C528A4">
        <w:t xml:space="preserve">or other significant </w:t>
      </w:r>
      <w:r w:rsidR="00145B79">
        <w:t>contribution</w:t>
      </w:r>
      <w:r w:rsidR="00F37947">
        <w:t>s</w:t>
      </w:r>
      <w:r w:rsidR="00145B79">
        <w:t xml:space="preserve"> to the creation of this dataset</w:t>
      </w:r>
      <w:r w:rsidR="00272072">
        <w:t xml:space="preserve">, </w:t>
      </w:r>
      <w:r w:rsidR="00145B79">
        <w:t>much like the authors of a research paper</w:t>
      </w:r>
      <w:r w:rsidR="00272072">
        <w:t>.</w:t>
      </w:r>
      <w:r>
        <w:t>)</w:t>
      </w:r>
      <w:r w:rsidR="006E3E66">
        <w:t xml:space="preserve"> </w:t>
      </w:r>
    </w:p>
    <w:tbl>
      <w:tblPr>
        <w:tblStyle w:val="TableGrid"/>
        <w:tblW w:w="0" w:type="auto"/>
        <w:tblLook w:val="04A0" w:firstRow="1" w:lastRow="0" w:firstColumn="1" w:lastColumn="0" w:noHBand="0" w:noVBand="1"/>
      </w:tblPr>
      <w:tblGrid>
        <w:gridCol w:w="1265"/>
        <w:gridCol w:w="1175"/>
        <w:gridCol w:w="1339"/>
        <w:gridCol w:w="1589"/>
        <w:gridCol w:w="2552"/>
        <w:gridCol w:w="1430"/>
      </w:tblGrid>
      <w:tr w:rsidR="005429DF" w:rsidRPr="00090075" w14:paraId="68AFF2F1" w14:textId="77777777" w:rsidTr="00D32D69">
        <w:tc>
          <w:tcPr>
            <w:tcW w:w="1265"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75"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339"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589"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552"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3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C571B4" w14:paraId="1F1536E6" w14:textId="77777777" w:rsidTr="00D32D69">
        <w:tc>
          <w:tcPr>
            <w:tcW w:w="1265" w:type="dxa"/>
          </w:tcPr>
          <w:p w14:paraId="4107EB81" w14:textId="117579CB" w:rsidR="00C571B4" w:rsidRDefault="005429DF">
            <w:r>
              <w:t>Ethan</w:t>
            </w:r>
          </w:p>
        </w:tc>
        <w:tc>
          <w:tcPr>
            <w:tcW w:w="1175" w:type="dxa"/>
          </w:tcPr>
          <w:p w14:paraId="3EEC2F0A" w14:textId="6ECEE8F3" w:rsidR="00C571B4" w:rsidRDefault="005429DF">
            <w:r>
              <w:t>R</w:t>
            </w:r>
          </w:p>
        </w:tc>
        <w:tc>
          <w:tcPr>
            <w:tcW w:w="1339" w:type="dxa"/>
          </w:tcPr>
          <w:p w14:paraId="67E2998A" w14:textId="385617AD" w:rsidR="00C571B4" w:rsidRDefault="005429DF">
            <w:proofErr w:type="spellStart"/>
            <w:r>
              <w:t>Bucholz</w:t>
            </w:r>
            <w:proofErr w:type="spellEnd"/>
          </w:p>
        </w:tc>
        <w:tc>
          <w:tcPr>
            <w:tcW w:w="1589" w:type="dxa"/>
          </w:tcPr>
          <w:p w14:paraId="7B292FA0" w14:textId="5CE3B434" w:rsidR="00C571B4" w:rsidRDefault="00D32D69">
            <w:r>
              <w:t>Northern Arizona University; Colorado State Forest Service (current affiliation)</w:t>
            </w:r>
          </w:p>
        </w:tc>
        <w:tc>
          <w:tcPr>
            <w:tcW w:w="2552" w:type="dxa"/>
          </w:tcPr>
          <w:p w14:paraId="76150DEC" w14:textId="49B85309" w:rsidR="00C571B4" w:rsidRDefault="005429DF">
            <w:r>
              <w:t>ethanbucholz@gmail.com</w:t>
            </w:r>
          </w:p>
        </w:tc>
        <w:tc>
          <w:tcPr>
            <w:tcW w:w="1430" w:type="dxa"/>
          </w:tcPr>
          <w:p w14:paraId="20C4203B" w14:textId="77777777" w:rsidR="00C571B4" w:rsidRDefault="00C571B4"/>
        </w:tc>
      </w:tr>
      <w:tr w:rsidR="00C571B4" w14:paraId="4BC6A1B6" w14:textId="77777777" w:rsidTr="00D32D69">
        <w:tc>
          <w:tcPr>
            <w:tcW w:w="1265" w:type="dxa"/>
          </w:tcPr>
          <w:p w14:paraId="0BE7E9A1" w14:textId="388BDA85" w:rsidR="00C571B4" w:rsidRDefault="005429DF">
            <w:proofErr w:type="spellStart"/>
            <w:r>
              <w:t>Ehren</w:t>
            </w:r>
            <w:proofErr w:type="spellEnd"/>
          </w:p>
        </w:tc>
        <w:tc>
          <w:tcPr>
            <w:tcW w:w="1175" w:type="dxa"/>
          </w:tcPr>
          <w:p w14:paraId="67087721" w14:textId="77777777" w:rsidR="00C571B4" w:rsidRDefault="00C571B4"/>
        </w:tc>
        <w:tc>
          <w:tcPr>
            <w:tcW w:w="1339" w:type="dxa"/>
          </w:tcPr>
          <w:p w14:paraId="5AFA7152" w14:textId="3E767992" w:rsidR="00C571B4" w:rsidRDefault="005429DF">
            <w:proofErr w:type="spellStart"/>
            <w:r>
              <w:t>Moler</w:t>
            </w:r>
            <w:proofErr w:type="spellEnd"/>
          </w:p>
        </w:tc>
        <w:tc>
          <w:tcPr>
            <w:tcW w:w="1589" w:type="dxa"/>
          </w:tcPr>
          <w:p w14:paraId="54DA3A98" w14:textId="2A1BF882" w:rsidR="00C571B4" w:rsidRDefault="00D32D69">
            <w:r>
              <w:t xml:space="preserve">Northern Arizona University; </w:t>
            </w:r>
            <w:proofErr w:type="spellStart"/>
            <w:r>
              <w:t>DroneSeed</w:t>
            </w:r>
            <w:proofErr w:type="spellEnd"/>
            <w:r>
              <w:t xml:space="preserve"> (current affiliation)</w:t>
            </w:r>
          </w:p>
        </w:tc>
        <w:tc>
          <w:tcPr>
            <w:tcW w:w="2552" w:type="dxa"/>
          </w:tcPr>
          <w:p w14:paraId="5306B0F5" w14:textId="26B5E83C" w:rsidR="00C571B4" w:rsidRDefault="007F2279">
            <w:r>
              <w:t>Erm287@nau.edu</w:t>
            </w:r>
          </w:p>
        </w:tc>
        <w:tc>
          <w:tcPr>
            <w:tcW w:w="1430" w:type="dxa"/>
          </w:tcPr>
          <w:p w14:paraId="42BF9BBE" w14:textId="77777777" w:rsidR="00C571B4" w:rsidRDefault="00C571B4"/>
        </w:tc>
      </w:tr>
      <w:tr w:rsidR="005429DF" w14:paraId="39F44B16" w14:textId="77777777" w:rsidTr="00D32D69">
        <w:tc>
          <w:tcPr>
            <w:tcW w:w="1265" w:type="dxa"/>
          </w:tcPr>
          <w:p w14:paraId="415BEB0E" w14:textId="29FC8F84" w:rsidR="005429DF" w:rsidRDefault="005429DF">
            <w:r>
              <w:t>Kristen</w:t>
            </w:r>
          </w:p>
        </w:tc>
        <w:tc>
          <w:tcPr>
            <w:tcW w:w="1175" w:type="dxa"/>
          </w:tcPr>
          <w:p w14:paraId="7E555751" w14:textId="591A8D39" w:rsidR="005429DF" w:rsidRDefault="005429DF">
            <w:r>
              <w:t>M</w:t>
            </w:r>
          </w:p>
        </w:tc>
        <w:tc>
          <w:tcPr>
            <w:tcW w:w="1339" w:type="dxa"/>
          </w:tcPr>
          <w:p w14:paraId="2B03B976" w14:textId="1463EB0E" w:rsidR="005429DF" w:rsidRDefault="005429DF">
            <w:r>
              <w:t>Waring</w:t>
            </w:r>
          </w:p>
        </w:tc>
        <w:tc>
          <w:tcPr>
            <w:tcW w:w="1589" w:type="dxa"/>
          </w:tcPr>
          <w:p w14:paraId="48EEA13C" w14:textId="58F6FADC" w:rsidR="005429DF" w:rsidRDefault="005429DF">
            <w:r>
              <w:t>Northern Arizona University</w:t>
            </w:r>
          </w:p>
        </w:tc>
        <w:tc>
          <w:tcPr>
            <w:tcW w:w="2552" w:type="dxa"/>
          </w:tcPr>
          <w:p w14:paraId="05AC4B93" w14:textId="7B82E6A1" w:rsidR="005429DF" w:rsidRDefault="005429DF">
            <w:r>
              <w:t>Kristen.waring@nau.edu</w:t>
            </w:r>
          </w:p>
        </w:tc>
        <w:tc>
          <w:tcPr>
            <w:tcW w:w="1430" w:type="dxa"/>
          </w:tcPr>
          <w:p w14:paraId="3DDBF289" w14:textId="3909AB83" w:rsidR="005429DF" w:rsidRDefault="00093489">
            <w:r>
              <w:rPr>
                <w:rFonts w:ascii="Calibri" w:hAnsi="Calibri" w:cs="Calibri"/>
              </w:rPr>
              <w:t>0000-0001-9935-9432</w:t>
            </w:r>
          </w:p>
        </w:tc>
      </w:tr>
      <w:tr w:rsidR="005429DF" w14:paraId="48265959" w14:textId="77777777" w:rsidTr="00D32D69">
        <w:tc>
          <w:tcPr>
            <w:tcW w:w="1265" w:type="dxa"/>
          </w:tcPr>
          <w:p w14:paraId="6BF1523F" w14:textId="004E547F" w:rsidR="005429DF" w:rsidRDefault="005429DF">
            <w:r>
              <w:t>Jared</w:t>
            </w:r>
          </w:p>
        </w:tc>
        <w:tc>
          <w:tcPr>
            <w:tcW w:w="1175" w:type="dxa"/>
          </w:tcPr>
          <w:p w14:paraId="23ED3120" w14:textId="580C3C04" w:rsidR="005429DF" w:rsidRDefault="005429DF">
            <w:r>
              <w:t>K</w:t>
            </w:r>
          </w:p>
        </w:tc>
        <w:tc>
          <w:tcPr>
            <w:tcW w:w="1339" w:type="dxa"/>
          </w:tcPr>
          <w:p w14:paraId="5D826460" w14:textId="07D49A04" w:rsidR="005429DF" w:rsidRDefault="005429DF">
            <w:r>
              <w:t>Swenson</w:t>
            </w:r>
          </w:p>
        </w:tc>
        <w:tc>
          <w:tcPr>
            <w:tcW w:w="1589" w:type="dxa"/>
          </w:tcPr>
          <w:p w14:paraId="6E51A937" w14:textId="0295DCEF" w:rsidR="005429DF" w:rsidRDefault="005429DF">
            <w:r>
              <w:t>Northern Arizona University</w:t>
            </w:r>
          </w:p>
        </w:tc>
        <w:tc>
          <w:tcPr>
            <w:tcW w:w="2552" w:type="dxa"/>
          </w:tcPr>
          <w:p w14:paraId="4DD583DD" w14:textId="0426BFE3" w:rsidR="005429DF" w:rsidRDefault="005429DF">
            <w:r>
              <w:t>Jks383@nau.edu</w:t>
            </w:r>
          </w:p>
        </w:tc>
        <w:tc>
          <w:tcPr>
            <w:tcW w:w="1430" w:type="dxa"/>
          </w:tcPr>
          <w:p w14:paraId="133089E2" w14:textId="77777777" w:rsidR="005429DF" w:rsidRDefault="005429DF"/>
        </w:tc>
      </w:tr>
      <w:tr w:rsidR="005429DF" w14:paraId="53DB89D7" w14:textId="77777777" w:rsidTr="00D32D69">
        <w:tc>
          <w:tcPr>
            <w:tcW w:w="1265" w:type="dxa"/>
          </w:tcPr>
          <w:p w14:paraId="023E98A8" w14:textId="57F49A12" w:rsidR="005429DF" w:rsidRDefault="005429DF">
            <w:r>
              <w:t>Amy</w:t>
            </w:r>
          </w:p>
        </w:tc>
        <w:tc>
          <w:tcPr>
            <w:tcW w:w="1175" w:type="dxa"/>
          </w:tcPr>
          <w:p w14:paraId="36731908" w14:textId="5DC78D96" w:rsidR="005429DF" w:rsidRDefault="005429DF">
            <w:r>
              <w:t>V</w:t>
            </w:r>
          </w:p>
        </w:tc>
        <w:tc>
          <w:tcPr>
            <w:tcW w:w="1339" w:type="dxa"/>
          </w:tcPr>
          <w:p w14:paraId="789423FE" w14:textId="5A3B99C0" w:rsidR="005429DF" w:rsidRDefault="005429DF">
            <w:r>
              <w:t>Whipple</w:t>
            </w:r>
          </w:p>
        </w:tc>
        <w:tc>
          <w:tcPr>
            <w:tcW w:w="1589" w:type="dxa"/>
          </w:tcPr>
          <w:p w14:paraId="6635C12E" w14:textId="2DF60B6F" w:rsidR="005429DF" w:rsidRDefault="005429DF">
            <w:r>
              <w:t>Northern Arizona University</w:t>
            </w:r>
          </w:p>
        </w:tc>
        <w:tc>
          <w:tcPr>
            <w:tcW w:w="2552" w:type="dxa"/>
          </w:tcPr>
          <w:p w14:paraId="3740EFEE" w14:textId="2F89A9F7" w:rsidR="005429DF" w:rsidRDefault="005429DF">
            <w:r>
              <w:t>Amy.whipple@nau.edu</w:t>
            </w:r>
          </w:p>
        </w:tc>
        <w:tc>
          <w:tcPr>
            <w:tcW w:w="1430" w:type="dxa"/>
          </w:tcPr>
          <w:p w14:paraId="51415EB8" w14:textId="77777777" w:rsidR="005429DF" w:rsidRDefault="005429DF"/>
        </w:tc>
      </w:tr>
      <w:tr w:rsidR="00D32D69" w14:paraId="24610813" w14:textId="77777777" w:rsidTr="00D32D69">
        <w:tc>
          <w:tcPr>
            <w:tcW w:w="1265" w:type="dxa"/>
          </w:tcPr>
          <w:p w14:paraId="6CBBB30A" w14:textId="62EC97D6" w:rsidR="00D32D69" w:rsidRDefault="00D32D69" w:rsidP="00D32D69">
            <w:r>
              <w:t>Jessica</w:t>
            </w:r>
          </w:p>
        </w:tc>
        <w:tc>
          <w:tcPr>
            <w:tcW w:w="1175" w:type="dxa"/>
          </w:tcPr>
          <w:p w14:paraId="77D06F4E" w14:textId="77777777" w:rsidR="00D32D69" w:rsidRDefault="00D32D69" w:rsidP="00D32D69"/>
        </w:tc>
        <w:tc>
          <w:tcPr>
            <w:tcW w:w="1339" w:type="dxa"/>
          </w:tcPr>
          <w:p w14:paraId="124AFA1A" w14:textId="06D43DC3" w:rsidR="00D32D69" w:rsidRDefault="00D32D69" w:rsidP="00D32D69">
            <w:r>
              <w:t>Hartsell</w:t>
            </w:r>
          </w:p>
        </w:tc>
        <w:tc>
          <w:tcPr>
            <w:tcW w:w="1589" w:type="dxa"/>
          </w:tcPr>
          <w:p w14:paraId="6169672C" w14:textId="237B105C" w:rsidR="00D32D69" w:rsidRDefault="00D32D69" w:rsidP="00D32D69">
            <w:r>
              <w:t>Northern Arizona University</w:t>
            </w:r>
          </w:p>
        </w:tc>
        <w:tc>
          <w:tcPr>
            <w:tcW w:w="2552" w:type="dxa"/>
          </w:tcPr>
          <w:p w14:paraId="23A7F7E0" w14:textId="089785E0" w:rsidR="00D32D69" w:rsidRDefault="00BE477F" w:rsidP="00D32D69">
            <w:hyperlink r:id="rId8" w:history="1">
              <w:r w:rsidR="00D32D69" w:rsidRPr="00E52050">
                <w:rPr>
                  <w:rStyle w:val="Hyperlink"/>
                </w:rPr>
                <w:t>Jad495@nau.edu</w:t>
              </w:r>
            </w:hyperlink>
          </w:p>
        </w:tc>
        <w:tc>
          <w:tcPr>
            <w:tcW w:w="1430" w:type="dxa"/>
          </w:tcPr>
          <w:p w14:paraId="7DDD0DA2" w14:textId="77777777" w:rsidR="00D32D69" w:rsidRDefault="00D32D69" w:rsidP="00D32D69"/>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5B896EBB" w:rsidR="007D556B" w:rsidRDefault="00682A8C" w:rsidP="00F37947">
      <w:r>
        <w:t>(</w:t>
      </w:r>
      <w:r w:rsidR="00272072">
        <w:t xml:space="preserve">Who should a data user contact with questions about these data? </w:t>
      </w:r>
      <w:r w:rsidR="006E3E66">
        <w:t xml:space="preserve">You </w:t>
      </w:r>
      <w:r w:rsidR="006E3E66" w:rsidRPr="00F37947">
        <w:rPr>
          <w:b/>
          <w:bCs/>
        </w:rPr>
        <w:t>must</w:t>
      </w:r>
      <w:r w:rsidR="006E3E66">
        <w:t xml:space="preserve"> enter a person or organization name to serve as the </w:t>
      </w:r>
      <w:r w:rsidR="006E3E66" w:rsidRPr="00F37947">
        <w:rPr>
          <w:b/>
          <w:bCs/>
        </w:rPr>
        <w:t>contact</w:t>
      </w:r>
      <w:r w:rsidR="006E3E66">
        <w:t xml:space="preserve"> for this dataset.  You may also list other personnel who participated in the project (such as </w:t>
      </w:r>
      <w:r w:rsidR="007D556B">
        <w:t xml:space="preserve">field crew, </w:t>
      </w:r>
      <w:r w:rsidR="006E3E66">
        <w:t xml:space="preserve">lab tech, </w:t>
      </w:r>
      <w:r w:rsidR="007D556B">
        <w:t>data entry etc.</w:t>
      </w:r>
      <w:r w:rsidR="006E3E66">
        <w:t>) in this table</w:t>
      </w:r>
      <w:r w:rsidR="00904964">
        <w:t xml:space="preserve"> with </w:t>
      </w:r>
      <w:r w:rsidR="006E3E66">
        <w:t xml:space="preserve">optional fields </w:t>
      </w:r>
      <w:r w:rsidR="00904964">
        <w:t>e-mail addresses</w:t>
      </w:r>
      <w:r w:rsidR="000F1346">
        <w:t>,</w:t>
      </w:r>
      <w:r w:rsidR="00227A01">
        <w:t xml:space="preserve"> organization</w:t>
      </w:r>
      <w:r w:rsidR="000F1346">
        <w:t xml:space="preserve"> and ORCID ID</w:t>
      </w:r>
      <w:r w:rsidR="006E3E66">
        <w:t>.</w:t>
      </w:r>
      <w:r>
        <w:t>)</w:t>
      </w:r>
    </w:p>
    <w:tbl>
      <w:tblPr>
        <w:tblStyle w:val="TableGrid"/>
        <w:tblW w:w="0" w:type="auto"/>
        <w:tblLook w:val="04A0" w:firstRow="1" w:lastRow="0" w:firstColumn="1" w:lastColumn="0" w:noHBand="0" w:noVBand="1"/>
      </w:tblPr>
      <w:tblGrid>
        <w:gridCol w:w="994"/>
        <w:gridCol w:w="903"/>
        <w:gridCol w:w="988"/>
        <w:gridCol w:w="1411"/>
        <w:gridCol w:w="2552"/>
        <w:gridCol w:w="1166"/>
        <w:gridCol w:w="1336"/>
      </w:tblGrid>
      <w:tr w:rsidR="00D32D69" w:rsidRPr="00090075" w14:paraId="47DE13AC" w14:textId="77777777" w:rsidTr="00343A4D">
        <w:tc>
          <w:tcPr>
            <w:tcW w:w="994" w:type="dxa"/>
            <w:shd w:val="clear" w:color="auto" w:fill="4F81BD" w:themeFill="accent1"/>
          </w:tcPr>
          <w:p w14:paraId="3D7CB063" w14:textId="77777777" w:rsidR="00C571B4" w:rsidRPr="00090075" w:rsidRDefault="00C571B4" w:rsidP="00391926">
            <w:pPr>
              <w:rPr>
                <w:color w:val="FFFFFF" w:themeColor="background1"/>
              </w:rPr>
            </w:pPr>
            <w:r w:rsidRPr="00090075">
              <w:rPr>
                <w:color w:val="FFFFFF" w:themeColor="background1"/>
              </w:rPr>
              <w:t>First Name</w:t>
            </w:r>
          </w:p>
        </w:tc>
        <w:tc>
          <w:tcPr>
            <w:tcW w:w="903" w:type="dxa"/>
            <w:shd w:val="clear" w:color="auto" w:fill="4F81BD" w:themeFill="accent1"/>
          </w:tcPr>
          <w:p w14:paraId="3D2A5974" w14:textId="1781DB43" w:rsidR="00C571B4" w:rsidRPr="00090075" w:rsidRDefault="00C571B4" w:rsidP="00391926">
            <w:pPr>
              <w:rPr>
                <w:color w:val="FFFFFF" w:themeColor="background1"/>
              </w:rPr>
            </w:pPr>
            <w:r>
              <w:rPr>
                <w:color w:val="FFFFFF" w:themeColor="background1"/>
              </w:rPr>
              <w:t>Middle Initial</w:t>
            </w:r>
          </w:p>
        </w:tc>
        <w:tc>
          <w:tcPr>
            <w:tcW w:w="988" w:type="dxa"/>
            <w:shd w:val="clear" w:color="auto" w:fill="4F81BD" w:themeFill="accent1"/>
          </w:tcPr>
          <w:p w14:paraId="738794C9" w14:textId="093B25EB" w:rsidR="00C571B4" w:rsidRPr="00090075" w:rsidRDefault="00C571B4" w:rsidP="00391926">
            <w:pPr>
              <w:rPr>
                <w:color w:val="FFFFFF" w:themeColor="background1"/>
              </w:rPr>
            </w:pPr>
            <w:r w:rsidRPr="00090075">
              <w:rPr>
                <w:color w:val="FFFFFF" w:themeColor="background1"/>
              </w:rPr>
              <w:t>Last Name</w:t>
            </w:r>
          </w:p>
        </w:tc>
        <w:tc>
          <w:tcPr>
            <w:tcW w:w="1411" w:type="dxa"/>
            <w:shd w:val="clear" w:color="auto" w:fill="4F81BD" w:themeFill="accent1"/>
          </w:tcPr>
          <w:p w14:paraId="3363E685" w14:textId="77777777" w:rsidR="00C571B4" w:rsidRPr="00090075" w:rsidRDefault="00C571B4" w:rsidP="00391926">
            <w:pPr>
              <w:rPr>
                <w:color w:val="FFFFFF" w:themeColor="background1"/>
              </w:rPr>
            </w:pPr>
            <w:r w:rsidRPr="00090075">
              <w:rPr>
                <w:color w:val="FFFFFF" w:themeColor="background1"/>
              </w:rPr>
              <w:t>Organization</w:t>
            </w:r>
          </w:p>
        </w:tc>
        <w:tc>
          <w:tcPr>
            <w:tcW w:w="2552" w:type="dxa"/>
            <w:shd w:val="clear" w:color="auto" w:fill="4F81BD" w:themeFill="accent1"/>
          </w:tcPr>
          <w:p w14:paraId="1A8F4DC4" w14:textId="77777777" w:rsidR="00C571B4" w:rsidRPr="00090075" w:rsidRDefault="00C571B4" w:rsidP="00391926">
            <w:pPr>
              <w:rPr>
                <w:color w:val="FFFFFF" w:themeColor="background1"/>
              </w:rPr>
            </w:pPr>
            <w:r w:rsidRPr="00090075">
              <w:rPr>
                <w:color w:val="FFFFFF" w:themeColor="background1"/>
              </w:rPr>
              <w:t>e-mail address</w:t>
            </w:r>
          </w:p>
        </w:tc>
        <w:tc>
          <w:tcPr>
            <w:tcW w:w="1166" w:type="dxa"/>
            <w:shd w:val="clear" w:color="auto" w:fill="4F81BD" w:themeFill="accent1"/>
          </w:tcPr>
          <w:p w14:paraId="06A71CB1" w14:textId="77777777" w:rsidR="00C571B4" w:rsidRPr="00090075" w:rsidRDefault="00C571B4" w:rsidP="00391926">
            <w:pPr>
              <w:rPr>
                <w:color w:val="FFFFFF" w:themeColor="background1"/>
              </w:rPr>
            </w:pPr>
            <w:r w:rsidRPr="00090075">
              <w:rPr>
                <w:color w:val="FFFFFF" w:themeColor="background1"/>
              </w:rPr>
              <w:t>ORCID ID (optional)</w:t>
            </w:r>
          </w:p>
        </w:tc>
        <w:tc>
          <w:tcPr>
            <w:tcW w:w="1336" w:type="dxa"/>
            <w:shd w:val="clear" w:color="auto" w:fill="4F81BD" w:themeFill="accent1"/>
          </w:tcPr>
          <w:p w14:paraId="54046686" w14:textId="77777777" w:rsidR="00C571B4" w:rsidRPr="00090075" w:rsidRDefault="00C571B4" w:rsidP="00391926">
            <w:pPr>
              <w:rPr>
                <w:color w:val="FFFFFF" w:themeColor="background1"/>
              </w:rPr>
            </w:pPr>
            <w:r>
              <w:rPr>
                <w:color w:val="FFFFFF" w:themeColor="background1"/>
              </w:rPr>
              <w:t>Role in project</w:t>
            </w:r>
          </w:p>
        </w:tc>
      </w:tr>
      <w:tr w:rsidR="00D32D69" w14:paraId="697EA88D" w14:textId="77777777" w:rsidTr="00343A4D">
        <w:tc>
          <w:tcPr>
            <w:tcW w:w="994" w:type="dxa"/>
          </w:tcPr>
          <w:p w14:paraId="2DA58407" w14:textId="1987ED9C" w:rsidR="00C571B4" w:rsidRDefault="007F2279" w:rsidP="00391926">
            <w:r>
              <w:t>Ethan</w:t>
            </w:r>
          </w:p>
        </w:tc>
        <w:tc>
          <w:tcPr>
            <w:tcW w:w="903" w:type="dxa"/>
          </w:tcPr>
          <w:p w14:paraId="2071BF0A" w14:textId="0EB334DE" w:rsidR="00C571B4" w:rsidRDefault="007F2279" w:rsidP="00391926">
            <w:r>
              <w:t>R</w:t>
            </w:r>
          </w:p>
        </w:tc>
        <w:tc>
          <w:tcPr>
            <w:tcW w:w="988" w:type="dxa"/>
          </w:tcPr>
          <w:p w14:paraId="41C6D284" w14:textId="2772E8B3" w:rsidR="00C571B4" w:rsidRDefault="007F2279" w:rsidP="00391926">
            <w:proofErr w:type="spellStart"/>
            <w:r>
              <w:t>Bucholz</w:t>
            </w:r>
            <w:proofErr w:type="spellEnd"/>
          </w:p>
        </w:tc>
        <w:tc>
          <w:tcPr>
            <w:tcW w:w="1411" w:type="dxa"/>
          </w:tcPr>
          <w:p w14:paraId="0386E0DB" w14:textId="27DA01B5" w:rsidR="00C571B4" w:rsidRDefault="00D32D69" w:rsidP="00391926">
            <w:r>
              <w:t xml:space="preserve">Northern Arizona University; Colorado </w:t>
            </w:r>
            <w:r>
              <w:lastRenderedPageBreak/>
              <w:t>State Forest Service (current affiliation)</w:t>
            </w:r>
          </w:p>
        </w:tc>
        <w:tc>
          <w:tcPr>
            <w:tcW w:w="2552" w:type="dxa"/>
          </w:tcPr>
          <w:p w14:paraId="686CEF4C" w14:textId="3B698090" w:rsidR="00C571B4" w:rsidRDefault="007F2279" w:rsidP="00391926">
            <w:r>
              <w:lastRenderedPageBreak/>
              <w:t>ethanbucholz@gmail.com</w:t>
            </w:r>
          </w:p>
        </w:tc>
        <w:tc>
          <w:tcPr>
            <w:tcW w:w="1166" w:type="dxa"/>
          </w:tcPr>
          <w:p w14:paraId="36252A3A" w14:textId="77777777" w:rsidR="00C571B4" w:rsidRDefault="00C571B4" w:rsidP="00391926"/>
        </w:tc>
        <w:tc>
          <w:tcPr>
            <w:tcW w:w="1336" w:type="dxa"/>
          </w:tcPr>
          <w:p w14:paraId="4AD1B0F6" w14:textId="7B7D7838" w:rsidR="00C571B4" w:rsidRDefault="00654588" w:rsidP="00391926">
            <w:r>
              <w:t>Contact</w:t>
            </w:r>
          </w:p>
        </w:tc>
      </w:tr>
      <w:tr w:rsidR="00D32D69" w14:paraId="3A90ED7A" w14:textId="77777777" w:rsidTr="00343A4D">
        <w:tc>
          <w:tcPr>
            <w:tcW w:w="994" w:type="dxa"/>
          </w:tcPr>
          <w:p w14:paraId="103B2539" w14:textId="44D3D514" w:rsidR="00343A4D" w:rsidRDefault="00343A4D" w:rsidP="00343A4D">
            <w:r>
              <w:t>Kristen</w:t>
            </w:r>
          </w:p>
        </w:tc>
        <w:tc>
          <w:tcPr>
            <w:tcW w:w="903" w:type="dxa"/>
          </w:tcPr>
          <w:p w14:paraId="480FBB9F" w14:textId="0DA23743" w:rsidR="00343A4D" w:rsidRDefault="00343A4D" w:rsidP="00343A4D">
            <w:r>
              <w:t>M</w:t>
            </w:r>
          </w:p>
        </w:tc>
        <w:tc>
          <w:tcPr>
            <w:tcW w:w="988" w:type="dxa"/>
          </w:tcPr>
          <w:p w14:paraId="1E9D9A48" w14:textId="232EB466" w:rsidR="00343A4D" w:rsidRDefault="00343A4D" w:rsidP="00343A4D">
            <w:r>
              <w:t>Waring</w:t>
            </w:r>
          </w:p>
        </w:tc>
        <w:tc>
          <w:tcPr>
            <w:tcW w:w="1411" w:type="dxa"/>
          </w:tcPr>
          <w:p w14:paraId="1F3475A1" w14:textId="51CB633A" w:rsidR="00343A4D" w:rsidRDefault="00343A4D" w:rsidP="00343A4D">
            <w:r>
              <w:t>Northern Arizona University</w:t>
            </w:r>
          </w:p>
        </w:tc>
        <w:tc>
          <w:tcPr>
            <w:tcW w:w="2552" w:type="dxa"/>
          </w:tcPr>
          <w:p w14:paraId="3A91612E" w14:textId="02AA8E6D" w:rsidR="00343A4D" w:rsidRDefault="00343A4D" w:rsidP="00343A4D">
            <w:r>
              <w:t>Kristen.waring@nau.edu</w:t>
            </w:r>
          </w:p>
        </w:tc>
        <w:tc>
          <w:tcPr>
            <w:tcW w:w="1166" w:type="dxa"/>
          </w:tcPr>
          <w:p w14:paraId="7649E452" w14:textId="2D7E44C5" w:rsidR="00343A4D" w:rsidRDefault="00093489" w:rsidP="00343A4D">
            <w:r>
              <w:rPr>
                <w:rFonts w:ascii="Calibri" w:hAnsi="Calibri" w:cs="Calibri"/>
              </w:rPr>
              <w:t>0000-0001-9935-9432</w:t>
            </w:r>
          </w:p>
        </w:tc>
        <w:tc>
          <w:tcPr>
            <w:tcW w:w="1336" w:type="dxa"/>
          </w:tcPr>
          <w:p w14:paraId="0BC909FD" w14:textId="1BBD3BB6" w:rsidR="00343A4D" w:rsidRDefault="00343A4D" w:rsidP="00343A4D">
            <w:r>
              <w:t>Contact / Lead PI</w:t>
            </w:r>
          </w:p>
        </w:tc>
      </w:tr>
      <w:tr w:rsidR="00D32D69" w14:paraId="7587685E" w14:textId="77777777" w:rsidTr="00343A4D">
        <w:tc>
          <w:tcPr>
            <w:tcW w:w="994" w:type="dxa"/>
          </w:tcPr>
          <w:p w14:paraId="3B152B99" w14:textId="553F435A" w:rsidR="00343A4D" w:rsidRDefault="00343A4D" w:rsidP="00343A4D">
            <w:r>
              <w:t>Thomas</w:t>
            </w:r>
          </w:p>
        </w:tc>
        <w:tc>
          <w:tcPr>
            <w:tcW w:w="903" w:type="dxa"/>
          </w:tcPr>
          <w:p w14:paraId="0122EA92" w14:textId="77777777" w:rsidR="00343A4D" w:rsidRDefault="00343A4D" w:rsidP="00343A4D"/>
        </w:tc>
        <w:tc>
          <w:tcPr>
            <w:tcW w:w="988" w:type="dxa"/>
          </w:tcPr>
          <w:p w14:paraId="36366885" w14:textId="5AB02AA2" w:rsidR="00343A4D" w:rsidRDefault="00343A4D" w:rsidP="00343A4D">
            <w:r>
              <w:t>Kolb</w:t>
            </w:r>
          </w:p>
        </w:tc>
        <w:tc>
          <w:tcPr>
            <w:tcW w:w="1411" w:type="dxa"/>
          </w:tcPr>
          <w:p w14:paraId="60548B49" w14:textId="7DD535B8" w:rsidR="00343A4D" w:rsidRDefault="00343A4D" w:rsidP="00343A4D">
            <w:r>
              <w:t>Northern Arizona University</w:t>
            </w:r>
          </w:p>
        </w:tc>
        <w:tc>
          <w:tcPr>
            <w:tcW w:w="2552" w:type="dxa"/>
          </w:tcPr>
          <w:p w14:paraId="2670489C" w14:textId="0C365AE5" w:rsidR="00343A4D" w:rsidRDefault="00343A4D" w:rsidP="00343A4D">
            <w:r>
              <w:t>Tom.kolb@nau.edu</w:t>
            </w:r>
          </w:p>
        </w:tc>
        <w:tc>
          <w:tcPr>
            <w:tcW w:w="1166" w:type="dxa"/>
          </w:tcPr>
          <w:p w14:paraId="3C9E6163" w14:textId="77777777" w:rsidR="00343A4D" w:rsidRDefault="00343A4D" w:rsidP="00343A4D"/>
        </w:tc>
        <w:tc>
          <w:tcPr>
            <w:tcW w:w="1336" w:type="dxa"/>
          </w:tcPr>
          <w:p w14:paraId="230AEF34" w14:textId="4D19F186" w:rsidR="00343A4D" w:rsidRDefault="00343A4D" w:rsidP="00343A4D">
            <w:r>
              <w:t>Collaborator</w:t>
            </w:r>
          </w:p>
        </w:tc>
      </w:tr>
    </w:tbl>
    <w:p w14:paraId="6A2DFF0F" w14:textId="07FD9A8F" w:rsidR="009E37A8" w:rsidRDefault="009E37A8" w:rsidP="009E37A8">
      <w:pPr>
        <w:pStyle w:val="Heading2"/>
      </w:pPr>
      <w:r>
        <w:t xml:space="preserve">License </w:t>
      </w:r>
    </w:p>
    <w:p w14:paraId="66BBCD1D" w14:textId="65F81CA9"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r w:rsidR="006E3E66">
        <w:t xml:space="preserve">.  </w:t>
      </w:r>
    </w:p>
    <w:p w14:paraId="7A70637F" w14:textId="4854C84D" w:rsidR="00D462A3" w:rsidRPr="002B607E" w:rsidRDefault="00D462A3" w:rsidP="009E37A8">
      <w:pPr>
        <w:rPr>
          <w:b/>
          <w:bCs/>
        </w:rPr>
      </w:pPr>
      <w:r>
        <w:t>License: CC</w:t>
      </w:r>
      <w:r w:rsidR="00C1002B">
        <w:t>BY</w:t>
      </w:r>
    </w:p>
    <w:p w14:paraId="4DB8D230" w14:textId="57ED6F43" w:rsidR="004B6751" w:rsidRDefault="007D556B" w:rsidP="004B6751">
      <w:pPr>
        <w:pStyle w:val="Heading2"/>
      </w:pPr>
      <w:r>
        <w:t>Keywords</w:t>
      </w:r>
    </w:p>
    <w:p w14:paraId="08B2E591" w14:textId="6EABCF1B" w:rsidR="00CC558A" w:rsidRDefault="00682A8C" w:rsidP="00F37947">
      <w:r>
        <w:t>(</w:t>
      </w:r>
      <w:r w:rsidR="00272072" w:rsidRPr="00CC558A">
        <w:rPr>
          <w:b/>
          <w:bCs/>
        </w:rPr>
        <w:t xml:space="preserve">List keywords below and separate with commas.  </w:t>
      </w:r>
      <w:r w:rsidR="00CC558A">
        <w:t>Using keywords from a controlled vocabulary (CV) will improve the future discovery and reuse of your data.  The LTER CV is</w:t>
      </w:r>
      <w:r w:rsidR="00272072">
        <w:t xml:space="preserve"> a good</w:t>
      </w:r>
      <w:r w:rsidR="006D14DB">
        <w:t xml:space="preserve"> </w:t>
      </w:r>
      <w:r w:rsidR="00272072">
        <w:t>source for keywords</w:t>
      </w:r>
      <w:r w:rsidR="00CC558A">
        <w:t xml:space="preserve">. </w:t>
      </w:r>
      <w:hyperlink r:id="rId11" w:history="1">
        <w:r w:rsidR="00CC558A" w:rsidRPr="00F37947">
          <w:rPr>
            <w:rStyle w:val="Hyperlink"/>
            <w:b/>
            <w:bCs/>
          </w:rPr>
          <w:t>Access the LTER CV here</w:t>
        </w:r>
      </w:hyperlink>
      <w:r w:rsidR="00CC558A">
        <w:t>.  Also, please determine one or two keywords that best describe your lab, station, and/or project (e.g., Trout Lake Station, NTL LTER).</w:t>
      </w:r>
      <w:r>
        <w:t>)</w:t>
      </w:r>
    </w:p>
    <w:p w14:paraId="50353498" w14:textId="75DB7EF7" w:rsidR="00D462A3" w:rsidRPr="00D462A3" w:rsidRDefault="00845DD5" w:rsidP="00F37947">
      <w:r>
        <w:t>Plant properties (</w:t>
      </w:r>
      <w:r w:rsidR="00D462A3">
        <w:t xml:space="preserve">Predawn water potential, midday water potential, carbon isotope discrimination, </w:t>
      </w:r>
      <w:proofErr w:type="spellStart"/>
      <w:r w:rsidR="00D462A3">
        <w:t>hydroscape</w:t>
      </w:r>
      <w:proofErr w:type="spellEnd"/>
      <w:r w:rsidR="00D462A3">
        <w:t xml:space="preserve"> area</w:t>
      </w:r>
      <w:r>
        <w:t>)</w:t>
      </w:r>
      <w:r w:rsidR="00D462A3">
        <w:t xml:space="preserve">, </w:t>
      </w:r>
      <w:r w:rsidR="00D462A3">
        <w:rPr>
          <w:i/>
          <w:iCs/>
        </w:rPr>
        <w:t xml:space="preserve">Pinus </w:t>
      </w:r>
      <w:proofErr w:type="spellStart"/>
      <w:r w:rsidR="00D462A3">
        <w:rPr>
          <w:i/>
          <w:iCs/>
        </w:rPr>
        <w:t>strobiformis</w:t>
      </w:r>
      <w:proofErr w:type="spellEnd"/>
      <w:r w:rsidR="00D462A3">
        <w:t xml:space="preserve">, </w:t>
      </w:r>
      <w:r>
        <w:t xml:space="preserve">NAU Department of Biological Sciences, NAU School of Forestry, </w:t>
      </w:r>
      <w:r w:rsidR="00D462A3">
        <w:t>NAU Silviculture and Applied Forest Health Lab, drought, climate change</w:t>
      </w:r>
      <w:r w:rsidR="00343A4D">
        <w:t>, common garden</w:t>
      </w:r>
      <w:r w:rsidR="005F42DE">
        <w:t>, adaptive traits</w:t>
      </w:r>
    </w:p>
    <w:p w14:paraId="64B85938" w14:textId="77777777" w:rsidR="00CC558A" w:rsidRDefault="00CC558A" w:rsidP="00CC558A"/>
    <w:p w14:paraId="0D35DD83" w14:textId="77777777" w:rsidR="0016672A" w:rsidRDefault="0016672A" w:rsidP="0016672A">
      <w:pPr>
        <w:pStyle w:val="Heading2"/>
      </w:pPr>
      <w:r>
        <w:t>Funding of this work:</w:t>
      </w:r>
    </w:p>
    <w:p w14:paraId="667FA136" w14:textId="2F817E69" w:rsidR="00090075" w:rsidRDefault="00074D88">
      <w:r>
        <w:t xml:space="preserve">List only the </w:t>
      </w:r>
      <w:r w:rsidRPr="005C25A8">
        <w:rPr>
          <w:b/>
          <w:bCs/>
        </w:rPr>
        <w:t>main PI of a grant</w:t>
      </w:r>
      <w:r>
        <w:t xml:space="preserve"> that supported this project, starting with </w:t>
      </w:r>
      <w:r w:rsidR="00BD4C1E">
        <w:t xml:space="preserve">the </w:t>
      </w:r>
      <w:r>
        <w:t xml:space="preserve">main grant first.  </w:t>
      </w:r>
      <w:r w:rsidR="00FF40B6">
        <w:t xml:space="preserve">Add rows to </w:t>
      </w:r>
      <w:r>
        <w:t xml:space="preserve">the </w:t>
      </w:r>
      <w:r w:rsidR="00FF40B6">
        <w:t>table</w:t>
      </w:r>
      <w:r w:rsidR="00090075">
        <w:t xml:space="preserve"> if several grants were involved</w:t>
      </w:r>
      <w:r>
        <w:t xml:space="preserve">.  </w:t>
      </w:r>
      <w:r w:rsidR="00FF40B6">
        <w:t xml:space="preserve"> </w:t>
      </w:r>
    </w:p>
    <w:tbl>
      <w:tblPr>
        <w:tblStyle w:val="TableGrid"/>
        <w:tblW w:w="0" w:type="auto"/>
        <w:tblLook w:val="04A0" w:firstRow="1" w:lastRow="0" w:firstColumn="1" w:lastColumn="0" w:noHBand="0" w:noVBand="1"/>
      </w:tblPr>
      <w:tblGrid>
        <w:gridCol w:w="1279"/>
        <w:gridCol w:w="1136"/>
        <w:gridCol w:w="1281"/>
        <w:gridCol w:w="1460"/>
        <w:gridCol w:w="1251"/>
        <w:gridCol w:w="1263"/>
        <w:gridCol w:w="1680"/>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391926">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391926">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391926">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391926">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391926">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391926">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63FE519A" w:rsidR="00C571B4" w:rsidRDefault="00D462A3" w:rsidP="00391926">
            <w:r>
              <w:t>Kristen</w:t>
            </w:r>
          </w:p>
        </w:tc>
        <w:tc>
          <w:tcPr>
            <w:tcW w:w="1164" w:type="dxa"/>
          </w:tcPr>
          <w:p w14:paraId="2FF9EB12" w14:textId="2E8D7AEE" w:rsidR="00C571B4" w:rsidRDefault="00D462A3" w:rsidP="00391926">
            <w:r>
              <w:t>M</w:t>
            </w:r>
          </w:p>
        </w:tc>
        <w:tc>
          <w:tcPr>
            <w:tcW w:w="1321" w:type="dxa"/>
          </w:tcPr>
          <w:p w14:paraId="02D326F3" w14:textId="7F72C75E" w:rsidR="00C571B4" w:rsidRDefault="00D462A3" w:rsidP="00391926">
            <w:r>
              <w:t>Waring</w:t>
            </w:r>
          </w:p>
        </w:tc>
        <w:tc>
          <w:tcPr>
            <w:tcW w:w="1496" w:type="dxa"/>
          </w:tcPr>
          <w:p w14:paraId="7989DD10" w14:textId="53407987" w:rsidR="00C571B4" w:rsidRDefault="00093489" w:rsidP="00391926">
            <w:r>
              <w:rPr>
                <w:rFonts w:ascii="Calibri" w:hAnsi="Calibri" w:cs="Calibri"/>
              </w:rPr>
              <w:t>0000-0001-9935-9432</w:t>
            </w:r>
          </w:p>
        </w:tc>
        <w:tc>
          <w:tcPr>
            <w:tcW w:w="1302" w:type="dxa"/>
          </w:tcPr>
          <w:p w14:paraId="38F2B623" w14:textId="4064AA94" w:rsidR="00C571B4" w:rsidRDefault="00D462A3" w:rsidP="00391926">
            <w:r>
              <w:t>NSF Grant 1</w:t>
            </w:r>
          </w:p>
        </w:tc>
        <w:tc>
          <w:tcPr>
            <w:tcW w:w="1265" w:type="dxa"/>
          </w:tcPr>
          <w:p w14:paraId="524228EB" w14:textId="6BA85445" w:rsidR="00C571B4" w:rsidRDefault="00D462A3" w:rsidP="00391926">
            <w:r>
              <w:t>National Science Foundation</w:t>
            </w:r>
          </w:p>
        </w:tc>
        <w:tc>
          <w:tcPr>
            <w:tcW w:w="1706" w:type="dxa"/>
          </w:tcPr>
          <w:p w14:paraId="4F288ECB" w14:textId="4CFC4515" w:rsidR="00C571B4" w:rsidRDefault="00D462A3" w:rsidP="00391926">
            <w:r>
              <w:t>EF-1442597</w:t>
            </w:r>
          </w:p>
        </w:tc>
      </w:tr>
    </w:tbl>
    <w:p w14:paraId="72E03778" w14:textId="77777777" w:rsidR="00090075" w:rsidRDefault="00090075"/>
    <w:p w14:paraId="1EBCDD79" w14:textId="77777777" w:rsidR="004B6751" w:rsidRDefault="004B6751" w:rsidP="004B6751">
      <w:pPr>
        <w:pStyle w:val="Heading2"/>
      </w:pPr>
      <w:r>
        <w:t>Timeframe</w:t>
      </w:r>
    </w:p>
    <w:p w14:paraId="4E892D91" w14:textId="41B80352" w:rsidR="004B6751" w:rsidRDefault="004B6751" w:rsidP="004B6751">
      <w:pPr>
        <w:pStyle w:val="ListParagraph"/>
        <w:numPr>
          <w:ilvl w:val="0"/>
          <w:numId w:val="2"/>
        </w:numPr>
      </w:pPr>
      <w:r>
        <w:t>Begin date</w:t>
      </w:r>
      <w:r w:rsidR="00BD4C1E">
        <w:t>:</w:t>
      </w:r>
      <w:r w:rsidR="005429DF">
        <w:t xml:space="preserve"> 06/201</w:t>
      </w:r>
      <w:r w:rsidR="00093489">
        <w:t>5</w:t>
      </w:r>
    </w:p>
    <w:p w14:paraId="7FA5FFDE" w14:textId="0E37EF7E" w:rsidR="004B6751" w:rsidRDefault="004B6751" w:rsidP="004B6751">
      <w:pPr>
        <w:pStyle w:val="ListParagraph"/>
        <w:numPr>
          <w:ilvl w:val="0"/>
          <w:numId w:val="2"/>
        </w:numPr>
      </w:pPr>
      <w:r>
        <w:t>End date</w:t>
      </w:r>
      <w:r w:rsidR="00BD4C1E">
        <w:t>:</w:t>
      </w:r>
      <w:r w:rsidR="005429DF">
        <w:t xml:space="preserve"> 06/2020</w:t>
      </w:r>
    </w:p>
    <w:p w14:paraId="1E55F2F1" w14:textId="3E4C9035" w:rsidR="004B6751" w:rsidRDefault="004B6751" w:rsidP="004B6751">
      <w:pPr>
        <w:pStyle w:val="ListParagraph"/>
        <w:numPr>
          <w:ilvl w:val="0"/>
          <w:numId w:val="2"/>
        </w:numPr>
      </w:pPr>
      <w:r>
        <w:lastRenderedPageBreak/>
        <w:t>Data collection ongoing/completed</w:t>
      </w:r>
      <w:r w:rsidR="00BD4C1E">
        <w:t>:</w:t>
      </w:r>
      <w:r w:rsidR="005429DF">
        <w:t xml:space="preserve"> Summer 2021</w:t>
      </w:r>
    </w:p>
    <w:p w14:paraId="6255D4CD" w14:textId="6949841C" w:rsidR="004B6751" w:rsidRDefault="004B6751" w:rsidP="004B6751">
      <w:pPr>
        <w:pStyle w:val="Heading2"/>
      </w:pPr>
      <w:r>
        <w:t>Geographic location</w:t>
      </w:r>
    </w:p>
    <w:p w14:paraId="445E2541" w14:textId="3D93DC85" w:rsidR="00074D88" w:rsidRPr="00074D88" w:rsidRDefault="00804EA6" w:rsidP="00074D88">
      <w:r>
        <w:t>(</w:t>
      </w:r>
      <w:r w:rsidR="00074D88">
        <w:t xml:space="preserve">Use </w:t>
      </w:r>
      <w:r w:rsidR="00074D88" w:rsidRPr="00074D88">
        <w:rPr>
          <w:b/>
          <w:bCs/>
        </w:rPr>
        <w:t>decimal degrees</w:t>
      </w:r>
      <w:r w:rsidR="00074D88">
        <w:t xml:space="preserve"> to define a point or a bounding box.  Use </w:t>
      </w:r>
      <w:r w:rsidR="00502614">
        <w:t>a negative symbol (-)</w:t>
      </w:r>
      <w:r w:rsidR="00074D88">
        <w:t xml:space="preserve"> to indicate a </w:t>
      </w:r>
      <w:r w:rsidR="00BD4C1E">
        <w:t xml:space="preserve">west </w:t>
      </w:r>
      <w:r w:rsidR="00074D88">
        <w:t>longitude.  Copy this block to add multiple points or areas.</w:t>
      </w:r>
      <w:r>
        <w:t>)</w:t>
      </w:r>
      <w:r w:rsidR="00074D88">
        <w:t xml:space="preserve">  </w:t>
      </w:r>
    </w:p>
    <w:p w14:paraId="11D1A0BB" w14:textId="4664E369" w:rsidR="004B6751" w:rsidRDefault="004B6751" w:rsidP="004B6751">
      <w:pPr>
        <w:pStyle w:val="ListParagraph"/>
        <w:numPr>
          <w:ilvl w:val="0"/>
          <w:numId w:val="3"/>
        </w:numPr>
      </w:pPr>
      <w:r>
        <w:t>Verbal description:</w:t>
      </w:r>
      <w:r w:rsidR="00D462A3">
        <w:t xml:space="preserve"> All individuals measured were located in Common Gardens within the Kaibab National Forest, AZ. All populations tested came from seed collected in New Mexico, Arizona, Colorado and Texas.</w:t>
      </w:r>
    </w:p>
    <w:p w14:paraId="320FDAC2" w14:textId="56E32809" w:rsidR="004B6751" w:rsidRDefault="004B6751" w:rsidP="004B6751">
      <w:pPr>
        <w:pStyle w:val="ListParagraph"/>
        <w:numPr>
          <w:ilvl w:val="0"/>
          <w:numId w:val="3"/>
        </w:numPr>
      </w:pPr>
      <w:r>
        <w:t>Nort</w:t>
      </w:r>
      <w:r w:rsidR="00501C81">
        <w:t>h bounding coordinate:</w:t>
      </w:r>
      <w:r w:rsidR="00D462A3">
        <w:t xml:space="preserve"> 40.0</w:t>
      </w:r>
    </w:p>
    <w:p w14:paraId="2548207E" w14:textId="27723D1E" w:rsidR="004B6751" w:rsidRDefault="004B6751" w:rsidP="004B6751">
      <w:pPr>
        <w:pStyle w:val="ListParagraph"/>
        <w:numPr>
          <w:ilvl w:val="0"/>
          <w:numId w:val="3"/>
        </w:numPr>
      </w:pPr>
      <w:r>
        <w:t>South bounding coordinate</w:t>
      </w:r>
      <w:r w:rsidR="00501C81">
        <w:t>:</w:t>
      </w:r>
      <w:r w:rsidR="00D462A3">
        <w:t xml:space="preserve"> 30.0</w:t>
      </w:r>
    </w:p>
    <w:p w14:paraId="5B133759" w14:textId="7B98568C" w:rsidR="004B6751" w:rsidRDefault="00501C81" w:rsidP="004B6751">
      <w:pPr>
        <w:pStyle w:val="ListParagraph"/>
        <w:numPr>
          <w:ilvl w:val="0"/>
          <w:numId w:val="3"/>
        </w:numPr>
      </w:pPr>
      <w:r>
        <w:t>East bounding coordinate:</w:t>
      </w:r>
      <w:r w:rsidR="00D462A3">
        <w:t xml:space="preserve"> -102.5</w:t>
      </w:r>
    </w:p>
    <w:p w14:paraId="0B3F264E" w14:textId="319EBE20" w:rsidR="004B6751" w:rsidRDefault="004B6751" w:rsidP="004B6751">
      <w:pPr>
        <w:pStyle w:val="ListParagraph"/>
        <w:numPr>
          <w:ilvl w:val="0"/>
          <w:numId w:val="3"/>
        </w:numPr>
      </w:pPr>
      <w:r>
        <w:t xml:space="preserve">West bounding </w:t>
      </w:r>
      <w:proofErr w:type="gramStart"/>
      <w:r>
        <w:t>coordinate</w:t>
      </w:r>
      <w:r w:rsidR="00501C81">
        <w:t>:</w:t>
      </w:r>
      <w:r w:rsidR="00D462A3">
        <w:t>-</w:t>
      </w:r>
      <w:proofErr w:type="gramEnd"/>
      <w:r w:rsidR="00D462A3">
        <w:t>112.5</w:t>
      </w:r>
    </w:p>
    <w:p w14:paraId="10AD3111" w14:textId="4D43F1B2" w:rsidR="007D556B" w:rsidRDefault="004B6751" w:rsidP="004B6751">
      <w:pPr>
        <w:pStyle w:val="Heading2"/>
      </w:pPr>
      <w:r>
        <w:t>Taxonomic species or groups</w:t>
      </w:r>
    </w:p>
    <w:p w14:paraId="429C2051" w14:textId="0F531C01" w:rsidR="00495A16" w:rsidRPr="00D462A3" w:rsidRDefault="00D462A3" w:rsidP="00495A16">
      <w:r>
        <w:rPr>
          <w:i/>
          <w:iCs/>
        </w:rPr>
        <w:t xml:space="preserve">Pinus </w:t>
      </w:r>
      <w:proofErr w:type="spellStart"/>
      <w:r>
        <w:rPr>
          <w:i/>
          <w:iCs/>
        </w:rPr>
        <w:t>strobiformis</w:t>
      </w:r>
      <w:proofErr w:type="spellEnd"/>
      <w:r>
        <w:rPr>
          <w:i/>
          <w:iCs/>
        </w:rPr>
        <w:t xml:space="preserve"> </w:t>
      </w:r>
      <w:proofErr w:type="spellStart"/>
      <w:r>
        <w:t>Engelm</w:t>
      </w:r>
      <w:proofErr w:type="spellEnd"/>
      <w:r>
        <w:t>.</w:t>
      </w:r>
    </w:p>
    <w:p w14:paraId="5F400B87" w14:textId="77777777" w:rsidR="004B6751" w:rsidRDefault="004B6751"/>
    <w:p w14:paraId="37071648" w14:textId="77777777" w:rsidR="004B6751" w:rsidRDefault="004B6751" w:rsidP="004B6751">
      <w:pPr>
        <w:pStyle w:val="Heading2"/>
      </w:pPr>
      <w:r>
        <w:t>Methods</w:t>
      </w:r>
    </w:p>
    <w:p w14:paraId="099DD01F" w14:textId="4A0F41AB" w:rsidR="00BD4C1E" w:rsidRDefault="00682A8C">
      <w:r>
        <w:t>(</w:t>
      </w:r>
      <w:r w:rsidR="00DE450C">
        <w:t>B</w:t>
      </w:r>
      <w:r w:rsidR="004B6751">
        <w:t>e specific</w:t>
      </w:r>
      <w:r w:rsidR="00BD4C1E">
        <w:t xml:space="preserve"> about the study design and field and lab methods for collecting</w:t>
      </w:r>
      <w:r w:rsidR="00272072">
        <w:t xml:space="preserve"> and </w:t>
      </w:r>
      <w:r w:rsidR="00BD4C1E">
        <w:t>processing the data. Include instrument descriptions</w:t>
      </w:r>
      <w:r>
        <w:t xml:space="preserve"> and protocol citations.)</w:t>
      </w:r>
    </w:p>
    <w:p w14:paraId="5D27BBB4" w14:textId="0C7F27FA" w:rsidR="00D462A3" w:rsidRPr="00C50FE9" w:rsidRDefault="00D462A3" w:rsidP="00D462A3">
      <w:pPr>
        <w:spacing w:line="480" w:lineRule="auto"/>
      </w:pPr>
      <w:r>
        <w:rPr>
          <w:b/>
          <w:i/>
        </w:rPr>
        <w:t xml:space="preserve">From: </w:t>
      </w:r>
      <w:proofErr w:type="spellStart"/>
      <w:r>
        <w:rPr>
          <w:b/>
          <w:i/>
        </w:rPr>
        <w:t>Bucholz</w:t>
      </w:r>
      <w:proofErr w:type="spellEnd"/>
      <w:r>
        <w:rPr>
          <w:b/>
          <w:i/>
        </w:rPr>
        <w:t xml:space="preserve"> et al. 2020. Water relations and drought response of Pinus </w:t>
      </w:r>
      <w:proofErr w:type="spellStart"/>
      <w:r>
        <w:rPr>
          <w:b/>
          <w:i/>
        </w:rPr>
        <w:t>strobiformis</w:t>
      </w:r>
      <w:proofErr w:type="spellEnd"/>
      <w:r w:rsidR="00E53AF1">
        <w:rPr>
          <w:b/>
          <w:i/>
        </w:rPr>
        <w:t>, Canadian Journal of Forest Research</w:t>
      </w:r>
    </w:p>
    <w:p w14:paraId="5858C407" w14:textId="77777777" w:rsidR="00D462A3" w:rsidRPr="00C50FE9" w:rsidRDefault="00D462A3" w:rsidP="00D462A3">
      <w:pPr>
        <w:spacing w:line="240" w:lineRule="auto"/>
        <w:rPr>
          <w:i/>
        </w:rPr>
      </w:pPr>
      <w:r w:rsidRPr="00C50FE9">
        <w:rPr>
          <w:i/>
        </w:rPr>
        <w:t>Experimental Site</w:t>
      </w:r>
      <w:r>
        <w:rPr>
          <w:i/>
        </w:rPr>
        <w:t>s,</w:t>
      </w:r>
      <w:r w:rsidRPr="00C50FE9">
        <w:rPr>
          <w:i/>
        </w:rPr>
        <w:t xml:space="preserve"> Design</w:t>
      </w:r>
      <w:r>
        <w:rPr>
          <w:i/>
        </w:rPr>
        <w:t xml:space="preserve"> and Seed Source</w:t>
      </w:r>
    </w:p>
    <w:p w14:paraId="60652000" w14:textId="77777777" w:rsidR="00D462A3" w:rsidRPr="00A41691" w:rsidRDefault="00D462A3" w:rsidP="00D462A3">
      <w:pPr>
        <w:spacing w:line="240" w:lineRule="auto"/>
        <w:rPr>
          <w:shd w:val="clear" w:color="auto" w:fill="FFFFFF"/>
        </w:rPr>
      </w:pPr>
      <w:r w:rsidRPr="00C50FE9">
        <w:tab/>
      </w:r>
      <w:r>
        <w:t>We</w:t>
      </w:r>
      <w:r w:rsidRPr="00C50FE9">
        <w:t xml:space="preserve"> utilize</w:t>
      </w:r>
      <w:r>
        <w:t>d</w:t>
      </w:r>
      <w:r w:rsidRPr="00C50FE9">
        <w:t xml:space="preserve"> th</w:t>
      </w:r>
      <w:r>
        <w:t>ree</w:t>
      </w:r>
      <w:r w:rsidRPr="00C50FE9">
        <w:t xml:space="preserve"> </w:t>
      </w:r>
      <w:r>
        <w:t>S</w:t>
      </w:r>
      <w:r w:rsidRPr="00C50FE9">
        <w:t xml:space="preserve">outhwest </w:t>
      </w:r>
      <w:r>
        <w:t>E</w:t>
      </w:r>
      <w:r w:rsidRPr="00C50FE9">
        <w:t xml:space="preserve">xperimental </w:t>
      </w:r>
      <w:r>
        <w:t>G</w:t>
      </w:r>
      <w:r w:rsidRPr="00C50FE9">
        <w:t xml:space="preserve">arden </w:t>
      </w:r>
      <w:r>
        <w:t>A</w:t>
      </w:r>
      <w:r w:rsidRPr="00C50FE9">
        <w:t>rray (SEGA) common garden sites on the Kaibab National Forest</w:t>
      </w:r>
      <w:r>
        <w:t xml:space="preserve">, </w:t>
      </w:r>
      <w:r w:rsidRPr="00C50FE9">
        <w:t>Arizona, USA</w:t>
      </w:r>
      <w:r>
        <w:t xml:space="preserve"> (Figure 1; https://sega.nau.edu)</w:t>
      </w:r>
      <w:r w:rsidRPr="00C50FE9">
        <w:t>.</w:t>
      </w:r>
      <w:r>
        <w:t xml:space="preserve"> </w:t>
      </w:r>
      <w:r w:rsidRPr="00C50FE9">
        <w:t xml:space="preserve">Common gardens are used to minimize environmental variation </w:t>
      </w:r>
      <w:r>
        <w:t>to facilitate investigation of genetic variation and phenotypic plasticity</w:t>
      </w:r>
      <w:r w:rsidRPr="00C50FE9">
        <w:t xml:space="preserve"> (e.g. Gonzalez-Martinez et al. 2006).</w:t>
      </w:r>
      <w:r>
        <w:t xml:space="preserve"> The</w:t>
      </w:r>
      <w:r w:rsidRPr="00C50FE9">
        <w:t xml:space="preserve"> three common gardens</w:t>
      </w:r>
      <w:r>
        <w:t xml:space="preserve"> we used are</w:t>
      </w:r>
      <w:r w:rsidRPr="00C50FE9">
        <w:t xml:space="preserve"> </w:t>
      </w:r>
      <w:r>
        <w:t>located</w:t>
      </w:r>
      <w:r w:rsidRPr="00C50FE9">
        <w:t xml:space="preserve"> along a </w:t>
      </w:r>
      <w:r>
        <w:t xml:space="preserve">631-m </w:t>
      </w:r>
      <w:r w:rsidRPr="00C50FE9">
        <w:t>elevational gradient, with gardens located at 2688</w:t>
      </w:r>
      <w:r>
        <w:t xml:space="preserve"> </w:t>
      </w:r>
      <w:r w:rsidRPr="00C50FE9">
        <w:t>m</w:t>
      </w:r>
      <w:r>
        <w:t xml:space="preserve"> (high elevation; cool, wet)</w:t>
      </w:r>
      <w:r w:rsidRPr="00C50FE9">
        <w:t>, 2276</w:t>
      </w:r>
      <w:r>
        <w:t xml:space="preserve"> </w:t>
      </w:r>
      <w:r w:rsidRPr="00C50FE9">
        <w:t>m</w:t>
      </w:r>
      <w:r>
        <w:t xml:space="preserve"> (middle elevation; intermediate)</w:t>
      </w:r>
      <w:r w:rsidRPr="00C50FE9">
        <w:t>, and 2057</w:t>
      </w:r>
      <w:r>
        <w:t xml:space="preserve"> </w:t>
      </w:r>
      <w:r w:rsidRPr="00C50FE9">
        <w:t>m</w:t>
      </w:r>
      <w:r>
        <w:t xml:space="preserve"> (low elevation; warm, dry) (Figure 1)</w:t>
      </w:r>
      <w:r w:rsidRPr="00C50FE9">
        <w:t>.</w:t>
      </w:r>
      <w:r>
        <w:t xml:space="preserve"> </w:t>
      </w:r>
      <w:r w:rsidRPr="00C50FE9">
        <w:t>These three gardens span 4</w:t>
      </w:r>
      <w:r w:rsidRPr="00C50FE9">
        <w:sym w:font="Symbol" w:char="F0B0"/>
      </w:r>
      <w:r w:rsidRPr="00C50FE9">
        <w:t xml:space="preserve">C in mean annual temperature, </w:t>
      </w:r>
      <w:r>
        <w:t xml:space="preserve">allowing </w:t>
      </w:r>
      <w:r w:rsidRPr="00C50FE9">
        <w:t>us to test</w:t>
      </w:r>
      <w:r>
        <w:t xml:space="preserve"> for</w:t>
      </w:r>
      <w:r w:rsidRPr="00C50FE9">
        <w:t xml:space="preserve"> effects of climate warming on phenotypic expression</w:t>
      </w:r>
      <w:r>
        <w:t xml:space="preserve"> in </w:t>
      </w:r>
      <w:r w:rsidRPr="000918DB">
        <w:t xml:space="preserve">PIST. </w:t>
      </w:r>
      <w:r w:rsidRPr="00A41691">
        <w:rPr>
          <w:shd w:val="clear" w:color="auto" w:fill="FFFFFF"/>
        </w:rPr>
        <w:t>Each SEGA garden was equipped with a weather station consisting of a 10</w:t>
      </w:r>
      <w:r>
        <w:rPr>
          <w:shd w:val="clear" w:color="auto" w:fill="FFFFFF"/>
        </w:rPr>
        <w:t>-</w:t>
      </w:r>
      <w:r w:rsidRPr="00A41691">
        <w:rPr>
          <w:shd w:val="clear" w:color="auto" w:fill="FFFFFF"/>
        </w:rPr>
        <w:t xml:space="preserve">meter tower, solar power, a Campbell Scientific datalogger and instrumentation to record weather and climate parameters at 1-minute, 30-minute and 1-hour intervals. The parameters measured include air temperature using redundant sensors at 2 meters and 10 meters, relative humidity at 2 meters, soil temperature at 5, 10, and 15 centimeters, soil moisture at 0-30 and 30-60 centimeters, wind speed and direction at 10 meters, total sky plus sun solar radiation, photosynthetically active radiation, and precipitation. </w:t>
      </w:r>
    </w:p>
    <w:p w14:paraId="22898993" w14:textId="77777777" w:rsidR="00D462A3" w:rsidRPr="00C50FE9" w:rsidRDefault="00D462A3" w:rsidP="00D462A3">
      <w:pPr>
        <w:spacing w:line="240" w:lineRule="auto"/>
      </w:pPr>
      <w:r>
        <w:rPr>
          <w:color w:val="1F497D"/>
          <w:shd w:val="clear" w:color="auto" w:fill="FFFFFF"/>
        </w:rPr>
        <w:tab/>
      </w:r>
      <w:r w:rsidRPr="00C50FE9">
        <w:t>Between 2012-201</w:t>
      </w:r>
      <w:r>
        <w:t>5</w:t>
      </w:r>
      <w:r w:rsidRPr="00C50FE9">
        <w:t xml:space="preserve"> we collected </w:t>
      </w:r>
      <w:r>
        <w:t xml:space="preserve">open-pollinated </w:t>
      </w:r>
      <w:r w:rsidRPr="00C50FE9">
        <w:t>PIST seed from</w:t>
      </w:r>
      <w:r>
        <w:t xml:space="preserve"> populations in</w:t>
      </w:r>
      <w:r w:rsidRPr="00C50FE9">
        <w:t xml:space="preserve"> Colorado, Arizona, New Mexico, and Texas.</w:t>
      </w:r>
      <w:r>
        <w:t xml:space="preserve"> </w:t>
      </w:r>
      <w:r w:rsidRPr="00C50FE9">
        <w:t>Following collection, cones were dried, and seeds extracted</w:t>
      </w:r>
      <w:r>
        <w:t xml:space="preserve">, </w:t>
      </w:r>
      <w:r w:rsidRPr="00C50FE9">
        <w:t>cleaned</w:t>
      </w:r>
      <w:r>
        <w:t xml:space="preserve"> </w:t>
      </w:r>
      <w:r>
        <w:lastRenderedPageBreak/>
        <w:t xml:space="preserve">and placed in long-term freezer storage until used in this study. </w:t>
      </w:r>
      <w:r w:rsidRPr="00C50FE9">
        <w:t>A population consist</w:t>
      </w:r>
      <w:r>
        <w:t xml:space="preserve">ed </w:t>
      </w:r>
      <w:r w:rsidRPr="00C50FE9">
        <w:t>of 3-5 maternal trees</w:t>
      </w:r>
      <w:r>
        <w:t>,</w:t>
      </w:r>
      <w:r w:rsidRPr="00C50FE9">
        <w:t xml:space="preserve"> and progeny derived from seed of a single maternal tree </w:t>
      </w:r>
      <w:r>
        <w:t>was</w:t>
      </w:r>
      <w:r w:rsidRPr="00C50FE9">
        <w:t xml:space="preserve"> considered </w:t>
      </w:r>
      <w:r>
        <w:t xml:space="preserve">a </w:t>
      </w:r>
      <w:r w:rsidRPr="00C50FE9">
        <w:t>famil</w:t>
      </w:r>
      <w:r>
        <w:t>y. Up to 25 seedlings family</w:t>
      </w:r>
      <w:r>
        <w:rPr>
          <w:vertAlign w:val="superscript"/>
        </w:rPr>
        <w:t>-1</w:t>
      </w:r>
      <w:r>
        <w:t xml:space="preserve"> were sown per garden (n=75 total per family). Seeds</w:t>
      </w:r>
      <w:r w:rsidRPr="00C50FE9">
        <w:t xml:space="preserve"> were sown in </w:t>
      </w:r>
      <w:r>
        <w:t>the Northern Arizona University Research G</w:t>
      </w:r>
      <w:r w:rsidRPr="00C50FE9">
        <w:t xml:space="preserve">reenhouse in January 2015 and 2016. </w:t>
      </w:r>
      <w:r>
        <w:t>This study was part of a larger umbrella project and two sow years were used due to resource limitations and the logistical constraints of rapidly collecting seeds from many locations</w:t>
      </w:r>
      <w:r w:rsidRPr="00C50FE9">
        <w:t>. Prior to sowing, seeds were surface sterilized for 24 hours in a 1% hydrogen peroxide solution followed by cold stratification for 4 weeks at 4</w:t>
      </w:r>
      <w:r w:rsidRPr="00C50FE9">
        <w:sym w:font="Symbol" w:char="F0B0"/>
      </w:r>
      <w:r w:rsidRPr="00C50FE9">
        <w:t>C.</w:t>
      </w:r>
      <w:r>
        <w:t xml:space="preserve"> </w:t>
      </w:r>
      <w:r w:rsidRPr="00C50FE9">
        <w:t>Forty-cell Tinus book planters</w:t>
      </w:r>
      <w:r>
        <w:t xml:space="preserve"> (individual cell dimensions: 20cm x 6cm x 4cm)</w:t>
      </w:r>
      <w:r w:rsidRPr="00C50FE9">
        <w:t xml:space="preserve"> were randomly allocated to one of 3 common gardens, and seeds were then randomized and sown within each planter</w:t>
      </w:r>
      <w:r>
        <w:t xml:space="preserve">. </w:t>
      </w:r>
      <w:r w:rsidRPr="00C50FE9">
        <w:t>Depending on expected germination from seed x-rays</w:t>
      </w:r>
      <w:r>
        <w:t xml:space="preserve"> (data provided by collaborators at the Dorena Genetic Resource Center for seed from the same families and collection year),</w:t>
      </w:r>
      <w:r w:rsidRPr="00C50FE9">
        <w:t xml:space="preserve"> and knowledge</w:t>
      </w:r>
      <w:r>
        <w:t xml:space="preserve"> of family and collection year germination performance in previous research (e.g. Goodrich et al. 2016)</w:t>
      </w:r>
      <w:r w:rsidRPr="00C50FE9">
        <w:t xml:space="preserve">, </w:t>
      </w:r>
      <w:r>
        <w:t xml:space="preserve">either one, two, or three seeds were </w:t>
      </w:r>
      <w:r w:rsidRPr="00C50FE9">
        <w:t>sow</w:t>
      </w:r>
      <w:r>
        <w:t xml:space="preserve">n. </w:t>
      </w:r>
      <w:r w:rsidRPr="00C50FE9">
        <w:t xml:space="preserve">Greenhouse temperatures were maintained at </w:t>
      </w:r>
      <w:r>
        <w:t>1</w:t>
      </w:r>
      <w:r w:rsidRPr="00C50FE9">
        <w:t>5</w:t>
      </w:r>
      <w:r w:rsidRPr="00C50FE9">
        <w:sym w:font="Symbol" w:char="F0B0"/>
      </w:r>
      <w:r w:rsidRPr="00C50FE9">
        <w:t>C</w:t>
      </w:r>
      <w:r>
        <w:t xml:space="preserve"> (nighttime)</w:t>
      </w:r>
      <w:r w:rsidRPr="00C50FE9">
        <w:t xml:space="preserve"> and 26</w:t>
      </w:r>
      <w:r w:rsidRPr="00C50FE9">
        <w:sym w:font="Symbol" w:char="F0B0"/>
      </w:r>
      <w:r w:rsidRPr="00C50FE9">
        <w:t xml:space="preserve">C </w:t>
      </w:r>
      <w:r>
        <w:t>(daytime)</w:t>
      </w:r>
      <w:r w:rsidRPr="00C50FE9">
        <w:t>,</w:t>
      </w:r>
      <w:r>
        <w:t xml:space="preserve"> </w:t>
      </w:r>
      <w:r w:rsidRPr="00C50FE9">
        <w:t xml:space="preserve">at a </w:t>
      </w:r>
      <w:r>
        <w:t xml:space="preserve">near </w:t>
      </w:r>
      <w:r w:rsidRPr="00C50FE9">
        <w:t>constant relative humidity of 50%. Seedlings were watered three times weekly to soil capacity.</w:t>
      </w:r>
      <w:r>
        <w:t xml:space="preserve"> In May,</w:t>
      </w:r>
      <w:r w:rsidRPr="00C50FE9">
        <w:t xml:space="preserve"> </w:t>
      </w:r>
      <w:r>
        <w:t>a</w:t>
      </w:r>
      <w:r w:rsidRPr="00C50FE9">
        <w:t xml:space="preserve">t the start of the growing season, plants were fertilized twice </w:t>
      </w:r>
      <w:r>
        <w:t>weekly</w:t>
      </w:r>
      <w:r w:rsidRPr="00C50FE9">
        <w:t xml:space="preserve"> with a 20-20-20 N-P-K solution starting at 15</w:t>
      </w:r>
      <w:r>
        <w:t xml:space="preserve"> </w:t>
      </w:r>
      <w:r w:rsidRPr="00C50FE9">
        <w:t>ppm. Each week following, the solution was increased by 15</w:t>
      </w:r>
      <w:r>
        <w:t xml:space="preserve"> </w:t>
      </w:r>
      <w:r w:rsidRPr="00C50FE9">
        <w:t>ppm until it reached 60</w:t>
      </w:r>
      <w:r>
        <w:t xml:space="preserve"> </w:t>
      </w:r>
      <w:r w:rsidRPr="00C50FE9">
        <w:t xml:space="preserve">ppm (4 weeks). </w:t>
      </w:r>
    </w:p>
    <w:p w14:paraId="116FA39F" w14:textId="77777777" w:rsidR="00D462A3" w:rsidRDefault="00D462A3" w:rsidP="00D462A3">
      <w:pPr>
        <w:spacing w:line="240" w:lineRule="auto"/>
      </w:pPr>
      <w:r>
        <w:tab/>
      </w:r>
      <w:r w:rsidRPr="00C50FE9">
        <w:t xml:space="preserve">In August of 2015 and 2016, </w:t>
      </w:r>
      <w:r>
        <w:t>seedlings were transplanted to raised-bed boxes at each of the three common gardens</w:t>
      </w:r>
      <w:r w:rsidRPr="00C50FE9">
        <w:t>.</w:t>
      </w:r>
      <w:r>
        <w:t xml:space="preserve"> </w:t>
      </w:r>
      <w:r w:rsidRPr="00C50FE9">
        <w:t>Boxes were 107cm x 117cm</w:t>
      </w:r>
      <w:r>
        <w:t xml:space="preserve"> x 91cm, with individual boxes separated from each other by approximately 90 cm.</w:t>
      </w:r>
      <w:r w:rsidRPr="00C50FE9">
        <w:t xml:space="preserve"> Seedlings were randomly </w:t>
      </w:r>
      <w:r>
        <w:t>planted</w:t>
      </w:r>
      <w:r w:rsidRPr="00C50FE9">
        <w:t xml:space="preserve"> within the boxes, mirroring </w:t>
      </w:r>
      <w:r>
        <w:t>the</w:t>
      </w:r>
      <w:r w:rsidRPr="00C50FE9">
        <w:t xml:space="preserve"> sowing in the greenhouse</w:t>
      </w:r>
      <w:r>
        <w:t>, in 10 rows of 10 seedlings each</w:t>
      </w:r>
      <w:r w:rsidRPr="00C50FE9">
        <w:t>. Approximately 2200 seedlings were sown in 2015 per garden, and an additional 1700 were sown per garden in 2016.</w:t>
      </w:r>
      <w:r>
        <w:t xml:space="preserve"> </w:t>
      </w:r>
      <w:r w:rsidRPr="004D2C77">
        <w:t xml:space="preserve">We </w:t>
      </w:r>
      <w:r>
        <w:t>provided irrigation</w:t>
      </w:r>
      <w:r w:rsidRPr="004D2C77">
        <w:t xml:space="preserve"> on a bi-weekly basis throughout </w:t>
      </w:r>
      <w:r>
        <w:t xml:space="preserve">each </w:t>
      </w:r>
      <w:r w:rsidRPr="004D2C77">
        <w:t xml:space="preserve">growing season </w:t>
      </w:r>
      <w:r>
        <w:t>(May-October) (see additional irrigation details below)</w:t>
      </w:r>
      <w:r w:rsidRPr="004D2C77">
        <w:t>.</w:t>
      </w:r>
      <w:r>
        <w:t xml:space="preserve"> From populations and families comprising these sow years, we selected a subsample of populations for this study.</w:t>
      </w:r>
      <w:r w:rsidRPr="004D2C77">
        <w:t xml:space="preserve"> </w:t>
      </w:r>
      <w:r>
        <w:t>Selection criteria included geographic location of source populations and source environmental heterogeneity of precipitation and temperature. Ultimately, a subset of 10 populations comprised of 44 maternal families representing nearly the entire US range of PIST (Figure 1) was included. Population source location spanned</w:t>
      </w:r>
      <w:r w:rsidRPr="004D2C77">
        <w:t xml:space="preserve"> a latitudinal gradient of 5.5 degrees and 6.8 degrees of longitude (Table 1</w:t>
      </w:r>
      <w:r>
        <w:t>; Figure 1</w:t>
      </w:r>
      <w:r w:rsidRPr="004D2C77">
        <w:t>).</w:t>
      </w:r>
      <w:r>
        <w:t xml:space="preserve"> From this subset of populations, we</w:t>
      </w:r>
      <w:r w:rsidRPr="004D2C77">
        <w:t xml:space="preserve"> randomly selected </w:t>
      </w:r>
      <w:r>
        <w:t>2-</w:t>
      </w:r>
      <w:r w:rsidRPr="004D2C77">
        <w:t>3 individuals</w:t>
      </w:r>
      <w:r>
        <w:t xml:space="preserve"> x 2 drought </w:t>
      </w:r>
      <w:r w:rsidRPr="004D2C77">
        <w:t>treatment</w:t>
      </w:r>
      <w:r>
        <w:t xml:space="preserve">s (described below) x 44 </w:t>
      </w:r>
      <w:r w:rsidRPr="004D2C77">
        <w:t>famil</w:t>
      </w:r>
      <w:r>
        <w:t xml:space="preserve">ies x 3 </w:t>
      </w:r>
      <w:r w:rsidRPr="004D2C77">
        <w:t>garden</w:t>
      </w:r>
      <w:r>
        <w:t>s for sampling</w:t>
      </w:r>
      <w:r w:rsidRPr="004D2C77">
        <w:t xml:space="preserve"> (</w:t>
      </w:r>
      <w:r>
        <w:t xml:space="preserve">Table 1; </w:t>
      </w:r>
      <w:r w:rsidRPr="004D2C77">
        <w:t>n=7</w:t>
      </w:r>
      <w:r>
        <w:t>83</w:t>
      </w:r>
      <w:r w:rsidRPr="004D2C77">
        <w:t>)</w:t>
      </w:r>
      <w:r>
        <w:t>. All populations were comprised of 4 or 5 families; if the 5</w:t>
      </w:r>
      <w:r w:rsidRPr="00C50FE9">
        <w:rPr>
          <w:vertAlign w:val="superscript"/>
        </w:rPr>
        <w:t>t</w:t>
      </w:r>
      <w:r>
        <w:rPr>
          <w:vertAlign w:val="superscript"/>
        </w:rPr>
        <w:t xml:space="preserve">h </w:t>
      </w:r>
      <w:r>
        <w:t>family</w:t>
      </w:r>
      <w:r w:rsidRPr="004D2C77">
        <w:t xml:space="preserve"> </w:t>
      </w:r>
      <w:r>
        <w:t>had at least 2 living individuals per treatment, it was included in this study, otherwise that family was excluded (Table 1).</w:t>
      </w:r>
    </w:p>
    <w:p w14:paraId="02E4CEBA" w14:textId="77777777" w:rsidR="00D462A3" w:rsidRDefault="00D462A3" w:rsidP="00D462A3">
      <w:pPr>
        <w:spacing w:line="240" w:lineRule="auto"/>
      </w:pPr>
      <w:r>
        <w:tab/>
        <w:t>Mortality was assessed on each box of seedlings biannually starting in 2017. Trees were considered dead when their needles were completely brown, no turgidity remained within their main stems, and any buds were dry and brown. We assessed mortality on a binomial basis (1,0) after winter snowmelt in March, April or May, depending on garden elevation, and then again in October prior to the onset of winter. Family-level survival was calculated as the proportion of living individuals to the total number of individuals present within a given family.</w:t>
      </w:r>
    </w:p>
    <w:p w14:paraId="1EDB5F62" w14:textId="77777777" w:rsidR="00D462A3" w:rsidRDefault="00D462A3" w:rsidP="00D462A3">
      <w:pPr>
        <w:spacing w:line="240" w:lineRule="auto"/>
      </w:pPr>
      <w:r>
        <w:tab/>
      </w:r>
    </w:p>
    <w:p w14:paraId="60E6F3B7" w14:textId="77777777" w:rsidR="00D462A3" w:rsidRPr="00FB68C8" w:rsidRDefault="00D462A3" w:rsidP="00D462A3">
      <w:pPr>
        <w:spacing w:line="240" w:lineRule="auto"/>
      </w:pPr>
      <w:r>
        <w:rPr>
          <w:i/>
        </w:rPr>
        <w:t>Irrigation and Drought</w:t>
      </w:r>
      <w:r w:rsidRPr="00C50FE9">
        <w:rPr>
          <w:i/>
        </w:rPr>
        <w:t xml:space="preserve"> Treatments</w:t>
      </w:r>
      <w:r>
        <w:rPr>
          <w:i/>
        </w:rPr>
        <w:t xml:space="preserve"> </w:t>
      </w:r>
    </w:p>
    <w:p w14:paraId="17209E68" w14:textId="77777777" w:rsidR="00D462A3" w:rsidRDefault="00D462A3" w:rsidP="00D462A3">
      <w:pPr>
        <w:spacing w:line="240" w:lineRule="auto"/>
      </w:pPr>
      <w:r w:rsidRPr="00C50FE9">
        <w:tab/>
      </w:r>
      <w:r>
        <w:t>From May-November, 2017,</w:t>
      </w:r>
      <w:r w:rsidRPr="00C50FE9">
        <w:t xml:space="preserve"> 2018,</w:t>
      </w:r>
      <w:r>
        <w:t xml:space="preserve"> and 2019,</w:t>
      </w:r>
      <w:r w:rsidRPr="00C50FE9">
        <w:t xml:space="preserve"> </w:t>
      </w:r>
      <w:r>
        <w:t>we irrigated all boxes and implemented</w:t>
      </w:r>
      <w:r w:rsidRPr="00C50FE9">
        <w:t xml:space="preserve"> a</w:t>
      </w:r>
      <w:r>
        <w:t xml:space="preserve"> non-lethal</w:t>
      </w:r>
      <w:r w:rsidRPr="00C50FE9">
        <w:t xml:space="preserve"> drought treatment</w:t>
      </w:r>
      <w:r>
        <w:t xml:space="preserve"> at all three common gardens</w:t>
      </w:r>
      <w:r w:rsidRPr="00C50FE9">
        <w:t>.</w:t>
      </w:r>
      <w:r>
        <w:t xml:space="preserve"> The goal of this drought treatment was to stress seedlings without killing them. </w:t>
      </w:r>
      <w:r w:rsidRPr="00C50FE9">
        <w:t xml:space="preserve">We </w:t>
      </w:r>
      <w:r>
        <w:t>provided irrigation</w:t>
      </w:r>
      <w:r w:rsidRPr="00C50FE9">
        <w:t xml:space="preserve"> on a bi-weekly basis for the same amount of time at each garden (1.5 hours for </w:t>
      </w:r>
      <w:r>
        <w:t>non-drought boxes</w:t>
      </w:r>
      <w:r w:rsidRPr="00C50FE9">
        <w:t>, 45 minutes for drought</w:t>
      </w:r>
      <w:r>
        <w:t xml:space="preserve"> boxes</w:t>
      </w:r>
      <w:r w:rsidRPr="00C50FE9">
        <w:t>).</w:t>
      </w:r>
      <w:r>
        <w:t xml:space="preserve"> This equated to 56 mm </w:t>
      </w:r>
      <w:r>
        <w:lastRenderedPageBreak/>
        <w:t>of water every watering in the non-drought treatment, and 28 mm of water for the drought treatment (Table 2). The</w:t>
      </w:r>
      <w:r w:rsidRPr="00C50FE9">
        <w:t xml:space="preserve"> drought treatment encompassed </w:t>
      </w:r>
      <w:r w:rsidRPr="004D2C77">
        <w:t>half</w:t>
      </w:r>
      <w:r w:rsidRPr="00C50FE9">
        <w:t xml:space="preserve"> the planted boxes</w:t>
      </w:r>
      <w:r>
        <w:t>, 20 out of 40 boxes total at each garden (n=120 total across gardens)</w:t>
      </w:r>
      <w:r w:rsidRPr="00C50FE9">
        <w:t>.</w:t>
      </w:r>
      <w:r>
        <w:t xml:space="preserve"> </w:t>
      </w:r>
      <w:r w:rsidRPr="00C50FE9">
        <w:t xml:space="preserve">Drought treatments included both a reduction by </w:t>
      </w:r>
      <w:r w:rsidRPr="004D2C77">
        <w:t>50</w:t>
      </w:r>
      <w:r>
        <w:t>%</w:t>
      </w:r>
      <w:r w:rsidRPr="00C50FE9">
        <w:t xml:space="preserve"> of irrigation received in non-drought boxes, with an additional </w:t>
      </w:r>
      <w:r>
        <w:t>re</w:t>
      </w:r>
      <w:r w:rsidRPr="00C50FE9">
        <w:t xml:space="preserve">duction of </w:t>
      </w:r>
      <w:r>
        <w:t>49</w:t>
      </w:r>
      <w:r w:rsidRPr="00C50FE9">
        <w:t xml:space="preserve">% of ambient precipitation </w:t>
      </w:r>
      <w:r>
        <w:t>by</w:t>
      </w:r>
      <w:r w:rsidRPr="00C50FE9">
        <w:t xml:space="preserve"> rain-out shelters.</w:t>
      </w:r>
      <w:r>
        <w:t xml:space="preserve"> </w:t>
      </w:r>
      <w:r w:rsidRPr="00C50FE9">
        <w:t xml:space="preserve">Design of </w:t>
      </w:r>
      <w:r>
        <w:t>the</w:t>
      </w:r>
      <w:r w:rsidRPr="00C50FE9">
        <w:t xml:space="preserve"> rain-out shelters followed the design of </w:t>
      </w:r>
      <w:proofErr w:type="spellStart"/>
      <w:r w:rsidRPr="00C50FE9">
        <w:t>Ya</w:t>
      </w:r>
      <w:r>
        <w:t>h</w:t>
      </w:r>
      <w:r w:rsidRPr="00C50FE9">
        <w:t>djian</w:t>
      </w:r>
      <w:proofErr w:type="spellEnd"/>
      <w:r w:rsidRPr="00C50FE9">
        <w:t xml:space="preserve"> and Sala (2000).</w:t>
      </w:r>
      <w:r>
        <w:t xml:space="preserve"> </w:t>
      </w:r>
      <w:r w:rsidRPr="00C50FE9">
        <w:t xml:space="preserve">Each </w:t>
      </w:r>
      <w:r>
        <w:t>shelter</w:t>
      </w:r>
      <w:r w:rsidRPr="00C50FE9">
        <w:t xml:space="preserve"> was 86</w:t>
      </w:r>
      <w:r>
        <w:t xml:space="preserve"> </w:t>
      </w:r>
      <w:r w:rsidRPr="00C50FE9">
        <w:t>cm tall at one end, and 56</w:t>
      </w:r>
      <w:r>
        <w:t xml:space="preserve"> </w:t>
      </w:r>
      <w:r w:rsidRPr="00C50FE9">
        <w:t xml:space="preserve">cm tall at the other, to create a </w:t>
      </w:r>
      <w:r>
        <w:t xml:space="preserve">water drainage </w:t>
      </w:r>
      <w:r w:rsidRPr="00C50FE9">
        <w:t>slope</w:t>
      </w:r>
      <w:r>
        <w:t xml:space="preserve">. </w:t>
      </w:r>
      <w:r w:rsidRPr="00C50FE9">
        <w:t>Five V-shaped plastic gutters, spaced at 23</w:t>
      </w:r>
      <w:r>
        <w:t xml:space="preserve"> </w:t>
      </w:r>
      <w:r w:rsidRPr="00C50FE9">
        <w:t xml:space="preserve">cm intervals, were </w:t>
      </w:r>
      <w:r>
        <w:t>installed over each box</w:t>
      </w:r>
      <w:r w:rsidRPr="00C50FE9">
        <w:t xml:space="preserve"> (E-plastics, San Diego, CA).</w:t>
      </w:r>
      <w:r>
        <w:t xml:space="preserve"> Gardens were winterized in November of each year and rain-out shelters removed and stored. This study used foliage formed during the 2017 and 2018 growing seasons for all tissue samples collected (described below), with data collected during the 2018 and 2019 field seasons.</w:t>
      </w:r>
    </w:p>
    <w:p w14:paraId="5969B6F9" w14:textId="77777777" w:rsidR="00D462A3" w:rsidRDefault="00D462A3" w:rsidP="00D462A3">
      <w:pPr>
        <w:spacing w:line="240" w:lineRule="auto"/>
        <w:ind w:firstLine="720"/>
      </w:pPr>
    </w:p>
    <w:p w14:paraId="479D5B54" w14:textId="77777777" w:rsidR="00D462A3" w:rsidRPr="00C24D15" w:rsidRDefault="00D462A3" w:rsidP="00D462A3">
      <w:pPr>
        <w:spacing w:line="240" w:lineRule="auto"/>
      </w:pPr>
      <w:r w:rsidRPr="00C24D15">
        <w:rPr>
          <w:i/>
        </w:rPr>
        <w:t>Leaf Mass per Area Measurement</w:t>
      </w:r>
    </w:p>
    <w:p w14:paraId="7AC57C6E" w14:textId="77777777" w:rsidR="00D462A3" w:rsidRPr="00C50FE9" w:rsidRDefault="00D462A3" w:rsidP="00D462A3">
      <w:pPr>
        <w:spacing w:before="240" w:line="240" w:lineRule="auto"/>
      </w:pPr>
      <w:r w:rsidRPr="00F834FC">
        <w:tab/>
        <w:t xml:space="preserve">During the summer of 2019, we collected foliage and </w:t>
      </w:r>
      <w:r>
        <w:t>calculated</w:t>
      </w:r>
      <w:r w:rsidRPr="00FE11E0">
        <w:t xml:space="preserve"> leaf mass</w:t>
      </w:r>
      <w:r>
        <w:t xml:space="preserve"> per</w:t>
      </w:r>
      <w:r w:rsidRPr="00FE11E0">
        <w:t xml:space="preserve"> area</w:t>
      </w:r>
      <w:r>
        <w:t xml:space="preserve"> (LMA)</w:t>
      </w:r>
      <w:r w:rsidRPr="00F834FC">
        <w:t>.</w:t>
      </w:r>
      <w:r>
        <w:t xml:space="preserve"> LMA data were used to address research questions 1 and 2 because this trait addresses the leaf-building economic trade-off (</w:t>
      </w:r>
      <w:proofErr w:type="spellStart"/>
      <w:r>
        <w:t>Westoby</w:t>
      </w:r>
      <w:proofErr w:type="spellEnd"/>
      <w:r>
        <w:t xml:space="preserve"> et al. 2002). Three fascicles formed during the 2018 growing season drought treatment period were randomly sampled from each individual in our subsample, transported on ice in a cooler, and stored in a 2ºC refrigerator until analyses.</w:t>
      </w:r>
      <w:r w:rsidRPr="00F834FC">
        <w:t xml:space="preserve"> </w:t>
      </w:r>
      <w:r w:rsidRPr="004D2C77">
        <w:t>Individual fascicles were disarticulated into all needle components</w:t>
      </w:r>
      <w:r>
        <w:t>,</w:t>
      </w:r>
      <w:r w:rsidRPr="004D2C77">
        <w:t xml:space="preserve"> placed on a flat-bed scanner (Epson 4990) and surface area estimated </w:t>
      </w:r>
      <w:r>
        <w:t>using</w:t>
      </w:r>
      <w:r w:rsidRPr="004D2C77">
        <w:t xml:space="preserve"> </w:t>
      </w:r>
      <w:proofErr w:type="spellStart"/>
      <w:r w:rsidRPr="004D2C77">
        <w:t>WinFolia</w:t>
      </w:r>
      <w:proofErr w:type="spellEnd"/>
      <w:r>
        <w:t xml:space="preserve"> PRO (2006; Regent Instruments Inc.).</w:t>
      </w:r>
      <w:r w:rsidRPr="004D2C77">
        <w:t xml:space="preserve"> Samples were then oven dried at 65</w:t>
      </w:r>
      <w:r w:rsidRPr="004D2C77">
        <w:sym w:font="Symbol" w:char="F0B0"/>
      </w:r>
      <w:r w:rsidRPr="004D2C77">
        <w:t>C for 72 hours before weighing on an Explorer analytical balance (Ohaus Corp, Switzerland).</w:t>
      </w:r>
      <w:r>
        <w:t xml:space="preserve"> Leaf area was converted from cm</w:t>
      </w:r>
      <w:r>
        <w:rPr>
          <w:vertAlign w:val="superscript"/>
        </w:rPr>
        <w:t>2</w:t>
      </w:r>
      <w:r>
        <w:t xml:space="preserve"> to m</w:t>
      </w:r>
      <w:r>
        <w:rPr>
          <w:vertAlign w:val="superscript"/>
        </w:rPr>
        <w:t>2</w:t>
      </w:r>
      <w:r>
        <w:t xml:space="preserve"> and l</w:t>
      </w:r>
      <w:r w:rsidRPr="004D2C77">
        <w:t xml:space="preserve">eaf mass </w:t>
      </w:r>
      <w:r>
        <w:t xml:space="preserve">(g) </w:t>
      </w:r>
      <w:r w:rsidRPr="004D2C77">
        <w:t>was then divided by leaf area for each individual fascicle to determine LMA.</w:t>
      </w:r>
      <w:r>
        <w:t xml:space="preserve"> After calculation, data were averaged to the individual seedling level, and then to the population level for further analyses.</w:t>
      </w:r>
    </w:p>
    <w:p w14:paraId="05437CC7" w14:textId="77777777" w:rsidR="00D462A3" w:rsidRPr="00C50FE9" w:rsidRDefault="00D462A3" w:rsidP="00D462A3">
      <w:pPr>
        <w:spacing w:line="240" w:lineRule="auto"/>
      </w:pPr>
    </w:p>
    <w:p w14:paraId="091698AA" w14:textId="77777777" w:rsidR="00D462A3" w:rsidRPr="00C50FE9" w:rsidRDefault="00D462A3" w:rsidP="00D462A3">
      <w:pPr>
        <w:spacing w:line="240" w:lineRule="auto"/>
      </w:pPr>
      <w:r w:rsidRPr="00C50FE9">
        <w:rPr>
          <w:i/>
        </w:rPr>
        <w:t>Carbon</w:t>
      </w:r>
      <w:r>
        <w:rPr>
          <w:i/>
        </w:rPr>
        <w:t xml:space="preserve"> and Nitrogen </w:t>
      </w:r>
      <w:r w:rsidRPr="00C50FE9">
        <w:rPr>
          <w:i/>
        </w:rPr>
        <w:t xml:space="preserve">Isotope </w:t>
      </w:r>
      <w:r>
        <w:rPr>
          <w:i/>
        </w:rPr>
        <w:t>Ratio</w:t>
      </w:r>
    </w:p>
    <w:p w14:paraId="42EB7857" w14:textId="77777777" w:rsidR="00D462A3" w:rsidRDefault="00D462A3" w:rsidP="00D462A3">
      <w:pPr>
        <w:spacing w:line="240" w:lineRule="auto"/>
        <w:rPr>
          <w:color w:val="000000"/>
        </w:rPr>
      </w:pPr>
      <w:r w:rsidRPr="00C50FE9">
        <w:tab/>
        <w:t>At the completion of the 2018 growing season, we collected current-year fascicles</w:t>
      </w:r>
      <w:r>
        <w:t xml:space="preserve"> from all selected individuals </w:t>
      </w:r>
      <w:r w:rsidRPr="00C50FE9">
        <w:t>for</w:t>
      </w:r>
      <w:r>
        <w:t xml:space="preserve"> measurement of leaf carbon isotope ratio (</w:t>
      </w:r>
      <w:r w:rsidRPr="003F5FE2">
        <w:rPr>
          <w:rFonts w:ascii="Symbol" w:hAnsi="Symbol"/>
        </w:rPr>
        <w:t></w:t>
      </w:r>
      <w:r w:rsidRPr="003F5FE2">
        <w:rPr>
          <w:vertAlign w:val="superscript"/>
        </w:rPr>
        <w:t>13</w:t>
      </w:r>
      <w:r>
        <w:t xml:space="preserve">C) and percent nitrogen concentration (%N). </w:t>
      </w:r>
      <w:r w:rsidRPr="003F5FE2">
        <w:rPr>
          <w:rFonts w:ascii="Symbol" w:hAnsi="Symbol"/>
        </w:rPr>
        <w:t></w:t>
      </w:r>
      <w:r w:rsidRPr="003F5FE2">
        <w:rPr>
          <w:vertAlign w:val="superscript"/>
        </w:rPr>
        <w:t>13</w:t>
      </w:r>
      <w:r>
        <w:t>C is related to leaf intracellular CO</w:t>
      </w:r>
      <w:r>
        <w:rPr>
          <w:vertAlign w:val="subscript"/>
        </w:rPr>
        <w:t>2</w:t>
      </w:r>
      <w:r>
        <w:t xml:space="preserve"> concentration, which is regulated by stomatal conductance and carboxylation efficiency (e.g. Farquhar et al. 1989; research questions 1 and 2), and</w:t>
      </w:r>
      <w:r w:rsidRPr="000D28E0">
        <w:t xml:space="preserve"> </w:t>
      </w:r>
      <w:r w:rsidRPr="00A41691">
        <w:t>%</w:t>
      </w:r>
      <w:r>
        <w:t>N is related to maximum carboxylation efficiency (e.g. Wong et al. 1985). Collected fascicles were placed in labeled envelopes and</w:t>
      </w:r>
      <w:r w:rsidRPr="00C50FE9">
        <w:t xml:space="preserve"> dried in a JUMO DTRON 308 drying oven at 65</w:t>
      </w:r>
      <w:r w:rsidRPr="00C50FE9">
        <w:sym w:font="Symbol" w:char="F0B0"/>
      </w:r>
      <w:r w:rsidRPr="00C50FE9">
        <w:t>C for 72 hours.</w:t>
      </w:r>
      <w:r>
        <w:t xml:space="preserve"> </w:t>
      </w:r>
      <w:r w:rsidRPr="00C50FE9">
        <w:t xml:space="preserve">Foliage </w:t>
      </w:r>
      <w:r>
        <w:t xml:space="preserve">from each sample was </w:t>
      </w:r>
      <w:r w:rsidRPr="00C50FE9">
        <w:t>combined in 2</w:t>
      </w:r>
      <w:r>
        <w:t xml:space="preserve"> </w:t>
      </w:r>
      <w:r w:rsidRPr="00C50FE9">
        <w:t>mL</w:t>
      </w:r>
      <w:r>
        <w:t xml:space="preserve"> </w:t>
      </w:r>
      <w:r w:rsidRPr="00C50FE9">
        <w:t xml:space="preserve">conical microcentrifuge tubes with </w:t>
      </w:r>
      <w:r>
        <w:t>five</w:t>
      </w:r>
      <w:r w:rsidRPr="00C50FE9">
        <w:t xml:space="preserve"> 2.3</w:t>
      </w:r>
      <w:r>
        <w:t xml:space="preserve"> </w:t>
      </w:r>
      <w:r w:rsidRPr="00C50FE9">
        <w:t>mm stainless steel ball</w:t>
      </w:r>
      <w:r>
        <w:t xml:space="preserve">s and ground to an even consistency </w:t>
      </w:r>
      <w:r w:rsidRPr="00C50FE9">
        <w:t>in a 2000 Geno Grinder (SPEX Sample Prep, NJ, USA) for 3 minutes at 1500 rpm.</w:t>
      </w:r>
      <w:r>
        <w:t xml:space="preserve"> We</w:t>
      </w:r>
      <w:r w:rsidRPr="00C50FE9">
        <w:t xml:space="preserve"> packaged</w:t>
      </w:r>
      <w:r>
        <w:t xml:space="preserve"> samples</w:t>
      </w:r>
      <w:r w:rsidRPr="00C50FE9">
        <w:t xml:space="preserve"> in 6 x 4</w:t>
      </w:r>
      <w:r>
        <w:t xml:space="preserve"> </w:t>
      </w:r>
      <w:r w:rsidRPr="00C50FE9">
        <w:t xml:space="preserve">mm pressed tin capsules (Elemental Microanalysis Inc, UK) for isotopic </w:t>
      </w:r>
      <w:r>
        <w:t>measurement</w:t>
      </w:r>
      <w:r w:rsidRPr="00C50FE9">
        <w:t xml:space="preserve"> at the Colorado Plateau Stable Isotopes Lab (CPSIL-NAU).</w:t>
      </w:r>
      <w:r>
        <w:t xml:space="preserve"> Samples were processed</w:t>
      </w:r>
      <w:r w:rsidRPr="00C50FE9">
        <w:t xml:space="preserve"> on a </w:t>
      </w:r>
      <w:r w:rsidRPr="00C50FE9">
        <w:rPr>
          <w:color w:val="000000"/>
        </w:rPr>
        <w:t xml:space="preserve">Thermo-Electron Delta V Advantage IRMS. This equipment is configured through a Finnigan CONFLO III for automated continuous-flow analysis of </w:t>
      </w:r>
      <w:r w:rsidRPr="003F5FE2">
        <w:rPr>
          <w:rFonts w:ascii="Symbol" w:hAnsi="Symbol"/>
        </w:rPr>
        <w:t></w:t>
      </w:r>
      <w:r w:rsidRPr="003F5FE2">
        <w:rPr>
          <w:vertAlign w:val="superscript"/>
        </w:rPr>
        <w:t>13</w:t>
      </w:r>
      <w:r>
        <w:t xml:space="preserve">C and %N </w:t>
      </w:r>
      <w:r w:rsidRPr="00C50FE9">
        <w:rPr>
          <w:color w:val="000000"/>
        </w:rPr>
        <w:t xml:space="preserve">using a Carlo </w:t>
      </w:r>
      <w:proofErr w:type="spellStart"/>
      <w:r w:rsidRPr="00C50FE9">
        <w:rPr>
          <w:color w:val="000000"/>
        </w:rPr>
        <w:t>Erba</w:t>
      </w:r>
      <w:proofErr w:type="spellEnd"/>
      <w:r w:rsidRPr="00C50FE9">
        <w:rPr>
          <w:color w:val="000000"/>
        </w:rPr>
        <w:t xml:space="preserve"> NC2100 elemental analyzer for combustion and separation of carbon and nitrogen.</w:t>
      </w:r>
      <w:r>
        <w:rPr>
          <w:color w:val="000000"/>
        </w:rPr>
        <w:t xml:space="preserve"> We then calculated carbon isotope discrimination (</w:t>
      </w:r>
      <w:r>
        <w:rPr>
          <w:rFonts w:ascii="Symbol" w:hAnsi="Symbol"/>
        </w:rPr>
        <w:sym w:font="Symbol" w:char="F044"/>
      </w:r>
      <w:r w:rsidRPr="003F5FE2">
        <w:rPr>
          <w:vertAlign w:val="superscript"/>
        </w:rPr>
        <w:t>13</w:t>
      </w:r>
      <w:proofErr w:type="gramStart"/>
      <w:r>
        <w:t>C )</w:t>
      </w:r>
      <w:proofErr w:type="gramEnd"/>
      <w:r>
        <w:rPr>
          <w:color w:val="000000"/>
        </w:rPr>
        <w:t xml:space="preserve"> from </w:t>
      </w:r>
      <w:r w:rsidRPr="003F5FE2">
        <w:rPr>
          <w:rFonts w:ascii="Symbol" w:hAnsi="Symbol"/>
        </w:rPr>
        <w:t></w:t>
      </w:r>
      <w:r w:rsidRPr="003F5FE2">
        <w:rPr>
          <w:vertAlign w:val="superscript"/>
        </w:rPr>
        <w:t>13</w:t>
      </w:r>
      <w:r>
        <w:t>C</w:t>
      </w:r>
      <w:r>
        <w:rPr>
          <w:color w:val="000000"/>
        </w:rPr>
        <w:t xml:space="preserve"> </w:t>
      </w:r>
      <w:r>
        <w:t>using</w:t>
      </w:r>
      <w:r w:rsidRPr="00C50FE9">
        <w:rPr>
          <w:color w:val="000000"/>
        </w:rPr>
        <w:t xml:space="preserve"> equation</w:t>
      </w:r>
      <w:r>
        <w:rPr>
          <w:color w:val="000000"/>
        </w:rPr>
        <w:t xml:space="preserve"> 1 (Farquhar et al. 1989).</w:t>
      </w:r>
    </w:p>
    <w:p w14:paraId="5E747F7D" w14:textId="77777777" w:rsidR="00D462A3" w:rsidRDefault="00D462A3" w:rsidP="00D462A3">
      <w:pPr>
        <w:spacing w:line="240" w:lineRule="auto"/>
        <w:rPr>
          <w:color w:val="000000"/>
        </w:rPr>
      </w:pPr>
    </w:p>
    <w:p w14:paraId="364BCF1A" w14:textId="77777777" w:rsidR="00D462A3" w:rsidRDefault="00D462A3" w:rsidP="00D462A3">
      <w:pPr>
        <w:spacing w:line="240" w:lineRule="auto"/>
      </w:pPr>
      <w:r w:rsidRPr="00C50FE9">
        <w:rPr>
          <w:color w:val="000000"/>
        </w:rPr>
        <w:t xml:space="preserve"> </w:t>
      </w:r>
    </w:p>
    <w:p w14:paraId="1554F97B" w14:textId="77777777" w:rsidR="00D462A3" w:rsidRPr="00C50FE9" w:rsidRDefault="00D462A3" w:rsidP="00D462A3">
      <w:pPr>
        <w:pStyle w:val="ListParagraph"/>
        <w:numPr>
          <w:ilvl w:val="0"/>
          <w:numId w:val="10"/>
        </w:numPr>
        <w:spacing w:after="0" w:line="240" w:lineRule="auto"/>
        <w:rPr>
          <w:rFonts w:ascii="Times New Roman" w:eastAsia="Times New Roman" w:hAnsi="Times New Roman" w:cs="Times New Roman"/>
          <w:color w:val="000000"/>
        </w:rPr>
      </w:pPr>
      <w:r w:rsidRPr="00C50FE9" w:rsidDel="007B58DE">
        <w:rPr>
          <w:rFonts w:ascii="Times New Roman" w:eastAsia="Times New Roman" w:hAnsi="Times New Roman" w:cs="Times New Roman"/>
          <w:color w:val="000000"/>
        </w:rPr>
        <w:lastRenderedPageBreak/>
        <w:t xml:space="preserve"> </w:t>
      </w:r>
      <w:r w:rsidRPr="007B58DE">
        <w:rPr>
          <w:rFonts w:ascii="Times New Roman" w:eastAsia="Times New Roman" w:hAnsi="Times New Roman" w:cs="Times New Roman"/>
          <w:noProof/>
          <w:color w:val="000000"/>
        </w:rPr>
        <w:drawing>
          <wp:inline distT="0" distB="0" distL="0" distR="0" wp14:anchorId="53E788D4" wp14:editId="747905E1">
            <wp:extent cx="1433812" cy="407504"/>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8056" cy="420078"/>
                    </a:xfrm>
                    <a:prstGeom prst="rect">
                      <a:avLst/>
                    </a:prstGeom>
                  </pic:spPr>
                </pic:pic>
              </a:graphicData>
            </a:graphic>
          </wp:inline>
        </w:drawing>
      </w:r>
      <w:r w:rsidRPr="007B58DE" w:rsidDel="007B58DE">
        <w:rPr>
          <w:rFonts w:ascii="Times New Roman" w:eastAsia="Times New Roman" w:hAnsi="Times New Roman" w:cs="Times New Roman"/>
          <w:color w:val="000000"/>
        </w:rPr>
        <w:t xml:space="preserve"> </w:t>
      </w:r>
    </w:p>
    <w:p w14:paraId="77F39FC6" w14:textId="77777777" w:rsidR="00D462A3" w:rsidRDefault="00D462A3" w:rsidP="00D462A3">
      <w:pPr>
        <w:spacing w:line="240" w:lineRule="auto"/>
        <w:rPr>
          <w:color w:val="000000"/>
        </w:rPr>
      </w:pPr>
    </w:p>
    <w:p w14:paraId="584562B1" w14:textId="77777777" w:rsidR="00D462A3" w:rsidRDefault="00D462A3" w:rsidP="00D462A3">
      <w:pPr>
        <w:spacing w:line="240" w:lineRule="auto"/>
        <w:rPr>
          <w:color w:val="000000"/>
        </w:rPr>
      </w:pPr>
      <w:r w:rsidRPr="00C50FE9">
        <w:rPr>
          <w:color w:val="000000"/>
        </w:rPr>
        <w:t>Where</w:t>
      </w:r>
      <w:r>
        <w:rPr>
          <w:color w:val="000000"/>
        </w:rPr>
        <w:t xml:space="preserve"> </w:t>
      </w:r>
      <w:r w:rsidRPr="003F5FE2">
        <w:rPr>
          <w:rFonts w:ascii="Symbol" w:hAnsi="Symbol"/>
        </w:rPr>
        <w:t></w:t>
      </w:r>
      <w:r w:rsidRPr="003F5FE2">
        <w:rPr>
          <w:vertAlign w:val="superscript"/>
        </w:rPr>
        <w:t>13</w:t>
      </w:r>
      <w:r>
        <w:t>C</w:t>
      </w:r>
      <w:r>
        <w:rPr>
          <w:color w:val="000000"/>
        </w:rPr>
        <w:t xml:space="preserve"> </w:t>
      </w:r>
      <w:r w:rsidRPr="00C50FE9">
        <w:rPr>
          <w:color w:val="000000"/>
        </w:rPr>
        <w:t xml:space="preserve">represents the isotopic </w:t>
      </w:r>
      <w:r>
        <w:rPr>
          <w:color w:val="000000"/>
        </w:rPr>
        <w:t>ratio</w:t>
      </w:r>
      <w:r w:rsidRPr="00C50FE9">
        <w:rPr>
          <w:color w:val="000000"/>
        </w:rPr>
        <w:t xml:space="preserve"> of </w:t>
      </w:r>
      <w:r w:rsidRPr="00A41691">
        <w:rPr>
          <w:color w:val="000000"/>
          <w:vertAlign w:val="superscript"/>
        </w:rPr>
        <w:t>13</w:t>
      </w:r>
      <w:r w:rsidRPr="00C50FE9">
        <w:rPr>
          <w:color w:val="000000"/>
        </w:rPr>
        <w:t xml:space="preserve">C in needle tissues, and -0.008 </w:t>
      </w:r>
      <w:proofErr w:type="gramStart"/>
      <w:r w:rsidRPr="00C50FE9">
        <w:rPr>
          <w:color w:val="000000"/>
        </w:rPr>
        <w:t xml:space="preserve">is </w:t>
      </w:r>
      <w:r>
        <w:rPr>
          <w:color w:val="000000"/>
        </w:rPr>
        <w:t>an</w:t>
      </w:r>
      <w:r w:rsidRPr="00C50FE9">
        <w:rPr>
          <w:color w:val="000000"/>
        </w:rPr>
        <w:t xml:space="preserve"> approximation of</w:t>
      </w:r>
      <w:proofErr w:type="gramEnd"/>
      <w:r w:rsidRPr="00C50FE9">
        <w:rPr>
          <w:color w:val="000000"/>
        </w:rPr>
        <w:t xml:space="preserve"> the </w:t>
      </w:r>
      <w:r w:rsidRPr="003F5FE2">
        <w:rPr>
          <w:rFonts w:ascii="Symbol" w:hAnsi="Symbol"/>
        </w:rPr>
        <w:t></w:t>
      </w:r>
      <w:r w:rsidRPr="003F5FE2">
        <w:rPr>
          <w:vertAlign w:val="superscript"/>
        </w:rPr>
        <w:t>13</w:t>
      </w:r>
      <w:r w:rsidRPr="00C50FE9">
        <w:rPr>
          <w:color w:val="000000"/>
        </w:rPr>
        <w:t xml:space="preserve">C </w:t>
      </w:r>
      <w:r>
        <w:rPr>
          <w:color w:val="000000"/>
        </w:rPr>
        <w:t>of atmospheric CO</w:t>
      </w:r>
      <w:r>
        <w:rPr>
          <w:color w:val="000000"/>
          <w:vertAlign w:val="subscript"/>
        </w:rPr>
        <w:t>2</w:t>
      </w:r>
      <w:r>
        <w:rPr>
          <w:color w:val="000000"/>
        </w:rPr>
        <w:t>, compared to</w:t>
      </w:r>
      <w:r w:rsidRPr="00C50FE9">
        <w:rPr>
          <w:color w:val="000000"/>
        </w:rPr>
        <w:t xml:space="preserve"> the standard pee-dee belemnite. </w:t>
      </w:r>
    </w:p>
    <w:p w14:paraId="78E81290" w14:textId="77777777" w:rsidR="00D462A3" w:rsidRDefault="00D462A3" w:rsidP="00D462A3">
      <w:pPr>
        <w:spacing w:line="240" w:lineRule="auto"/>
        <w:rPr>
          <w:color w:val="000000"/>
        </w:rPr>
      </w:pPr>
    </w:p>
    <w:p w14:paraId="7A1D1E96" w14:textId="77777777" w:rsidR="00D462A3" w:rsidRPr="004D2C77" w:rsidRDefault="00D462A3" w:rsidP="00D462A3">
      <w:pPr>
        <w:spacing w:line="240" w:lineRule="auto"/>
        <w:rPr>
          <w:i/>
        </w:rPr>
      </w:pPr>
      <w:r w:rsidRPr="004D2C77">
        <w:rPr>
          <w:i/>
        </w:rPr>
        <w:t>Pre</w:t>
      </w:r>
      <w:r>
        <w:rPr>
          <w:i/>
        </w:rPr>
        <w:t>d</w:t>
      </w:r>
      <w:r w:rsidRPr="004D2C77">
        <w:rPr>
          <w:i/>
        </w:rPr>
        <w:t>awn and Midday Water Potential</w:t>
      </w:r>
      <w:r>
        <w:rPr>
          <w:i/>
        </w:rPr>
        <w:t>s</w:t>
      </w:r>
    </w:p>
    <w:p w14:paraId="4A2B5F7F" w14:textId="77777777" w:rsidR="00D462A3" w:rsidRDefault="00D462A3" w:rsidP="00D462A3">
      <w:pPr>
        <w:spacing w:line="240" w:lineRule="auto"/>
      </w:pPr>
      <w:r w:rsidRPr="004D2C77">
        <w:tab/>
      </w:r>
      <w:r>
        <w:t>Between mid-June and early July 2018, we measured xylem</w:t>
      </w:r>
      <w:r w:rsidRPr="004D2C77">
        <w:t xml:space="preserve"> water potential </w:t>
      </w:r>
      <w:r>
        <w:t>on fully-developed foliage formed during</w:t>
      </w:r>
      <w:r w:rsidRPr="004D2C77">
        <w:t xml:space="preserve"> the previous year (2017)</w:t>
      </w:r>
      <w:r>
        <w:t>,</w:t>
      </w:r>
      <w:r w:rsidRPr="004D2C77">
        <w:t xml:space="preserve"> </w:t>
      </w:r>
      <w:r>
        <w:t>before dawn and at midday</w:t>
      </w:r>
      <w:r w:rsidRPr="004D2C77">
        <w:t>.</w:t>
      </w:r>
      <w:r>
        <w:t xml:space="preserve"> For predawn measurements, we started between</w:t>
      </w:r>
      <w:r w:rsidRPr="004D2C77">
        <w:t xml:space="preserve"> 2:30</w:t>
      </w:r>
      <w:r>
        <w:t>-3:30am</w:t>
      </w:r>
      <w:r w:rsidRPr="004D2C77">
        <w:t xml:space="preserve">, </w:t>
      </w:r>
      <w:r>
        <w:t xml:space="preserve">and removed </w:t>
      </w:r>
      <w:r w:rsidRPr="004D2C77">
        <w:t xml:space="preserve">whole fascicles </w:t>
      </w:r>
      <w:r>
        <w:t>by cutting</w:t>
      </w:r>
      <w:r w:rsidRPr="004D2C77">
        <w:t xml:space="preserve"> with a razor close to the stem.</w:t>
      </w:r>
      <w:r>
        <w:t xml:space="preserve"> </w:t>
      </w:r>
      <w:r w:rsidRPr="004D2C77">
        <w:t xml:space="preserve">After </w:t>
      </w:r>
      <w:r>
        <w:t>removal</w:t>
      </w:r>
      <w:r w:rsidRPr="004D2C77">
        <w:t>, samples were wrapped in aluminum foil and placed in a bag with damp paper towels</w:t>
      </w:r>
      <w:r>
        <w:t xml:space="preserve"> and stored on ice</w:t>
      </w:r>
      <w:r w:rsidRPr="004D2C77">
        <w:t xml:space="preserve"> in </w:t>
      </w:r>
      <w:r>
        <w:t>a</w:t>
      </w:r>
      <w:r w:rsidRPr="004D2C77">
        <w:t xml:space="preserve"> </w:t>
      </w:r>
      <w:r>
        <w:t xml:space="preserve">shaded </w:t>
      </w:r>
      <w:r w:rsidRPr="004D2C77">
        <w:t>cooler.</w:t>
      </w:r>
      <w:r>
        <w:t xml:space="preserve"> This method is appropriate for sample storage to minimize water potential variation prior to testing</w:t>
      </w:r>
      <w:r w:rsidRPr="008C1A8A">
        <w:t xml:space="preserve"> </w:t>
      </w:r>
      <w:r>
        <w:t>(Kaufmann and Thor (1982).</w:t>
      </w:r>
      <w:r w:rsidRPr="004D2C77">
        <w:t xml:space="preserve"> </w:t>
      </w:r>
      <w:r>
        <w:t>A total of</w:t>
      </w:r>
      <w:r w:rsidRPr="004D2C77">
        <w:t xml:space="preserve"> 90-100 samples </w:t>
      </w:r>
      <w:r>
        <w:t>were measured each day (n=9-15 per population per treatment, 18-30 total per population per garden)</w:t>
      </w:r>
      <w:r w:rsidRPr="004D2C77">
        <w:t xml:space="preserve">. After </w:t>
      </w:r>
      <w:r>
        <w:t xml:space="preserve">all </w:t>
      </w:r>
      <w:r w:rsidRPr="004D2C77">
        <w:t>sample</w:t>
      </w:r>
      <w:r>
        <w:t>s were</w:t>
      </w:r>
      <w:r w:rsidRPr="004D2C77">
        <w:t xml:space="preserve"> collect</w:t>
      </w:r>
      <w:r>
        <w:t>ed</w:t>
      </w:r>
      <w:r w:rsidRPr="004D2C77">
        <w:t xml:space="preserve">, </w:t>
      </w:r>
      <w:r>
        <w:t xml:space="preserve">water potential of </w:t>
      </w:r>
      <w:r w:rsidRPr="004D2C77">
        <w:t xml:space="preserve">fascicles was measured using a PMS Pressure Chamber (PMS Instruments, Corvallis, OR) following the protocol of </w:t>
      </w:r>
      <w:proofErr w:type="spellStart"/>
      <w:r w:rsidRPr="004D2C77">
        <w:t>Scholander</w:t>
      </w:r>
      <w:proofErr w:type="spellEnd"/>
      <w:r w:rsidRPr="004D2C77">
        <w:t xml:space="preserve"> et al. (1965). This process was repeated starting </w:t>
      </w:r>
      <w:r>
        <w:t>between</w:t>
      </w:r>
      <w:r w:rsidRPr="004D2C77">
        <w:t xml:space="preserve"> 12:30</w:t>
      </w:r>
      <w:r>
        <w:t>-13:30</w:t>
      </w:r>
      <w:r w:rsidRPr="004D2C77">
        <w:t xml:space="preserve"> for midday </w:t>
      </w:r>
      <w:r>
        <w:t>water potential measurements</w:t>
      </w:r>
      <w:r w:rsidRPr="004D2C77">
        <w:t>.</w:t>
      </w:r>
      <w:r>
        <w:t xml:space="preserve"> Measurements took approximately 2 hours for each measurement period.</w:t>
      </w:r>
    </w:p>
    <w:p w14:paraId="7CFB607A" w14:textId="77777777" w:rsidR="00D462A3" w:rsidRPr="00C50FE9" w:rsidRDefault="00D462A3" w:rsidP="00D462A3">
      <w:pPr>
        <w:spacing w:line="240" w:lineRule="auto"/>
      </w:pPr>
    </w:p>
    <w:p w14:paraId="52B12440" w14:textId="77777777" w:rsidR="00D462A3" w:rsidRPr="00FE11E0" w:rsidRDefault="00D462A3" w:rsidP="00D462A3">
      <w:pPr>
        <w:spacing w:line="240" w:lineRule="auto"/>
      </w:pPr>
      <w:r w:rsidRPr="00FE11E0">
        <w:rPr>
          <w:i/>
        </w:rPr>
        <w:t>Determination of Sigma</w:t>
      </w:r>
      <w:r>
        <w:rPr>
          <w:i/>
        </w:rPr>
        <w:t xml:space="preserve"> and </w:t>
      </w:r>
      <w:proofErr w:type="spellStart"/>
      <w:r>
        <w:rPr>
          <w:i/>
        </w:rPr>
        <w:t>Hydroscape</w:t>
      </w:r>
      <w:proofErr w:type="spellEnd"/>
      <w:r>
        <w:rPr>
          <w:i/>
        </w:rPr>
        <w:t xml:space="preserve"> Area</w:t>
      </w:r>
    </w:p>
    <w:p w14:paraId="70C895DF" w14:textId="77777777" w:rsidR="00D462A3" w:rsidRPr="00FE11E0" w:rsidRDefault="00D462A3" w:rsidP="00D462A3">
      <w:pPr>
        <w:spacing w:line="240" w:lineRule="auto"/>
      </w:pPr>
      <w:r w:rsidRPr="00F834FC">
        <w:tab/>
      </w:r>
      <w:r>
        <w:t>To address research question 1</w:t>
      </w:r>
      <w:r w:rsidRPr="00F834FC">
        <w:t>, we calculated sigma (Martinez-</w:t>
      </w:r>
      <w:proofErr w:type="spellStart"/>
      <w:r w:rsidRPr="00F834FC">
        <w:t>Vilalta</w:t>
      </w:r>
      <w:proofErr w:type="spellEnd"/>
      <w:r w:rsidRPr="00F834FC">
        <w:t xml:space="preserve"> et al. 2014) and </w:t>
      </w:r>
      <w:proofErr w:type="spellStart"/>
      <w:r w:rsidRPr="00F834FC">
        <w:t>hydroscape</w:t>
      </w:r>
      <w:proofErr w:type="spellEnd"/>
      <w:r w:rsidRPr="00F834FC">
        <w:t xml:space="preserve"> area (</w:t>
      </w:r>
      <w:proofErr w:type="spellStart"/>
      <w:r w:rsidRPr="00F834FC">
        <w:t>Meinzer</w:t>
      </w:r>
      <w:proofErr w:type="spellEnd"/>
      <w:r w:rsidRPr="00F834FC">
        <w:t xml:space="preserve"> et al. 2016)</w:t>
      </w:r>
      <w:r>
        <w:t xml:space="preserve"> based on the regression between predawn and midday water potentials</w:t>
      </w:r>
      <w:r w:rsidRPr="00F834FC">
        <w:t>.</w:t>
      </w:r>
      <w:r>
        <w:t xml:space="preserve"> Sigma represents the difference between soil water potential and leaf water potential, where sigma values between 0 and 1 indicate a reduction in the difference between soil and leaf water potential as soil water potential decreases (Martinez-</w:t>
      </w:r>
      <w:proofErr w:type="spellStart"/>
      <w:r>
        <w:t>Vilalta</w:t>
      </w:r>
      <w:proofErr w:type="spellEnd"/>
      <w:r>
        <w:t xml:space="preserve"> et al. 2014</w:t>
      </w:r>
      <w:proofErr w:type="gramStart"/>
      <w:r>
        <w:t>).</w:t>
      </w:r>
      <w:r w:rsidRPr="00F834FC">
        <w:t>We</w:t>
      </w:r>
      <w:proofErr w:type="gramEnd"/>
      <w:r w:rsidRPr="00F834FC">
        <w:t xml:space="preserve"> calculated </w:t>
      </w:r>
      <w:r>
        <w:t xml:space="preserve">sigma </w:t>
      </w:r>
      <w:r w:rsidRPr="00FE11E0">
        <w:t>for each treatment at each garden.</w:t>
      </w:r>
      <w:r>
        <w:t xml:space="preserve"> We fit a linear model using midday water potential as our response with the three-way interaction between garden, treatment, and predawn water potential to test whether slopes between predawn and midday water potentials were different across treatments and gardens</w:t>
      </w:r>
      <w:r w:rsidRPr="00FE11E0">
        <w:t xml:space="preserve"> (alpha=0.05).</w:t>
      </w:r>
    </w:p>
    <w:p w14:paraId="5A2A780F" w14:textId="77777777" w:rsidR="00D462A3" w:rsidRDefault="00D462A3" w:rsidP="00D462A3">
      <w:pPr>
        <w:spacing w:line="240" w:lineRule="auto"/>
      </w:pPr>
      <w:r w:rsidRPr="00F834FC">
        <w:tab/>
        <w:t xml:space="preserve">We calculated </w:t>
      </w:r>
      <w:proofErr w:type="spellStart"/>
      <w:r w:rsidRPr="00F834FC">
        <w:t>hydroscape</w:t>
      </w:r>
      <w:proofErr w:type="spellEnd"/>
      <w:r w:rsidRPr="00F834FC">
        <w:t xml:space="preserve"> area following the methods of </w:t>
      </w:r>
      <w:proofErr w:type="spellStart"/>
      <w:r w:rsidRPr="00F834FC">
        <w:t>Meinzer</w:t>
      </w:r>
      <w:proofErr w:type="spellEnd"/>
      <w:r w:rsidRPr="00F834FC">
        <w:t xml:space="preserve"> et al. (2016). </w:t>
      </w:r>
      <w:proofErr w:type="spellStart"/>
      <w:r w:rsidRPr="00F834FC">
        <w:t>Hy</w:t>
      </w:r>
      <w:r>
        <w:t>dr</w:t>
      </w:r>
      <w:r w:rsidRPr="00F834FC">
        <w:t>oscape</w:t>
      </w:r>
      <w:proofErr w:type="spellEnd"/>
      <w:r w:rsidRPr="00F834FC">
        <w:t xml:space="preserve"> area represents the potential range of water potentials in which a species operates</w:t>
      </w:r>
      <w:r>
        <w:t xml:space="preserve">, and its magnitude reflects the continuum between </w:t>
      </w:r>
      <w:proofErr w:type="spellStart"/>
      <w:r>
        <w:t>isohydry</w:t>
      </w:r>
      <w:proofErr w:type="spellEnd"/>
      <w:r>
        <w:t xml:space="preserve"> and </w:t>
      </w:r>
      <w:proofErr w:type="spellStart"/>
      <w:r>
        <w:t>anisohydry</w:t>
      </w:r>
      <w:proofErr w:type="spellEnd"/>
      <w:r>
        <w:t xml:space="preserve"> (</w:t>
      </w:r>
      <w:proofErr w:type="spellStart"/>
      <w:r>
        <w:t>Meinzer</w:t>
      </w:r>
      <w:proofErr w:type="spellEnd"/>
      <w:r>
        <w:t xml:space="preserve"> et al. 2016)</w:t>
      </w:r>
      <w:r w:rsidRPr="00F834FC">
        <w:t>.</w:t>
      </w:r>
      <w:r>
        <w:t xml:space="preserve"> We determined</w:t>
      </w:r>
      <w:r w:rsidRPr="00FE11E0">
        <w:t xml:space="preserve"> the most negative values of predawn and midday</w:t>
      </w:r>
      <w:r>
        <w:t xml:space="preserve"> water potentials</w:t>
      </w:r>
      <w:r w:rsidRPr="00FE11E0">
        <w:t>, with special emphasis p</w:t>
      </w:r>
      <w:r>
        <w:t>laced</w:t>
      </w:r>
      <w:r w:rsidRPr="00FE11E0">
        <w:t xml:space="preserve"> on determining the water potential </w:t>
      </w:r>
      <w:r>
        <w:t>at which stomates</w:t>
      </w:r>
      <w:r w:rsidRPr="00FE11E0">
        <w:t xml:space="preserve"> </w:t>
      </w:r>
      <w:r>
        <w:t>do not open</w:t>
      </w:r>
      <w:r w:rsidRPr="00FE11E0">
        <w:t xml:space="preserve"> (</w:t>
      </w:r>
      <w:r w:rsidRPr="00F834FC">
        <w:sym w:font="Symbol" w:char="F059"/>
      </w:r>
      <w:r w:rsidRPr="00F834FC">
        <w:rPr>
          <w:vertAlign w:val="subscript"/>
        </w:rPr>
        <w:t>P</w:t>
      </w:r>
      <w:r w:rsidRPr="00C24D15">
        <w:rPr>
          <w:vertAlign w:val="subscript"/>
        </w:rPr>
        <w:t>redawn</w:t>
      </w:r>
      <w:r w:rsidRPr="00C24D15">
        <w:t>=</w:t>
      </w:r>
      <w:r w:rsidRPr="00F834FC">
        <w:sym w:font="Symbol" w:char="F059"/>
      </w:r>
      <w:r w:rsidRPr="00F834FC">
        <w:rPr>
          <w:vertAlign w:val="subscript"/>
        </w:rPr>
        <w:t>M</w:t>
      </w:r>
      <w:r w:rsidRPr="00C24D15">
        <w:rPr>
          <w:vertAlign w:val="subscript"/>
        </w:rPr>
        <w:t>idday</w:t>
      </w:r>
      <w:r w:rsidRPr="00C24D15">
        <w:t>)</w:t>
      </w:r>
      <w:r>
        <w:t>, and then removed all less-negative values</w:t>
      </w:r>
      <w:r w:rsidRPr="00C24D15">
        <w:t>.</w:t>
      </w:r>
      <w:r>
        <w:t xml:space="preserve"> </w:t>
      </w:r>
      <w:r w:rsidRPr="00C24D15">
        <w:t xml:space="preserve">For </w:t>
      </w:r>
      <w:r>
        <w:t>our sampled seedlings</w:t>
      </w:r>
      <w:r w:rsidRPr="00B56DD3">
        <w:t>, thi</w:t>
      </w:r>
      <w:r w:rsidRPr="005D06D9">
        <w:t>s occurred between -1.8</w:t>
      </w:r>
      <w:r>
        <w:t xml:space="preserve"> </w:t>
      </w:r>
      <w:r w:rsidRPr="005D06D9">
        <w:t>M</w:t>
      </w:r>
      <w:r>
        <w:t>P</w:t>
      </w:r>
      <w:r w:rsidRPr="005D06D9">
        <w:t>a and -2.2</w:t>
      </w:r>
      <w:r>
        <w:t xml:space="preserve"> </w:t>
      </w:r>
      <w:r w:rsidRPr="005D06D9">
        <w:t>M</w:t>
      </w:r>
      <w:r>
        <w:t>P</w:t>
      </w:r>
      <w:r w:rsidRPr="005D06D9">
        <w:t>a.</w:t>
      </w:r>
      <w:r>
        <w:t xml:space="preserve"> </w:t>
      </w:r>
      <w:r w:rsidRPr="005D06D9">
        <w:t xml:space="preserve">We then fit a </w:t>
      </w:r>
      <w:r w:rsidRPr="00FE11E0">
        <w:t>regression between predawn and midday water potential and iteratively added in less negative values of water potential measurements.</w:t>
      </w:r>
      <w:r>
        <w:t xml:space="preserve"> </w:t>
      </w:r>
      <w:r w:rsidRPr="00FE11E0">
        <w:t>At the point where the r</w:t>
      </w:r>
      <w:r w:rsidRPr="00FE11E0">
        <w:rPr>
          <w:vertAlign w:val="superscript"/>
        </w:rPr>
        <w:t>2</w:t>
      </w:r>
      <w:r w:rsidRPr="00FE11E0">
        <w:t xml:space="preserve"> </w:t>
      </w:r>
      <w:r>
        <w:t>was</w:t>
      </w:r>
      <w:r w:rsidRPr="00FE11E0">
        <w:t xml:space="preserve"> maximized, we took the intercept of the regression line. We fit a 1:1 line </w:t>
      </w:r>
      <w:r>
        <w:t xml:space="preserve">and </w:t>
      </w:r>
      <w:r w:rsidRPr="00FE11E0">
        <w:t>calculate</w:t>
      </w:r>
      <w:r>
        <w:t xml:space="preserve">d </w:t>
      </w:r>
      <w:r w:rsidRPr="00FE11E0">
        <w:t xml:space="preserve">the area between the 1:1 line and the regression line as </w:t>
      </w:r>
      <w:r>
        <w:t xml:space="preserve">the </w:t>
      </w:r>
      <w:proofErr w:type="spellStart"/>
      <w:r w:rsidRPr="00FE11E0">
        <w:t>hydroscape</w:t>
      </w:r>
      <w:proofErr w:type="spellEnd"/>
      <w:r w:rsidRPr="00FE11E0">
        <w:t xml:space="preserve"> area.</w:t>
      </w:r>
      <w:r>
        <w:t xml:space="preserve"> </w:t>
      </w:r>
    </w:p>
    <w:p w14:paraId="2A4CAE98" w14:textId="77777777" w:rsidR="00D462A3" w:rsidRPr="00F834FC" w:rsidRDefault="00D462A3" w:rsidP="00D462A3">
      <w:pPr>
        <w:spacing w:line="240" w:lineRule="auto"/>
      </w:pPr>
      <w:r w:rsidRPr="00F834FC">
        <w:rPr>
          <w:i/>
        </w:rPr>
        <w:t>Data Analysis</w:t>
      </w:r>
    </w:p>
    <w:p w14:paraId="5AD2BA36" w14:textId="77777777" w:rsidR="00D462A3" w:rsidRDefault="00D462A3" w:rsidP="00D462A3">
      <w:pPr>
        <w:spacing w:line="240" w:lineRule="auto"/>
      </w:pPr>
      <w:r w:rsidRPr="00F834FC">
        <w:lastRenderedPageBreak/>
        <w:tab/>
      </w:r>
      <w:r>
        <w:t xml:space="preserve"> In order to address our first research question and hypothesized </w:t>
      </w:r>
      <w:proofErr w:type="spellStart"/>
      <w:r>
        <w:t>isohydric</w:t>
      </w:r>
      <w:proofErr w:type="spellEnd"/>
      <w:r>
        <w:t xml:space="preserve"> behavior, </w:t>
      </w:r>
      <w:r w:rsidRPr="00F834FC">
        <w:t xml:space="preserve">we used linear-mixed effects models to test the impact of </w:t>
      </w:r>
      <w:r>
        <w:t xml:space="preserve">the two-way interaction between </w:t>
      </w:r>
      <w:r w:rsidRPr="00F834FC">
        <w:t>garden</w:t>
      </w:r>
      <w:r>
        <w:t xml:space="preserve"> and treatment on traits</w:t>
      </w:r>
      <w:r w:rsidRPr="00F834FC">
        <w:t>.</w:t>
      </w:r>
      <w:r>
        <w:t xml:space="preserve"> </w:t>
      </w:r>
      <w:r w:rsidRPr="00F834FC">
        <w:t>In these models</w:t>
      </w:r>
      <w:r>
        <w:t xml:space="preserve">, </w:t>
      </w:r>
      <w:r w:rsidRPr="00F834FC">
        <w:t>garden</w:t>
      </w:r>
      <w:r>
        <w:t xml:space="preserve"> and </w:t>
      </w:r>
      <w:r w:rsidRPr="00F834FC">
        <w:t>treatment</w:t>
      </w:r>
      <w:r>
        <w:t xml:space="preserve"> </w:t>
      </w:r>
      <w:r w:rsidRPr="00F834FC">
        <w:t xml:space="preserve">were </w:t>
      </w:r>
      <w:r>
        <w:t>treated</w:t>
      </w:r>
      <w:r w:rsidRPr="00F834FC">
        <w:t xml:space="preserve"> as fixed effects, while population</w:t>
      </w:r>
      <w:r>
        <w:t>,</w:t>
      </w:r>
      <w:r w:rsidRPr="00F834FC">
        <w:t xml:space="preserve"> family</w:t>
      </w:r>
      <w:r>
        <w:t>-</w:t>
      </w:r>
      <w:r w:rsidRPr="00100F2A">
        <w:t>within</w:t>
      </w:r>
      <w:r>
        <w:t>-</w:t>
      </w:r>
      <w:r w:rsidRPr="00100F2A">
        <w:t>population</w:t>
      </w:r>
      <w:r>
        <w:t>, sow year and planting location</w:t>
      </w:r>
      <w:r w:rsidRPr="00100F2A">
        <w:t xml:space="preserve"> were random effects.</w:t>
      </w:r>
      <w:r>
        <w:t xml:space="preserve"> </w:t>
      </w:r>
      <w:r w:rsidRPr="00100F2A">
        <w:t xml:space="preserve">We used the </w:t>
      </w:r>
      <w:proofErr w:type="gramStart"/>
      <w:r w:rsidRPr="00100F2A">
        <w:t>rand(</w:t>
      </w:r>
      <w:proofErr w:type="gramEnd"/>
      <w:r w:rsidRPr="00100F2A">
        <w:t>) function in packa</w:t>
      </w:r>
      <w:r w:rsidRPr="00AD33C2">
        <w:t xml:space="preserve">ge </w:t>
      </w:r>
      <w:proofErr w:type="spellStart"/>
      <w:r w:rsidRPr="00AD33C2">
        <w:t>lmtest</w:t>
      </w:r>
      <w:proofErr w:type="spellEnd"/>
      <w:r w:rsidRPr="00AD33C2">
        <w:t xml:space="preserve"> to approximate the significan</w:t>
      </w:r>
      <w:r w:rsidRPr="00F834FC">
        <w:t>ce of family-within population variance and population variance on our response variables.</w:t>
      </w:r>
      <w:r>
        <w:t xml:space="preserve"> We used package </w:t>
      </w:r>
      <w:proofErr w:type="spellStart"/>
      <w:r>
        <w:t>emmeans</w:t>
      </w:r>
      <w:proofErr w:type="spellEnd"/>
      <w:r>
        <w:t xml:space="preserve"> to conduct </w:t>
      </w:r>
      <w:proofErr w:type="spellStart"/>
      <w:r>
        <w:t>posthoc</w:t>
      </w:r>
      <w:proofErr w:type="spellEnd"/>
      <w:r>
        <w:t xml:space="preserve"> tests across levels of garden and treatment with a Tukey adjustment to the p-value. QQ-plots revealed that residuals were normally distrusted for each model. All model testing was conducted within the R statistical software platform (</w:t>
      </w:r>
      <w:r w:rsidRPr="00F834FC">
        <w:t>v. 3.4.2 R Core Development Team, 2019</w:t>
      </w:r>
      <w:r>
        <w:t>).</w:t>
      </w:r>
    </w:p>
    <w:p w14:paraId="613E7DE9" w14:textId="77777777" w:rsidR="00D462A3" w:rsidRDefault="00D462A3" w:rsidP="00D462A3">
      <w:pPr>
        <w:spacing w:line="240" w:lineRule="auto"/>
        <w:ind w:firstLine="720"/>
      </w:pPr>
      <w:r>
        <w:t xml:space="preserve"> To address our second research question, we calculated</w:t>
      </w:r>
      <w:r w:rsidRPr="00F834FC">
        <w:t xml:space="preserve"> the heritability of each trait</w:t>
      </w:r>
      <w:r>
        <w:t xml:space="preserve"> by </w:t>
      </w:r>
      <w:proofErr w:type="spellStart"/>
      <w:r>
        <w:t>subsetting</w:t>
      </w:r>
      <w:proofErr w:type="spellEnd"/>
      <w:r>
        <w:t xml:space="preserve"> our data by treatment to determine variance components attributable to family-within population and population</w:t>
      </w:r>
      <w:r w:rsidRPr="00F834FC">
        <w:t>.</w:t>
      </w:r>
      <w:r>
        <w:t xml:space="preserve"> Each measured trait (</w:t>
      </w:r>
      <w:r>
        <w:rPr>
          <w:rFonts w:ascii="Symbol" w:hAnsi="Symbol"/>
        </w:rPr>
        <w:sym w:font="Symbol" w:char="F044"/>
      </w:r>
      <w:r w:rsidRPr="003F5FE2">
        <w:rPr>
          <w:vertAlign w:val="superscript"/>
        </w:rPr>
        <w:t>13</w:t>
      </w:r>
      <w:r>
        <w:t>C and LMA) was analyzed separately.</w:t>
      </w:r>
      <w:r w:rsidRPr="00F834FC">
        <w:t xml:space="preserve"> Family-narrow sense heritability was calculated as </w:t>
      </w:r>
      <w:r w:rsidRPr="00F834FC">
        <w:sym w:font="Symbol" w:char="F073"/>
      </w:r>
      <w:r w:rsidRPr="00F834FC">
        <w:rPr>
          <w:vertAlign w:val="superscript"/>
        </w:rPr>
        <w:t>2</w:t>
      </w:r>
      <w:r w:rsidRPr="00C24D15">
        <w:rPr>
          <w:vertAlign w:val="subscript"/>
        </w:rPr>
        <w:t>w</w:t>
      </w:r>
      <w:r w:rsidRPr="00C24D15">
        <w:t>/</w:t>
      </w:r>
      <w:r w:rsidRPr="00F834FC">
        <w:sym w:font="Symbol" w:char="F073"/>
      </w:r>
      <w:r w:rsidRPr="00F834FC">
        <w:rPr>
          <w:vertAlign w:val="superscript"/>
        </w:rPr>
        <w:t>2</w:t>
      </w:r>
      <w:r w:rsidRPr="00C24D15">
        <w:rPr>
          <w:vertAlign w:val="subscript"/>
        </w:rPr>
        <w:t>Total</w:t>
      </w:r>
      <w:r w:rsidRPr="00C24D15">
        <w:t xml:space="preserve"> w</w:t>
      </w:r>
      <w:r w:rsidRPr="00B56DD3">
        <w:t xml:space="preserve">here </w:t>
      </w:r>
      <w:r w:rsidRPr="00F834FC">
        <w:sym w:font="Symbol" w:char="F073"/>
      </w:r>
      <w:r w:rsidRPr="00F834FC">
        <w:rPr>
          <w:vertAlign w:val="superscript"/>
        </w:rPr>
        <w:t>2</w:t>
      </w:r>
      <w:r w:rsidRPr="00C24D15">
        <w:rPr>
          <w:vertAlign w:val="subscript"/>
        </w:rPr>
        <w:t xml:space="preserve">w </w:t>
      </w:r>
      <w:r w:rsidRPr="00B56DD3">
        <w:t>is estimated as 3*within</w:t>
      </w:r>
      <w:r w:rsidRPr="005D06D9">
        <w:t xml:space="preserve">-family variance, and </w:t>
      </w:r>
      <w:r w:rsidRPr="00F834FC">
        <w:sym w:font="Symbol" w:char="F073"/>
      </w:r>
      <w:r w:rsidRPr="00F834FC">
        <w:rPr>
          <w:vertAlign w:val="superscript"/>
        </w:rPr>
        <w:t>2</w:t>
      </w:r>
      <w:r w:rsidRPr="00C24D15">
        <w:rPr>
          <w:vertAlign w:val="subscript"/>
        </w:rPr>
        <w:t>Total</w:t>
      </w:r>
      <w:r w:rsidRPr="00C24D15">
        <w:t xml:space="preserve"> represent</w:t>
      </w:r>
      <w:r w:rsidRPr="00B56DD3">
        <w:t>s the</w:t>
      </w:r>
      <w:r w:rsidRPr="005D06D9">
        <w:t xml:space="preserve"> total phenotypic variance for each of our</w:t>
      </w:r>
      <w:r w:rsidRPr="00FE11E0">
        <w:t xml:space="preserve"> </w:t>
      </w:r>
      <w:r w:rsidRPr="00F834FC">
        <w:t>measured traits (Lynch and Walsh 1998).</w:t>
      </w:r>
      <w:r>
        <w:t xml:space="preserve"> </w:t>
      </w:r>
      <w:r w:rsidRPr="00F834FC">
        <w:t>We used 3 as our multiplier for within-family variance instead of 4, as</w:t>
      </w:r>
      <w:r>
        <w:t xml:space="preserve"> the</w:t>
      </w:r>
      <w:r w:rsidRPr="00F834FC">
        <w:t xml:space="preserve"> seedlings</w:t>
      </w:r>
      <w:r>
        <w:t xml:space="preserve"> from a common maternal tree likely</w:t>
      </w:r>
      <w:r w:rsidRPr="00F834FC">
        <w:t xml:space="preserve"> were</w:t>
      </w:r>
      <w:r>
        <w:t xml:space="preserve"> a mixture of</w:t>
      </w:r>
      <w:r w:rsidRPr="00F834FC">
        <w:t xml:space="preserve"> half-sibs</w:t>
      </w:r>
      <w:r>
        <w:t xml:space="preserve"> and full-sibs</w:t>
      </w:r>
      <w:r w:rsidRPr="00F834FC">
        <w:t>, and 3 has been shown to be a better estimate of the degree of mixing of open-pollinated</w:t>
      </w:r>
      <w:r>
        <w:t xml:space="preserve"> maternal</w:t>
      </w:r>
      <w:r w:rsidRPr="00F834FC">
        <w:t xml:space="preserve"> sources (e.g. Bower and Aitken 2008).</w:t>
      </w:r>
    </w:p>
    <w:p w14:paraId="35713ABF" w14:textId="77777777" w:rsidR="00D462A3" w:rsidRPr="00F834FC" w:rsidRDefault="00D462A3" w:rsidP="00D462A3">
      <w:pPr>
        <w:spacing w:line="240" w:lineRule="auto"/>
        <w:ind w:firstLine="720"/>
      </w:pPr>
      <w:r>
        <w:t xml:space="preserve"> We</w:t>
      </w:r>
      <w:r w:rsidRPr="00F834FC">
        <w:t xml:space="preserve"> </w:t>
      </w:r>
      <w:r>
        <w:t>assessed the relationship between treatment differential and survival of maternal families at each garden</w:t>
      </w:r>
      <w:r w:rsidRPr="00F834FC">
        <w:t>.</w:t>
      </w:r>
      <w:r>
        <w:t xml:space="preserve"> We hypothesized that increased survival would be related to higher treatment differential in </w:t>
      </w:r>
      <w:r>
        <w:rPr>
          <w:rFonts w:ascii="Symbol" w:hAnsi="Symbol"/>
        </w:rPr>
        <w:sym w:font="Symbol" w:char="F044"/>
      </w:r>
      <w:r w:rsidRPr="003F5FE2">
        <w:rPr>
          <w:vertAlign w:val="superscript"/>
        </w:rPr>
        <w:t>13</w:t>
      </w:r>
      <w:r>
        <w:t>C (</w:t>
      </w:r>
      <w:r>
        <w:rPr>
          <w:rFonts w:ascii="Symbol" w:hAnsi="Symbol"/>
        </w:rPr>
        <w:sym w:font="Symbol" w:char="F044"/>
      </w:r>
      <w:r w:rsidRPr="003F5FE2">
        <w:rPr>
          <w:vertAlign w:val="superscript"/>
        </w:rPr>
        <w:t>13</w:t>
      </w:r>
      <w:r>
        <w:t>C</w:t>
      </w:r>
      <w:r>
        <w:rPr>
          <w:vertAlign w:val="subscript"/>
        </w:rPr>
        <w:t xml:space="preserve"> ND-D</w:t>
      </w:r>
      <w:r>
        <w:t>; where ND=Non-Drought Treatment and D=Drought Treatment) and a lower treatment differential for LMA (LMA</w:t>
      </w:r>
      <w:r>
        <w:rPr>
          <w:vertAlign w:val="subscript"/>
        </w:rPr>
        <w:t>ND-D</w:t>
      </w:r>
      <w:r>
        <w:t xml:space="preserve">). Increased </w:t>
      </w:r>
      <w:r>
        <w:rPr>
          <w:rFonts w:ascii="Symbol" w:hAnsi="Symbol"/>
        </w:rPr>
        <w:sym w:font="Symbol" w:char="F044"/>
      </w:r>
      <w:r w:rsidRPr="003F5FE2">
        <w:rPr>
          <w:vertAlign w:val="superscript"/>
        </w:rPr>
        <w:t>13</w:t>
      </w:r>
      <w:r>
        <w:t>C</w:t>
      </w:r>
      <w:r>
        <w:rPr>
          <w:vertAlign w:val="subscript"/>
        </w:rPr>
        <w:t xml:space="preserve"> ND-D</w:t>
      </w:r>
      <w:r>
        <w:t xml:space="preserve"> indicated a greater decrease in carbon isotope discrimination between the two treatments and therefore increased incorporation of </w:t>
      </w:r>
      <w:r w:rsidRPr="00A41691">
        <w:rPr>
          <w:vertAlign w:val="superscript"/>
        </w:rPr>
        <w:t>13</w:t>
      </w:r>
      <w:r>
        <w:t>C into foliar tissues. Increased LMA</w:t>
      </w:r>
      <w:r>
        <w:rPr>
          <w:vertAlign w:val="subscript"/>
        </w:rPr>
        <w:t xml:space="preserve">ND-D </w:t>
      </w:r>
      <w:r>
        <w:t xml:space="preserve">reflected the same change with LMA between the same non-droughted and droughted families. </w:t>
      </w:r>
      <w:r w:rsidRPr="00F834FC">
        <w:t>Following the methods of Goodrich et al. (2016)</w:t>
      </w:r>
      <w:r>
        <w:t>,</w:t>
      </w:r>
      <w:r w:rsidRPr="00F834FC">
        <w:t xml:space="preserve"> we calculated the </w:t>
      </w:r>
      <w:r>
        <w:t>treatment differential</w:t>
      </w:r>
      <w:r w:rsidRPr="00F834FC">
        <w:t xml:space="preserve"> for an individual family at an individual garden by subtracting the</w:t>
      </w:r>
      <w:r>
        <w:t xml:space="preserve"> family-average</w:t>
      </w:r>
      <w:r w:rsidRPr="00F834FC">
        <w:t xml:space="preserve"> trait value in the </w:t>
      </w:r>
      <w:r>
        <w:t>drought</w:t>
      </w:r>
      <w:r w:rsidRPr="00F834FC">
        <w:t xml:space="preserve"> treatment from the value in the </w:t>
      </w:r>
      <w:r>
        <w:t>non-drought</w:t>
      </w:r>
      <w:r w:rsidRPr="00F834FC">
        <w:t xml:space="preserve"> treatment.</w:t>
      </w:r>
      <w:r>
        <w:t xml:space="preserve"> </w:t>
      </w:r>
      <w:r w:rsidRPr="00F834FC">
        <w:t>We calculated the average trait value for each family (n=44) at each garden (n=3</w:t>
      </w:r>
      <w:r>
        <w:t>) and</w:t>
      </w:r>
      <w:r w:rsidRPr="00F834FC">
        <w:t xml:space="preserve"> combined this data with the </w:t>
      </w:r>
      <w:r>
        <w:t>individual survival</w:t>
      </w:r>
      <w:r w:rsidRPr="00F834FC">
        <w:t xml:space="preserve"> data</w:t>
      </w:r>
      <w:r>
        <w:t xml:space="preserve"> for all members of these families (both selected individuals and non-selected individuals)</w:t>
      </w:r>
      <w:r w:rsidRPr="00F834FC">
        <w:t xml:space="preserve"> at each garden in bin</w:t>
      </w:r>
      <w:r>
        <w:t>ary</w:t>
      </w:r>
      <w:r w:rsidRPr="00F834FC">
        <w:t xml:space="preserve"> format (1,0).</w:t>
      </w:r>
      <w:r>
        <w:t xml:space="preserve"> </w:t>
      </w:r>
      <w:r w:rsidRPr="00F834FC">
        <w:t>We then used a generalized linear mixed model</w:t>
      </w:r>
      <w:r>
        <w:t xml:space="preserve"> (package </w:t>
      </w:r>
      <w:proofErr w:type="spellStart"/>
      <w:r>
        <w:t>glmmTMB</w:t>
      </w:r>
      <w:proofErr w:type="spellEnd"/>
      <w:r>
        <w:t>)</w:t>
      </w:r>
      <w:r w:rsidRPr="00F834FC">
        <w:t xml:space="preserve">, with a </w:t>
      </w:r>
      <w:r>
        <w:t>binomial distribution</w:t>
      </w:r>
      <w:r w:rsidRPr="00F834FC">
        <w:t xml:space="preserve">, </w:t>
      </w:r>
      <w:r>
        <w:t>and assessed</w:t>
      </w:r>
      <w:r w:rsidRPr="00F834FC">
        <w:t xml:space="preserve"> </w:t>
      </w:r>
      <w:r>
        <w:t>survival and the two-way interaction between garden and treatment differential value</w:t>
      </w:r>
      <w:r w:rsidRPr="00F834FC">
        <w:t>.</w:t>
      </w:r>
      <w:r>
        <w:t xml:space="preserve"> </w:t>
      </w:r>
      <w:r w:rsidRPr="00F834FC">
        <w:t xml:space="preserve">We </w:t>
      </w:r>
      <w:r>
        <w:t>considered treatment differential and garden as fixed effects</w:t>
      </w:r>
      <w:r w:rsidRPr="00F834FC">
        <w:t>, while population</w:t>
      </w:r>
      <w:r>
        <w:t>,</w:t>
      </w:r>
      <w:r w:rsidRPr="00F834FC">
        <w:t xml:space="preserve"> family within population</w:t>
      </w:r>
      <w:r>
        <w:t>, sow year and planted positioning variables</w:t>
      </w:r>
      <w:r w:rsidRPr="00F834FC">
        <w:t xml:space="preserve"> were random effects.</w:t>
      </w:r>
      <w:r>
        <w:t xml:space="preserve"> </w:t>
      </w:r>
      <w:r w:rsidRPr="00F834FC">
        <w:t>All model testing was conducted within the R statistical software</w:t>
      </w:r>
      <w:r>
        <w:t xml:space="preserve"> platform</w:t>
      </w:r>
      <w:r w:rsidRPr="00F834FC">
        <w:t xml:space="preserve"> (v. 3.4.2 R Core Development Team, 2019).</w:t>
      </w:r>
    </w:p>
    <w:p w14:paraId="4BECD972" w14:textId="77777777" w:rsidR="00682A8C" w:rsidRDefault="00682A8C"/>
    <w:p w14:paraId="4F7862D3" w14:textId="58711153" w:rsidR="00CC558A" w:rsidRDefault="00CC558A" w:rsidP="00495A16">
      <w:pPr>
        <w:pStyle w:val="Heading2"/>
      </w:pPr>
      <w:r>
        <w:t xml:space="preserve">Data </w:t>
      </w:r>
      <w:r w:rsidR="00DE450C">
        <w:t>P</w:t>
      </w:r>
      <w:r>
        <w:t>rovenance</w:t>
      </w:r>
    </w:p>
    <w:p w14:paraId="5E408815" w14:textId="16A331C2" w:rsidR="00682A8C" w:rsidRDefault="00682A8C" w:rsidP="00682A8C">
      <w:r>
        <w:t>(</w:t>
      </w:r>
      <w:r w:rsidR="00CC558A">
        <w:t>Were these data derived from other data? If so, you will want to document this information so users know where these data c</w:t>
      </w:r>
      <w:r w:rsidR="00804EA6">
        <w:t>a</w:t>
      </w:r>
      <w:r w:rsidR="00CC558A">
        <w:t>me from.</w:t>
      </w:r>
      <w:r>
        <w:t xml:space="preserve">  Please specify the source datasets used in the below </w:t>
      </w:r>
      <w:r w:rsidRPr="00495A16">
        <w:rPr>
          <w:b/>
          <w:bCs/>
        </w:rPr>
        <w:t>provenance table</w:t>
      </w:r>
      <w:r>
        <w:t xml:space="preserve">, preferably with their DOI or URL.  An example of a dataset </w:t>
      </w:r>
      <w:r w:rsidR="00B943B9">
        <w:t xml:space="preserve">derived from several others is </w:t>
      </w:r>
      <w:hyperlink r:id="rId13" w:history="1">
        <w:r w:rsidR="00B943B9" w:rsidRPr="00B943B9">
          <w:rPr>
            <w:rStyle w:val="Hyperlink"/>
          </w:rPr>
          <w:t>here</w:t>
        </w:r>
      </w:hyperlink>
      <w:r w:rsidR="00B943B9">
        <w:t>.</w:t>
      </w:r>
      <w:r>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CC558A" w14:paraId="60EECA7B" w14:textId="77777777" w:rsidTr="0039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B09281" w14:textId="77777777" w:rsidR="00CC558A" w:rsidRDefault="00CC558A" w:rsidP="00391926">
            <w:r>
              <w:t>Dataset title</w:t>
            </w:r>
          </w:p>
        </w:tc>
        <w:tc>
          <w:tcPr>
            <w:tcW w:w="2430" w:type="dxa"/>
          </w:tcPr>
          <w:p w14:paraId="3FF16B81" w14:textId="77777777" w:rsidR="00CC558A" w:rsidRDefault="00CC558A" w:rsidP="00391926">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2BB60B75" w14:textId="77777777" w:rsidR="00CC558A" w:rsidRDefault="00CC558A" w:rsidP="00391926">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01E247F2" w14:textId="77777777" w:rsidR="00CC558A" w:rsidRDefault="00CC558A" w:rsidP="00391926">
            <w:pPr>
              <w:cnfStyle w:val="100000000000" w:firstRow="1" w:lastRow="0" w:firstColumn="0" w:lastColumn="0" w:oddVBand="0" w:evenVBand="0" w:oddHBand="0" w:evenHBand="0" w:firstRowFirstColumn="0" w:firstRowLastColumn="0" w:lastRowFirstColumn="0" w:lastRowLastColumn="0"/>
            </w:pPr>
            <w:r>
              <w:t>Contact (name &amp; email)</w:t>
            </w:r>
          </w:p>
        </w:tc>
      </w:tr>
      <w:tr w:rsidR="00CC558A" w14:paraId="74C7C3BA"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3DABA09" w14:textId="77777777" w:rsidR="00CC558A" w:rsidRDefault="00CC558A" w:rsidP="00391926"/>
        </w:tc>
        <w:tc>
          <w:tcPr>
            <w:tcW w:w="2430" w:type="dxa"/>
          </w:tcPr>
          <w:p w14:paraId="391FC496" w14:textId="77777777" w:rsidR="00CC558A" w:rsidRDefault="00CC558A" w:rsidP="00391926">
            <w:pPr>
              <w:cnfStyle w:val="000000100000" w:firstRow="0" w:lastRow="0" w:firstColumn="0" w:lastColumn="0" w:oddVBand="0" w:evenVBand="0" w:oddHBand="1" w:evenHBand="0" w:firstRowFirstColumn="0" w:firstRowLastColumn="0" w:lastRowFirstColumn="0" w:lastRowLastColumn="0"/>
            </w:pPr>
          </w:p>
        </w:tc>
        <w:tc>
          <w:tcPr>
            <w:tcW w:w="2520" w:type="dxa"/>
          </w:tcPr>
          <w:p w14:paraId="12C575C1" w14:textId="77777777" w:rsidR="00CC558A" w:rsidRDefault="00CC558A" w:rsidP="00391926">
            <w:pPr>
              <w:cnfStyle w:val="000000100000" w:firstRow="0" w:lastRow="0" w:firstColumn="0" w:lastColumn="0" w:oddVBand="0" w:evenVBand="0" w:oddHBand="1" w:evenHBand="0" w:firstRowFirstColumn="0" w:firstRowLastColumn="0" w:lastRowFirstColumn="0" w:lastRowLastColumn="0"/>
            </w:pPr>
          </w:p>
        </w:tc>
        <w:tc>
          <w:tcPr>
            <w:tcW w:w="2700" w:type="dxa"/>
          </w:tcPr>
          <w:p w14:paraId="3C4316A0" w14:textId="77777777" w:rsidR="00CC558A" w:rsidRDefault="00CC558A" w:rsidP="00391926">
            <w:pPr>
              <w:cnfStyle w:val="000000100000" w:firstRow="0" w:lastRow="0" w:firstColumn="0" w:lastColumn="0" w:oddVBand="0" w:evenVBand="0" w:oddHBand="1" w:evenHBand="0" w:firstRowFirstColumn="0" w:firstRowLastColumn="0" w:lastRowFirstColumn="0" w:lastRowLastColumn="0"/>
            </w:pPr>
          </w:p>
        </w:tc>
      </w:tr>
    </w:tbl>
    <w:p w14:paraId="4BBDEFD8" w14:textId="77777777" w:rsidR="00CC558A" w:rsidRDefault="00CC558A" w:rsidP="00CC558A">
      <w:pPr>
        <w:pStyle w:val="Heading2"/>
      </w:pPr>
    </w:p>
    <w:p w14:paraId="2869AB5D" w14:textId="77777777" w:rsidR="00B943B9" w:rsidRDefault="006467BA" w:rsidP="00FE0A84">
      <w:pPr>
        <w:pStyle w:val="Heading2"/>
      </w:pPr>
      <w:r>
        <w:t>Data Table</w:t>
      </w:r>
    </w:p>
    <w:p w14:paraId="55A93580" w14:textId="1D1354C6" w:rsidR="004B6751" w:rsidRDefault="00B943B9" w:rsidP="00B943B9">
      <w:r>
        <w:t>(</w:t>
      </w:r>
      <w:r w:rsidR="00804EA6">
        <w:t xml:space="preserve">Provide a Table Name and Table Description.  </w:t>
      </w:r>
      <w:r>
        <w:t xml:space="preserve">Each row </w:t>
      </w:r>
      <w:r w:rsidR="00804EA6">
        <w:t xml:space="preserve">in the below table </w:t>
      </w:r>
      <w:r>
        <w:t>describes one column in your data table.  Complete each row as follows:</w:t>
      </w:r>
    </w:p>
    <w:p w14:paraId="57766403" w14:textId="273E5A72" w:rsidR="00FE0A84" w:rsidRDefault="00FE0A84" w:rsidP="000F06E9">
      <w:pPr>
        <w:pStyle w:val="ListParagraph"/>
        <w:numPr>
          <w:ilvl w:val="0"/>
          <w:numId w:val="4"/>
        </w:numPr>
      </w:pPr>
      <w:r w:rsidRPr="00B047D2">
        <w:rPr>
          <w:b/>
          <w:bCs/>
        </w:rPr>
        <w:t>Column name</w:t>
      </w:r>
      <w:r>
        <w:t xml:space="preserve">: </w:t>
      </w:r>
      <w:r w:rsidR="00B047D2">
        <w:t>This name must be e</w:t>
      </w:r>
      <w:r>
        <w:t xml:space="preserve">xactly as it appears in the </w:t>
      </w:r>
      <w:r w:rsidR="000F1346">
        <w:t>dataset</w:t>
      </w:r>
      <w:r>
        <w:t>. Please avoid special characters</w:t>
      </w:r>
      <w:r w:rsidR="00B047D2">
        <w:t xml:space="preserve"> (like &amp; or \)</w:t>
      </w:r>
      <w:r>
        <w:t>, dashes and spaces.</w:t>
      </w:r>
      <w:r w:rsidR="00B047D2">
        <w:t xml:space="preserve"> Underscores are permissible.</w:t>
      </w:r>
      <w:r w:rsidR="00DB3797">
        <w:t xml:space="preserve"> </w:t>
      </w:r>
      <w:r w:rsidR="00495A16">
        <w:t>Do not begin a column name with a number.</w:t>
      </w:r>
    </w:p>
    <w:p w14:paraId="73E7B23C" w14:textId="66EC61DA" w:rsidR="00FE0A84" w:rsidRDefault="00FE0A84" w:rsidP="000F06E9">
      <w:pPr>
        <w:pStyle w:val="ListParagraph"/>
        <w:numPr>
          <w:ilvl w:val="0"/>
          <w:numId w:val="4"/>
        </w:numPr>
      </w:pPr>
      <w:r w:rsidRPr="00B047D2">
        <w:rPr>
          <w:b/>
          <w:bCs/>
        </w:rPr>
        <w:t>Description</w:t>
      </w:r>
      <w:r>
        <w:t xml:space="preserve">: </w:t>
      </w:r>
      <w:r w:rsidR="00DB3797">
        <w:t>P</w:t>
      </w:r>
      <w:r>
        <w:t xml:space="preserve">lease </w:t>
      </w:r>
      <w:r w:rsidR="00B047D2">
        <w:t xml:space="preserve">give a specific definition of the column name. This </w:t>
      </w:r>
      <w:r>
        <w:t>can be lengthy</w:t>
      </w:r>
      <w:r w:rsidR="00B047D2">
        <w:t>.</w:t>
      </w:r>
    </w:p>
    <w:p w14:paraId="1AAD9E43" w14:textId="48EF338C" w:rsidR="00FE0A84" w:rsidRDefault="00FE0A84" w:rsidP="000F06E9">
      <w:pPr>
        <w:pStyle w:val="ListParagraph"/>
        <w:numPr>
          <w:ilvl w:val="0"/>
          <w:numId w:val="4"/>
        </w:numPr>
      </w:pPr>
      <w:r w:rsidRPr="00B047D2">
        <w:rPr>
          <w:b/>
          <w:bCs/>
        </w:rPr>
        <w:t>Unit:</w:t>
      </w:r>
      <w:r>
        <w:t xml:space="preserve"> </w:t>
      </w:r>
      <w:r w:rsidR="00DB3797">
        <w:t xml:space="preserve">Identify units for all numeric variables.  </w:t>
      </w:r>
      <w:r w:rsidR="00B047D2">
        <w:t>P</w:t>
      </w:r>
      <w:r>
        <w:t xml:space="preserve">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w:t>
      </w:r>
      <w:r w:rsidR="00B047D2">
        <w:t>r</w:t>
      </w:r>
      <w:r>
        <w:t>ptionPerMolePerCentimeter</w:t>
      </w:r>
      <w:proofErr w:type="spellEnd"/>
    </w:p>
    <w:p w14:paraId="119D2A90" w14:textId="2E89F07E" w:rsidR="00FE0A84" w:rsidRDefault="00FE0A84" w:rsidP="000F06E9">
      <w:pPr>
        <w:pStyle w:val="ListParagraph"/>
        <w:numPr>
          <w:ilvl w:val="0"/>
          <w:numId w:val="4"/>
        </w:numPr>
      </w:pPr>
      <w:r w:rsidRPr="00B047D2">
        <w:rPr>
          <w:b/>
          <w:bCs/>
        </w:rPr>
        <w:t>Code explanation</w:t>
      </w:r>
      <w:r>
        <w:t xml:space="preserve">: </w:t>
      </w:r>
      <w:r w:rsidR="00B047D2">
        <w:t>I</w:t>
      </w:r>
      <w:r>
        <w:t>f you use codes in your column, please explain in</w:t>
      </w:r>
      <w:r w:rsidR="00227A01">
        <w:t xml:space="preserve"> this</w:t>
      </w:r>
      <w:r>
        <w:t xml:space="preserve"> way: e.g.</w:t>
      </w:r>
      <w:r w:rsidR="00B943B9">
        <w:t>,</w:t>
      </w:r>
      <w:r>
        <w:t xml:space="preserve"> LR=Little Rock Lake, A=Sample suspect, J=Nonstandard routine followed</w:t>
      </w:r>
    </w:p>
    <w:p w14:paraId="55768EF5" w14:textId="20DFD460" w:rsidR="00FE0A84" w:rsidRDefault="00377FA1" w:rsidP="000F06E9">
      <w:pPr>
        <w:pStyle w:val="ListParagraph"/>
        <w:numPr>
          <w:ilvl w:val="0"/>
          <w:numId w:val="4"/>
        </w:numPr>
      </w:pPr>
      <w:r w:rsidRPr="00B047D2">
        <w:rPr>
          <w:b/>
          <w:bCs/>
        </w:rPr>
        <w:t>Date</w:t>
      </w:r>
      <w:r w:rsidR="00FE0A84" w:rsidRPr="00B047D2">
        <w:rPr>
          <w:b/>
          <w:bCs/>
        </w:rPr>
        <w:t xml:space="preserve"> format</w:t>
      </w:r>
      <w:r w:rsidR="00FE0A84">
        <w:t xml:space="preserve">: </w:t>
      </w:r>
      <w:r w:rsidR="00DB3797">
        <w:t>P</w:t>
      </w:r>
      <w:r w:rsidR="00FE0A84">
        <w:t>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r w:rsidR="00DB3797">
        <w:t xml:space="preserve">  ISO date format of YYY</w:t>
      </w:r>
      <w:r w:rsidR="00495A16">
        <w:t>Y</w:t>
      </w:r>
      <w:r w:rsidR="00DB3797">
        <w:t xml:space="preserve">-MM-DD or YYYY-MM-DD </w:t>
      </w:r>
      <w:proofErr w:type="spellStart"/>
      <w:r w:rsidR="00DB3797">
        <w:t>hh:</w:t>
      </w:r>
      <w:proofErr w:type="gramStart"/>
      <w:r w:rsidR="00DB3797">
        <w:t>mm:ss</w:t>
      </w:r>
      <w:proofErr w:type="spellEnd"/>
      <w:proofErr w:type="gramEnd"/>
      <w:r w:rsidR="00DB3797">
        <w:t xml:space="preserve"> is preferred.</w:t>
      </w:r>
    </w:p>
    <w:p w14:paraId="078BEE2C" w14:textId="7CEF0009" w:rsidR="00501C81" w:rsidRPr="00377FA1" w:rsidRDefault="00377FA1" w:rsidP="00FE0A84">
      <w:pPr>
        <w:pStyle w:val="ListParagraph"/>
        <w:numPr>
          <w:ilvl w:val="0"/>
          <w:numId w:val="4"/>
        </w:numPr>
      </w:pPr>
      <w:r w:rsidRPr="00B047D2">
        <w:rPr>
          <w:b/>
          <w:bCs/>
        </w:rPr>
        <w:t>Missing value code</w:t>
      </w:r>
      <w:r>
        <w:t xml:space="preserve">: </w:t>
      </w:r>
      <w:r w:rsidR="00FE0A84">
        <w:t>If a code for ‘no data’ is used, please specify: e.g.</w:t>
      </w:r>
      <w:r w:rsidR="00B943B9">
        <w:t>,</w:t>
      </w:r>
      <w:r w:rsidR="00FE0A84">
        <w:t xml:space="preserve"> -99999</w:t>
      </w:r>
    </w:p>
    <w:p w14:paraId="2B26A034" w14:textId="1B3CEAF1" w:rsidR="00501C81" w:rsidRPr="00501C81" w:rsidRDefault="00501C81" w:rsidP="00377FA1">
      <w:pPr>
        <w:spacing w:after="0" w:line="240" w:lineRule="auto"/>
      </w:pPr>
      <w:r w:rsidRPr="00501C81">
        <w:rPr>
          <w:b/>
        </w:rPr>
        <w:t>Table name:</w:t>
      </w:r>
      <w:r w:rsidRPr="00501C81">
        <w:t xml:space="preserve"> </w:t>
      </w:r>
      <w:r w:rsidR="00E53AF1">
        <w:t>Predawn, LMA, Carbon Isotope Database</w:t>
      </w:r>
    </w:p>
    <w:p w14:paraId="2A715F85" w14:textId="15FEC344" w:rsidR="007452FB" w:rsidRPr="00E53AF1" w:rsidRDefault="007452FB" w:rsidP="00377FA1">
      <w:pPr>
        <w:spacing w:after="0" w:line="240" w:lineRule="auto"/>
        <w:rPr>
          <w:bCs/>
        </w:rPr>
      </w:pPr>
      <w:r w:rsidRPr="00501C81">
        <w:rPr>
          <w:b/>
        </w:rPr>
        <w:t>Table description</w:t>
      </w:r>
      <w:r w:rsidR="00E53AF1">
        <w:rPr>
          <w:b/>
        </w:rPr>
        <w:t xml:space="preserve">: </w:t>
      </w:r>
      <w:r w:rsidR="00E53AF1">
        <w:rPr>
          <w:bCs/>
        </w:rPr>
        <w:t xml:space="preserve">All data included in above analysis of carbon isotope discrimination, leaf mass per area and predawn and midday water potential measurements taken at common gardens.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3065"/>
        <w:gridCol w:w="2329"/>
        <w:gridCol w:w="1661"/>
      </w:tblGrid>
      <w:tr w:rsidR="0084322F" w14:paraId="26C183D4" w14:textId="77777777" w:rsidTr="00E53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A335A8A" w14:textId="77777777" w:rsidR="0084322F" w:rsidRDefault="0084322F">
            <w:r>
              <w:t>Column name</w:t>
            </w:r>
          </w:p>
        </w:tc>
        <w:tc>
          <w:tcPr>
            <w:tcW w:w="3185"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355"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41"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AC2494" w14:paraId="1BE6637E"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none" w:sz="0" w:space="0" w:color="auto"/>
              <w:left w:val="none" w:sz="0" w:space="0" w:color="auto"/>
              <w:bottom w:val="none" w:sz="0" w:space="0" w:color="auto"/>
            </w:tcBorders>
            <w:vAlign w:val="bottom"/>
          </w:tcPr>
          <w:p w14:paraId="68EB35DA" w14:textId="2516FFCD" w:rsidR="00AC2494" w:rsidRDefault="00AC2494" w:rsidP="00AC2494">
            <w:proofErr w:type="spellStart"/>
            <w:r>
              <w:rPr>
                <w:rFonts w:ascii="Arial" w:hAnsi="Arial" w:cs="Arial"/>
                <w:sz w:val="20"/>
                <w:szCs w:val="20"/>
              </w:rPr>
              <w:t>Tree_ID</w:t>
            </w:r>
            <w:proofErr w:type="spellEnd"/>
          </w:p>
        </w:tc>
        <w:tc>
          <w:tcPr>
            <w:tcW w:w="3185" w:type="dxa"/>
            <w:tcBorders>
              <w:top w:val="none" w:sz="0" w:space="0" w:color="auto"/>
              <w:bottom w:val="none" w:sz="0" w:space="0" w:color="auto"/>
            </w:tcBorders>
            <w:vAlign w:val="bottom"/>
          </w:tcPr>
          <w:p w14:paraId="227DE43C" w14:textId="50372C01"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Concatenation of population abbreviation and maternal tree number (IE: MUS299, MUS is the population, 299 is the maternal tree)</w:t>
            </w:r>
          </w:p>
        </w:tc>
        <w:tc>
          <w:tcPr>
            <w:tcW w:w="2355" w:type="dxa"/>
            <w:tcBorders>
              <w:top w:val="none" w:sz="0" w:space="0" w:color="auto"/>
              <w:bottom w:val="none" w:sz="0" w:space="0" w:color="auto"/>
            </w:tcBorders>
            <w:vAlign w:val="bottom"/>
          </w:tcPr>
          <w:p w14:paraId="52A984D2" w14:textId="19FECB00"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741" w:type="dxa"/>
            <w:tcBorders>
              <w:top w:val="none" w:sz="0" w:space="0" w:color="auto"/>
              <w:bottom w:val="none" w:sz="0" w:space="0" w:color="auto"/>
              <w:right w:val="none" w:sz="0" w:space="0" w:color="auto"/>
            </w:tcBorders>
          </w:tcPr>
          <w:p w14:paraId="3EFF2FBD" w14:textId="57C4295D"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4C5960E1" w14:textId="1F91FF63"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76E1127F"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7083A4C0" w14:textId="7E601FF4" w:rsidR="00AC2494" w:rsidRDefault="00AC2494" w:rsidP="00AC2494">
            <w:proofErr w:type="spellStart"/>
            <w:r>
              <w:rPr>
                <w:rFonts w:ascii="Arial" w:hAnsi="Arial" w:cs="Arial"/>
                <w:sz w:val="20"/>
                <w:szCs w:val="20"/>
              </w:rPr>
              <w:t>Garden_Tag</w:t>
            </w:r>
            <w:proofErr w:type="spellEnd"/>
          </w:p>
        </w:tc>
        <w:tc>
          <w:tcPr>
            <w:tcW w:w="3185" w:type="dxa"/>
            <w:vAlign w:val="bottom"/>
          </w:tcPr>
          <w:p w14:paraId="05543AA3" w14:textId="6FA004A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unique aluminum tag given to each individual seedling planted at our gardens</w:t>
            </w:r>
          </w:p>
        </w:tc>
        <w:tc>
          <w:tcPr>
            <w:tcW w:w="2355" w:type="dxa"/>
            <w:vAlign w:val="bottom"/>
          </w:tcPr>
          <w:p w14:paraId="0B5A2D73" w14:textId="5EBE917F"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741" w:type="dxa"/>
          </w:tcPr>
          <w:p w14:paraId="562CAFE1" w14:textId="53461BE3" w:rsidR="00AC2494" w:rsidRDefault="00AC2494" w:rsidP="00AC2494">
            <w:pPr>
              <w:cnfStyle w:val="000000000000" w:firstRow="0" w:lastRow="0" w:firstColumn="0" w:lastColumn="0" w:oddVBand="0" w:evenVBand="0" w:oddHBand="0" w:evenHBand="0" w:firstRowFirstColumn="0" w:firstRowLastColumn="0" w:lastRowFirstColumn="0" w:lastRowLastColumn="0"/>
            </w:pPr>
            <w:r>
              <w:t>No missing values</w:t>
            </w:r>
          </w:p>
          <w:p w14:paraId="1D8E4B07"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4FCA4CB7"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none" w:sz="0" w:space="0" w:color="auto"/>
              <w:left w:val="none" w:sz="0" w:space="0" w:color="auto"/>
              <w:bottom w:val="single" w:sz="4" w:space="0" w:color="auto"/>
            </w:tcBorders>
            <w:vAlign w:val="bottom"/>
          </w:tcPr>
          <w:p w14:paraId="338F92DD" w14:textId="48B6D498" w:rsidR="00AC2494" w:rsidRDefault="00AC2494" w:rsidP="00AC2494">
            <w:proofErr w:type="spellStart"/>
            <w:r>
              <w:rPr>
                <w:rFonts w:ascii="Arial" w:hAnsi="Arial" w:cs="Arial"/>
                <w:sz w:val="20"/>
                <w:szCs w:val="20"/>
              </w:rPr>
              <w:t>Site_Code</w:t>
            </w:r>
            <w:proofErr w:type="spellEnd"/>
          </w:p>
        </w:tc>
        <w:tc>
          <w:tcPr>
            <w:tcW w:w="3185" w:type="dxa"/>
            <w:tcBorders>
              <w:top w:val="none" w:sz="0" w:space="0" w:color="auto"/>
              <w:bottom w:val="single" w:sz="4" w:space="0" w:color="auto"/>
            </w:tcBorders>
            <w:vAlign w:val="bottom"/>
          </w:tcPr>
          <w:p w14:paraId="26020486" w14:textId="68DFF9F2"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2, 3 or 4 letter abbreviation of the population name (</w:t>
            </w:r>
            <w:proofErr w:type="spellStart"/>
            <w:r>
              <w:rPr>
                <w:rFonts w:ascii="Arial" w:hAnsi="Arial" w:cs="Arial"/>
                <w:sz w:val="20"/>
                <w:szCs w:val="20"/>
              </w:rPr>
              <w:t>ie</w:t>
            </w:r>
            <w:proofErr w:type="spellEnd"/>
            <w:r>
              <w:rPr>
                <w:rFonts w:ascii="Arial" w:hAnsi="Arial" w:cs="Arial"/>
                <w:sz w:val="20"/>
                <w:szCs w:val="20"/>
              </w:rPr>
              <w:t xml:space="preserve"> GUMO=Guadalupe Mountains)</w:t>
            </w:r>
          </w:p>
        </w:tc>
        <w:tc>
          <w:tcPr>
            <w:tcW w:w="2355" w:type="dxa"/>
            <w:tcBorders>
              <w:top w:val="none" w:sz="0" w:space="0" w:color="auto"/>
              <w:bottom w:val="single" w:sz="4" w:space="0" w:color="auto"/>
            </w:tcBorders>
            <w:vAlign w:val="bottom"/>
          </w:tcPr>
          <w:p w14:paraId="36745329" w14:textId="4FE08E73"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741" w:type="dxa"/>
            <w:tcBorders>
              <w:top w:val="none" w:sz="0" w:space="0" w:color="auto"/>
              <w:bottom w:val="single" w:sz="4" w:space="0" w:color="auto"/>
              <w:right w:val="none" w:sz="0" w:space="0" w:color="auto"/>
            </w:tcBorders>
          </w:tcPr>
          <w:p w14:paraId="4BA71482" w14:textId="68266360"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27A71480"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2FD5D415" w14:textId="77777777" w:rsidTr="00391926">
        <w:tc>
          <w:tcPr>
            <w:cnfStyle w:val="001000000000" w:firstRow="0" w:lastRow="0" w:firstColumn="1" w:lastColumn="0" w:oddVBand="0" w:evenVBand="0" w:oddHBand="0" w:evenHBand="0" w:firstRowFirstColumn="0" w:firstRowLastColumn="0" w:lastRowFirstColumn="0" w:lastRowLastColumn="0"/>
            <w:tcW w:w="2295" w:type="dxa"/>
            <w:tcBorders>
              <w:bottom w:val="single" w:sz="8" w:space="0" w:color="4F81BD" w:themeColor="accent1"/>
            </w:tcBorders>
            <w:vAlign w:val="bottom"/>
          </w:tcPr>
          <w:p w14:paraId="1EEDD6A2" w14:textId="290695ED" w:rsidR="00AC2494" w:rsidRDefault="00AC2494" w:rsidP="00AC2494">
            <w:r>
              <w:rPr>
                <w:rFonts w:ascii="Arial" w:hAnsi="Arial" w:cs="Arial"/>
                <w:sz w:val="20"/>
                <w:szCs w:val="20"/>
              </w:rPr>
              <w:t>Family</w:t>
            </w:r>
          </w:p>
        </w:tc>
        <w:tc>
          <w:tcPr>
            <w:tcW w:w="3185" w:type="dxa"/>
            <w:tcBorders>
              <w:bottom w:val="single" w:sz="8" w:space="0" w:color="4F81BD" w:themeColor="accent1"/>
            </w:tcBorders>
            <w:vAlign w:val="bottom"/>
          </w:tcPr>
          <w:p w14:paraId="254FC9A3" w14:textId="7384B36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numerical designation of maternal tree, all progeny derived from a single maternal tree are considered a family</w:t>
            </w:r>
          </w:p>
        </w:tc>
        <w:tc>
          <w:tcPr>
            <w:tcW w:w="2355" w:type="dxa"/>
            <w:tcBorders>
              <w:bottom w:val="single" w:sz="8" w:space="0" w:color="4F81BD" w:themeColor="accent1"/>
            </w:tcBorders>
            <w:vAlign w:val="bottom"/>
          </w:tcPr>
          <w:p w14:paraId="00F74251" w14:textId="74C5BF65"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741" w:type="dxa"/>
            <w:tcBorders>
              <w:bottom w:val="single" w:sz="8" w:space="0" w:color="4F81BD" w:themeColor="accent1"/>
            </w:tcBorders>
          </w:tcPr>
          <w:p w14:paraId="125E5EB0" w14:textId="4D493ECF" w:rsidR="00AC2494" w:rsidRDefault="00AC2494" w:rsidP="00AC2494">
            <w:pPr>
              <w:cnfStyle w:val="000000000000" w:firstRow="0" w:lastRow="0" w:firstColumn="0" w:lastColumn="0" w:oddVBand="0" w:evenVBand="0" w:oddHBand="0" w:evenHBand="0" w:firstRowFirstColumn="0" w:firstRowLastColumn="0" w:lastRowFirstColumn="0" w:lastRowLastColumn="0"/>
            </w:pPr>
            <w:r>
              <w:t>No missing values</w:t>
            </w:r>
          </w:p>
          <w:p w14:paraId="28B7D792"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rsidRPr="00090075" w14:paraId="165044B7"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935F904" w14:textId="7CB25C3E" w:rsidR="00AC2494" w:rsidRDefault="00AC2494" w:rsidP="00AC2494">
            <w:proofErr w:type="spellStart"/>
            <w:r>
              <w:rPr>
                <w:rFonts w:ascii="Arial" w:hAnsi="Arial" w:cs="Arial"/>
                <w:sz w:val="20"/>
                <w:szCs w:val="20"/>
              </w:rPr>
              <w:t>Garden_Planted_Date</w:t>
            </w:r>
            <w:proofErr w:type="spellEnd"/>
          </w:p>
        </w:tc>
        <w:tc>
          <w:tcPr>
            <w:tcW w:w="3185" w:type="dxa"/>
            <w:vAlign w:val="bottom"/>
          </w:tcPr>
          <w:p w14:paraId="669EE64E" w14:textId="44E40F66"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Date on which individual seedling was planted in one of 3 common gardens</w:t>
            </w:r>
          </w:p>
        </w:tc>
        <w:tc>
          <w:tcPr>
            <w:tcW w:w="2355" w:type="dxa"/>
            <w:vAlign w:val="bottom"/>
          </w:tcPr>
          <w:p w14:paraId="78F62A61" w14:textId="614C7BED"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MonthDayYear</w:t>
            </w:r>
            <w:proofErr w:type="spellEnd"/>
          </w:p>
        </w:tc>
        <w:tc>
          <w:tcPr>
            <w:tcW w:w="1741" w:type="dxa"/>
          </w:tcPr>
          <w:p w14:paraId="3A8F6E91" w14:textId="52A38D99"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16C4C899"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0B633310" w14:textId="77777777" w:rsidTr="00391926">
        <w:tc>
          <w:tcPr>
            <w:cnfStyle w:val="001000000000" w:firstRow="0" w:lastRow="0" w:firstColumn="1" w:lastColumn="0" w:oddVBand="0" w:evenVBand="0" w:oddHBand="0" w:evenHBand="0" w:firstRowFirstColumn="0" w:firstRowLastColumn="0" w:lastRowFirstColumn="0" w:lastRowLastColumn="0"/>
            <w:tcW w:w="2295" w:type="dxa"/>
            <w:tcBorders>
              <w:top w:val="single" w:sz="8" w:space="0" w:color="4F81BD" w:themeColor="accent1"/>
            </w:tcBorders>
            <w:vAlign w:val="bottom"/>
          </w:tcPr>
          <w:p w14:paraId="2068DDA0" w14:textId="6189AABC" w:rsidR="00AC2494" w:rsidRDefault="00AC2494" w:rsidP="00AC2494">
            <w:r>
              <w:rPr>
                <w:rFonts w:ascii="Arial" w:hAnsi="Arial" w:cs="Arial"/>
                <w:sz w:val="20"/>
                <w:szCs w:val="20"/>
              </w:rPr>
              <w:t>Garden</w:t>
            </w:r>
          </w:p>
        </w:tc>
        <w:tc>
          <w:tcPr>
            <w:tcW w:w="3185" w:type="dxa"/>
            <w:tcBorders>
              <w:top w:val="single" w:sz="8" w:space="0" w:color="4F81BD" w:themeColor="accent1"/>
            </w:tcBorders>
            <w:vAlign w:val="bottom"/>
          </w:tcPr>
          <w:p w14:paraId="720AFEFD" w14:textId="7C2F9BE2"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Garden in which individual seedling is planted (WP=white </w:t>
            </w:r>
            <w:r>
              <w:rPr>
                <w:rFonts w:ascii="Arial" w:hAnsi="Arial" w:cs="Arial"/>
                <w:sz w:val="20"/>
                <w:szCs w:val="20"/>
              </w:rPr>
              <w:lastRenderedPageBreak/>
              <w:t>pockets, LM=little mountain, BS=bear springs)</w:t>
            </w:r>
          </w:p>
        </w:tc>
        <w:tc>
          <w:tcPr>
            <w:tcW w:w="2355" w:type="dxa"/>
            <w:tcBorders>
              <w:top w:val="single" w:sz="8" w:space="0" w:color="4F81BD" w:themeColor="accent1"/>
            </w:tcBorders>
            <w:vAlign w:val="bottom"/>
          </w:tcPr>
          <w:p w14:paraId="2AE53522" w14:textId="4E3B2537"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lastRenderedPageBreak/>
              <w:t>NA</w:t>
            </w:r>
          </w:p>
        </w:tc>
        <w:tc>
          <w:tcPr>
            <w:tcW w:w="1741" w:type="dxa"/>
            <w:tcBorders>
              <w:top w:val="single" w:sz="8" w:space="0" w:color="4F81BD" w:themeColor="accent1"/>
            </w:tcBorders>
          </w:tcPr>
          <w:p w14:paraId="027ACD7E" w14:textId="767ADBA3" w:rsidR="00AC2494" w:rsidRDefault="00AC2494" w:rsidP="00AC2494">
            <w:pPr>
              <w:cnfStyle w:val="000000000000" w:firstRow="0" w:lastRow="0" w:firstColumn="0" w:lastColumn="0" w:oddVBand="0" w:evenVBand="0" w:oddHBand="0" w:evenHBand="0" w:firstRowFirstColumn="0" w:firstRowLastColumn="0" w:lastRowFirstColumn="0" w:lastRowLastColumn="0"/>
            </w:pPr>
            <w:r>
              <w:t>No missing values</w:t>
            </w:r>
          </w:p>
          <w:p w14:paraId="363431B1"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6759D517"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none" w:sz="0" w:space="0" w:color="auto"/>
              <w:left w:val="none" w:sz="0" w:space="0" w:color="auto"/>
              <w:bottom w:val="none" w:sz="0" w:space="0" w:color="auto"/>
            </w:tcBorders>
            <w:vAlign w:val="bottom"/>
          </w:tcPr>
          <w:p w14:paraId="77AAA588" w14:textId="7967E402" w:rsidR="00AC2494" w:rsidRDefault="00AC2494" w:rsidP="00AC2494">
            <w:r>
              <w:rPr>
                <w:rFonts w:ascii="Arial" w:hAnsi="Arial" w:cs="Arial"/>
                <w:sz w:val="20"/>
                <w:szCs w:val="20"/>
              </w:rPr>
              <w:lastRenderedPageBreak/>
              <w:t>Box</w:t>
            </w:r>
          </w:p>
        </w:tc>
        <w:tc>
          <w:tcPr>
            <w:tcW w:w="3185" w:type="dxa"/>
            <w:tcBorders>
              <w:top w:val="none" w:sz="0" w:space="0" w:color="auto"/>
              <w:bottom w:val="none" w:sz="0" w:space="0" w:color="auto"/>
            </w:tcBorders>
            <w:vAlign w:val="bottom"/>
          </w:tcPr>
          <w:p w14:paraId="689D3F80" w14:textId="497C3984"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Box (1-75) at garden in which tree is planted</w:t>
            </w:r>
          </w:p>
        </w:tc>
        <w:tc>
          <w:tcPr>
            <w:tcW w:w="2355" w:type="dxa"/>
            <w:tcBorders>
              <w:top w:val="none" w:sz="0" w:space="0" w:color="auto"/>
              <w:bottom w:val="none" w:sz="0" w:space="0" w:color="auto"/>
            </w:tcBorders>
            <w:vAlign w:val="bottom"/>
          </w:tcPr>
          <w:p w14:paraId="7399FD52" w14:textId="4E0F7AF5"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741" w:type="dxa"/>
            <w:tcBorders>
              <w:top w:val="none" w:sz="0" w:space="0" w:color="auto"/>
              <w:bottom w:val="none" w:sz="0" w:space="0" w:color="auto"/>
              <w:right w:val="none" w:sz="0" w:space="0" w:color="auto"/>
            </w:tcBorders>
          </w:tcPr>
          <w:p w14:paraId="660B95B1" w14:textId="3978FF60"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75981B3C"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26217CC7"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6C647865" w14:textId="21A30848" w:rsidR="00AC2494" w:rsidRDefault="00AC2494" w:rsidP="00AC2494">
            <w:r>
              <w:rPr>
                <w:rFonts w:ascii="Arial" w:hAnsi="Arial" w:cs="Arial"/>
                <w:sz w:val="20"/>
                <w:szCs w:val="20"/>
              </w:rPr>
              <w:t>Row</w:t>
            </w:r>
          </w:p>
        </w:tc>
        <w:tc>
          <w:tcPr>
            <w:tcW w:w="3185" w:type="dxa"/>
            <w:vAlign w:val="bottom"/>
          </w:tcPr>
          <w:p w14:paraId="656B9AAC" w14:textId="3DB7661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Row (1-10) in box in which seedling is planted</w:t>
            </w:r>
          </w:p>
        </w:tc>
        <w:tc>
          <w:tcPr>
            <w:tcW w:w="2355" w:type="dxa"/>
            <w:vAlign w:val="bottom"/>
          </w:tcPr>
          <w:p w14:paraId="6C19AC8C" w14:textId="42ECE9E3"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741" w:type="dxa"/>
          </w:tcPr>
          <w:p w14:paraId="657A96F1" w14:textId="4EEF84A9" w:rsidR="00AC2494" w:rsidRDefault="00AC2494" w:rsidP="00AC2494">
            <w:pPr>
              <w:cnfStyle w:val="000000000000" w:firstRow="0" w:lastRow="0" w:firstColumn="0" w:lastColumn="0" w:oddVBand="0" w:evenVBand="0" w:oddHBand="0" w:evenHBand="0" w:firstRowFirstColumn="0" w:firstRowLastColumn="0" w:lastRowFirstColumn="0" w:lastRowLastColumn="0"/>
            </w:pPr>
            <w:r>
              <w:t>No missing values</w:t>
            </w:r>
          </w:p>
          <w:p w14:paraId="2FFD5E90"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1E688010"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6DBC9630" w14:textId="068166D6" w:rsidR="00AC2494" w:rsidRDefault="00AC2494" w:rsidP="00AC2494">
            <w:proofErr w:type="spellStart"/>
            <w:r>
              <w:rPr>
                <w:rFonts w:ascii="Arial" w:hAnsi="Arial" w:cs="Arial"/>
                <w:sz w:val="20"/>
                <w:szCs w:val="20"/>
              </w:rPr>
              <w:t>Position_in_Row</w:t>
            </w:r>
            <w:proofErr w:type="spellEnd"/>
          </w:p>
        </w:tc>
        <w:tc>
          <w:tcPr>
            <w:tcW w:w="3185" w:type="dxa"/>
            <w:vAlign w:val="bottom"/>
          </w:tcPr>
          <w:p w14:paraId="76DA9C9B" w14:textId="3FD3E109"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Position (1-10) in row in box in which seedling is planted</w:t>
            </w:r>
          </w:p>
        </w:tc>
        <w:tc>
          <w:tcPr>
            <w:tcW w:w="2355" w:type="dxa"/>
            <w:vAlign w:val="bottom"/>
          </w:tcPr>
          <w:p w14:paraId="3BB6D92D" w14:textId="15D57DF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741" w:type="dxa"/>
          </w:tcPr>
          <w:p w14:paraId="2AFD8E1E" w14:textId="267CFC63"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70B6585B"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37C206FF"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2A05B9F5" w14:textId="2D52C775" w:rsidR="00AC2494" w:rsidRDefault="00AC2494" w:rsidP="00AC2494">
            <w:r>
              <w:rPr>
                <w:rFonts w:ascii="Arial" w:hAnsi="Arial" w:cs="Arial"/>
                <w:sz w:val="20"/>
                <w:szCs w:val="20"/>
              </w:rPr>
              <w:t>Treatment</w:t>
            </w:r>
          </w:p>
        </w:tc>
        <w:tc>
          <w:tcPr>
            <w:tcW w:w="3185" w:type="dxa"/>
            <w:vAlign w:val="bottom"/>
          </w:tcPr>
          <w:p w14:paraId="38BBC52B" w14:textId="3E6CF2F5"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Drought (L) or </w:t>
            </w:r>
            <w:proofErr w:type="spellStart"/>
            <w:r>
              <w:rPr>
                <w:rFonts w:ascii="Arial" w:hAnsi="Arial" w:cs="Arial"/>
                <w:sz w:val="20"/>
                <w:szCs w:val="20"/>
              </w:rPr>
              <w:t>nondrought</w:t>
            </w:r>
            <w:proofErr w:type="spellEnd"/>
            <w:r>
              <w:rPr>
                <w:rFonts w:ascii="Arial" w:hAnsi="Arial" w:cs="Arial"/>
                <w:sz w:val="20"/>
                <w:szCs w:val="20"/>
              </w:rPr>
              <w:t xml:space="preserve"> (H) treatment, treatments implemented in May 2018 on half the boxes at each garden</w:t>
            </w:r>
          </w:p>
        </w:tc>
        <w:tc>
          <w:tcPr>
            <w:tcW w:w="2355" w:type="dxa"/>
            <w:vAlign w:val="bottom"/>
          </w:tcPr>
          <w:p w14:paraId="1687E24F" w14:textId="3A4F0231"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741" w:type="dxa"/>
          </w:tcPr>
          <w:p w14:paraId="5C41E452" w14:textId="0402D31C" w:rsidR="00AC2494" w:rsidRDefault="00AC2494" w:rsidP="00AC2494">
            <w:pPr>
              <w:cnfStyle w:val="000000000000" w:firstRow="0" w:lastRow="0" w:firstColumn="0" w:lastColumn="0" w:oddVBand="0" w:evenVBand="0" w:oddHBand="0" w:evenHBand="0" w:firstRowFirstColumn="0" w:firstRowLastColumn="0" w:lastRowFirstColumn="0" w:lastRowLastColumn="0"/>
            </w:pPr>
            <w:r>
              <w:t>No missing values</w:t>
            </w:r>
          </w:p>
          <w:p w14:paraId="7601A273"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2685347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99329CC" w14:textId="5BBA9152" w:rsidR="00AC2494" w:rsidRDefault="00AC2494" w:rsidP="00AC2494">
            <w:r>
              <w:rPr>
                <w:rFonts w:ascii="Arial" w:hAnsi="Arial" w:cs="Arial"/>
                <w:sz w:val="20"/>
                <w:szCs w:val="20"/>
              </w:rPr>
              <w:t>SY</w:t>
            </w:r>
          </w:p>
        </w:tc>
        <w:tc>
          <w:tcPr>
            <w:tcW w:w="3185" w:type="dxa"/>
            <w:vAlign w:val="bottom"/>
          </w:tcPr>
          <w:p w14:paraId="0DB743B1" w14:textId="74B16EE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Sow year (2015, 2016 or 2017)</w:t>
            </w:r>
          </w:p>
        </w:tc>
        <w:tc>
          <w:tcPr>
            <w:tcW w:w="2355" w:type="dxa"/>
            <w:vAlign w:val="bottom"/>
          </w:tcPr>
          <w:p w14:paraId="4AAC82D7" w14:textId="4623EFDF"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year</w:t>
            </w:r>
          </w:p>
        </w:tc>
        <w:tc>
          <w:tcPr>
            <w:tcW w:w="1741" w:type="dxa"/>
          </w:tcPr>
          <w:p w14:paraId="66E10C4E" w14:textId="3D31775B" w:rsidR="00AC2494" w:rsidRDefault="00AC2494" w:rsidP="00AC2494">
            <w:pPr>
              <w:cnfStyle w:val="000000100000" w:firstRow="0" w:lastRow="0" w:firstColumn="0" w:lastColumn="0" w:oddVBand="0" w:evenVBand="0" w:oddHBand="1" w:evenHBand="0" w:firstRowFirstColumn="0" w:firstRowLastColumn="0" w:lastRowFirstColumn="0" w:lastRowLastColumn="0"/>
            </w:pPr>
            <w:r>
              <w:t>No missing values</w:t>
            </w:r>
          </w:p>
          <w:p w14:paraId="57244C05"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73E1D308"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5F3A41C5" w14:textId="1F65CB03" w:rsidR="00AC2494" w:rsidRDefault="00AC2494" w:rsidP="00AC2494">
            <w:r>
              <w:rPr>
                <w:rFonts w:ascii="Arial" w:hAnsi="Arial" w:cs="Arial"/>
                <w:sz w:val="20"/>
                <w:szCs w:val="20"/>
              </w:rPr>
              <w:t>PDWP</w:t>
            </w:r>
          </w:p>
        </w:tc>
        <w:tc>
          <w:tcPr>
            <w:tcW w:w="3185" w:type="dxa"/>
            <w:vAlign w:val="bottom"/>
          </w:tcPr>
          <w:p w14:paraId="58FA1787" w14:textId="55F976B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Predawn Water Potential (</w:t>
            </w:r>
            <w:proofErr w:type="spellStart"/>
            <w:r>
              <w:rPr>
                <w:rFonts w:ascii="Arial" w:hAnsi="Arial" w:cs="Arial"/>
                <w:sz w:val="20"/>
                <w:szCs w:val="20"/>
              </w:rPr>
              <w:t>Mpa</w:t>
            </w:r>
            <w:proofErr w:type="spellEnd"/>
            <w:r>
              <w:rPr>
                <w:rFonts w:ascii="Arial" w:hAnsi="Arial" w:cs="Arial"/>
                <w:sz w:val="20"/>
                <w:szCs w:val="20"/>
              </w:rPr>
              <w:t>)</w:t>
            </w:r>
          </w:p>
        </w:tc>
        <w:tc>
          <w:tcPr>
            <w:tcW w:w="2355" w:type="dxa"/>
            <w:vAlign w:val="bottom"/>
          </w:tcPr>
          <w:p w14:paraId="0D6584A4" w14:textId="090D7DB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megapascal</w:t>
            </w:r>
          </w:p>
        </w:tc>
        <w:tc>
          <w:tcPr>
            <w:tcW w:w="1741" w:type="dxa"/>
          </w:tcPr>
          <w:p w14:paraId="62A20977"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0A9E3EF4"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1F0B84DA"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969C32E" w14:textId="1F29EBDD" w:rsidR="00AC2494" w:rsidRDefault="00AC2494" w:rsidP="00AC2494">
            <w:r>
              <w:rPr>
                <w:rFonts w:ascii="Arial" w:hAnsi="Arial" w:cs="Arial"/>
                <w:sz w:val="20"/>
                <w:szCs w:val="20"/>
              </w:rPr>
              <w:t>MDWP</w:t>
            </w:r>
          </w:p>
        </w:tc>
        <w:tc>
          <w:tcPr>
            <w:tcW w:w="3185" w:type="dxa"/>
            <w:vAlign w:val="bottom"/>
          </w:tcPr>
          <w:p w14:paraId="29719D7E" w14:textId="5E4BB3E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Midday Water Potential (</w:t>
            </w:r>
            <w:proofErr w:type="spellStart"/>
            <w:r>
              <w:rPr>
                <w:rFonts w:ascii="Arial" w:hAnsi="Arial" w:cs="Arial"/>
                <w:sz w:val="20"/>
                <w:szCs w:val="20"/>
              </w:rPr>
              <w:t>Mpa</w:t>
            </w:r>
            <w:proofErr w:type="spellEnd"/>
            <w:r>
              <w:rPr>
                <w:rFonts w:ascii="Arial" w:hAnsi="Arial" w:cs="Arial"/>
                <w:sz w:val="20"/>
                <w:szCs w:val="20"/>
              </w:rPr>
              <w:t>)</w:t>
            </w:r>
          </w:p>
        </w:tc>
        <w:tc>
          <w:tcPr>
            <w:tcW w:w="2355" w:type="dxa"/>
            <w:vAlign w:val="bottom"/>
          </w:tcPr>
          <w:p w14:paraId="06B3C631" w14:textId="659D282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megapascal</w:t>
            </w:r>
          </w:p>
        </w:tc>
        <w:tc>
          <w:tcPr>
            <w:tcW w:w="1741" w:type="dxa"/>
          </w:tcPr>
          <w:p w14:paraId="7D52011B"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39C6E9FE"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7C24F0AB"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17F44EED" w14:textId="264A327C" w:rsidR="00AC2494" w:rsidRDefault="00AC2494" w:rsidP="00AC2494">
            <w:r>
              <w:rPr>
                <w:rFonts w:ascii="Arial" w:hAnsi="Arial" w:cs="Arial"/>
                <w:sz w:val="20"/>
                <w:szCs w:val="20"/>
              </w:rPr>
              <w:t>Difference</w:t>
            </w:r>
          </w:p>
        </w:tc>
        <w:tc>
          <w:tcPr>
            <w:tcW w:w="3185" w:type="dxa"/>
            <w:vAlign w:val="bottom"/>
          </w:tcPr>
          <w:p w14:paraId="1284A8A0" w14:textId="1942717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difference between MDWP and PDWP</w:t>
            </w:r>
          </w:p>
        </w:tc>
        <w:tc>
          <w:tcPr>
            <w:tcW w:w="2355" w:type="dxa"/>
            <w:vAlign w:val="bottom"/>
          </w:tcPr>
          <w:p w14:paraId="0645C364" w14:textId="591B3DD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megapascal</w:t>
            </w:r>
          </w:p>
        </w:tc>
        <w:tc>
          <w:tcPr>
            <w:tcW w:w="1741" w:type="dxa"/>
          </w:tcPr>
          <w:p w14:paraId="4E0151B5"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D658ED2"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4AFCA2B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031BCEB" w14:textId="077F978A" w:rsidR="00AC2494" w:rsidRDefault="00AC2494" w:rsidP="00AC2494">
            <w:proofErr w:type="spellStart"/>
            <w:r>
              <w:rPr>
                <w:rFonts w:ascii="Arial" w:hAnsi="Arial" w:cs="Arial"/>
                <w:sz w:val="20"/>
                <w:szCs w:val="20"/>
              </w:rPr>
              <w:t>PD_Coll_Time</w:t>
            </w:r>
            <w:proofErr w:type="spellEnd"/>
          </w:p>
        </w:tc>
        <w:tc>
          <w:tcPr>
            <w:tcW w:w="3185" w:type="dxa"/>
            <w:vAlign w:val="bottom"/>
          </w:tcPr>
          <w:p w14:paraId="7F295351" w14:textId="25072744"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Time at which predawn water potential data collected</w:t>
            </w:r>
          </w:p>
        </w:tc>
        <w:tc>
          <w:tcPr>
            <w:tcW w:w="2355" w:type="dxa"/>
            <w:vAlign w:val="bottom"/>
          </w:tcPr>
          <w:p w14:paraId="6F6E435C" w14:textId="0520EFE6"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hour</w:t>
            </w:r>
          </w:p>
        </w:tc>
        <w:tc>
          <w:tcPr>
            <w:tcW w:w="1741" w:type="dxa"/>
          </w:tcPr>
          <w:p w14:paraId="23A871FC"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741B00DA"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2675A810"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74C410A7" w14:textId="44E55077" w:rsidR="00AC2494" w:rsidRDefault="00AC2494" w:rsidP="00AC2494">
            <w:proofErr w:type="spellStart"/>
            <w:r>
              <w:rPr>
                <w:rFonts w:ascii="Arial" w:hAnsi="Arial" w:cs="Arial"/>
                <w:sz w:val="20"/>
                <w:szCs w:val="20"/>
              </w:rPr>
              <w:t>MD_Coll_Time</w:t>
            </w:r>
            <w:proofErr w:type="spellEnd"/>
          </w:p>
        </w:tc>
        <w:tc>
          <w:tcPr>
            <w:tcW w:w="3185" w:type="dxa"/>
            <w:vAlign w:val="bottom"/>
          </w:tcPr>
          <w:p w14:paraId="20BFD633" w14:textId="1E7A110E"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time at which midday water potential data collected</w:t>
            </w:r>
          </w:p>
        </w:tc>
        <w:tc>
          <w:tcPr>
            <w:tcW w:w="2355" w:type="dxa"/>
            <w:vAlign w:val="bottom"/>
          </w:tcPr>
          <w:p w14:paraId="7A891BFE" w14:textId="5BA00F43"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hour</w:t>
            </w:r>
          </w:p>
        </w:tc>
        <w:tc>
          <w:tcPr>
            <w:tcW w:w="1741" w:type="dxa"/>
          </w:tcPr>
          <w:p w14:paraId="1029933C"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7903EBB0"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6ACCB184"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0ABD41A9" w14:textId="2C4CBC13" w:rsidR="00AC2494" w:rsidRDefault="00AC2494" w:rsidP="00AC2494">
            <w:proofErr w:type="spellStart"/>
            <w:r>
              <w:rPr>
                <w:rFonts w:ascii="Arial" w:hAnsi="Arial" w:cs="Arial"/>
                <w:sz w:val="20"/>
                <w:szCs w:val="20"/>
              </w:rPr>
              <w:t>PDMD_Meas_Date</w:t>
            </w:r>
            <w:proofErr w:type="spellEnd"/>
          </w:p>
        </w:tc>
        <w:tc>
          <w:tcPr>
            <w:tcW w:w="3185" w:type="dxa"/>
            <w:vAlign w:val="bottom"/>
          </w:tcPr>
          <w:p w14:paraId="198CADB0" w14:textId="4BED0626"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Date on which predawn and midday water potentials collected</w:t>
            </w:r>
          </w:p>
        </w:tc>
        <w:tc>
          <w:tcPr>
            <w:tcW w:w="2355" w:type="dxa"/>
            <w:vAlign w:val="bottom"/>
          </w:tcPr>
          <w:p w14:paraId="44F002BE" w14:textId="26766CD6"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MonthDayYear</w:t>
            </w:r>
            <w:proofErr w:type="spellEnd"/>
          </w:p>
        </w:tc>
        <w:tc>
          <w:tcPr>
            <w:tcW w:w="1741" w:type="dxa"/>
          </w:tcPr>
          <w:p w14:paraId="2602319A"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46A609A4"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216B3398"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49C30618" w14:textId="16D7EC63" w:rsidR="00AC2494" w:rsidRDefault="00AC2494" w:rsidP="00AC2494">
            <w:r>
              <w:rPr>
                <w:rFonts w:ascii="Arial" w:hAnsi="Arial" w:cs="Arial"/>
                <w:sz w:val="20"/>
                <w:szCs w:val="20"/>
              </w:rPr>
              <w:t>Height_SP18</w:t>
            </w:r>
          </w:p>
        </w:tc>
        <w:tc>
          <w:tcPr>
            <w:tcW w:w="3185" w:type="dxa"/>
            <w:vAlign w:val="bottom"/>
          </w:tcPr>
          <w:p w14:paraId="59CDAB59" w14:textId="5F11C542"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Spring 2018 Height (cm)</w:t>
            </w:r>
          </w:p>
        </w:tc>
        <w:tc>
          <w:tcPr>
            <w:tcW w:w="2355" w:type="dxa"/>
            <w:vAlign w:val="bottom"/>
          </w:tcPr>
          <w:p w14:paraId="42334D00" w14:textId="283A0C02"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centimeter</w:t>
            </w:r>
          </w:p>
        </w:tc>
        <w:tc>
          <w:tcPr>
            <w:tcW w:w="1741" w:type="dxa"/>
          </w:tcPr>
          <w:p w14:paraId="3D359B64"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451DC068"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3ECDA93F"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8A71195" w14:textId="74945061" w:rsidR="00AC2494" w:rsidRDefault="00AC2494" w:rsidP="00AC2494">
            <w:r>
              <w:rPr>
                <w:rFonts w:ascii="Arial" w:hAnsi="Arial" w:cs="Arial"/>
                <w:sz w:val="20"/>
                <w:szCs w:val="20"/>
              </w:rPr>
              <w:t>DRC_SP18</w:t>
            </w:r>
          </w:p>
        </w:tc>
        <w:tc>
          <w:tcPr>
            <w:tcW w:w="3185" w:type="dxa"/>
            <w:vAlign w:val="bottom"/>
          </w:tcPr>
          <w:p w14:paraId="2C5A3FEC" w14:textId="47C94C91"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Spring 2018 Diameter at root collar (DRC) (mm)</w:t>
            </w:r>
          </w:p>
        </w:tc>
        <w:tc>
          <w:tcPr>
            <w:tcW w:w="2355" w:type="dxa"/>
            <w:vAlign w:val="bottom"/>
          </w:tcPr>
          <w:p w14:paraId="1D52FC74" w14:textId="55EB8064"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millimeter</w:t>
            </w:r>
          </w:p>
        </w:tc>
        <w:tc>
          <w:tcPr>
            <w:tcW w:w="1741" w:type="dxa"/>
          </w:tcPr>
          <w:p w14:paraId="4C9718E1"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13ABBF11"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4B207723"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72E2A6F5" w14:textId="78DC7ED7" w:rsidR="00AC2494" w:rsidRDefault="00AC2494" w:rsidP="00AC2494">
            <w:r>
              <w:rPr>
                <w:rFonts w:ascii="Arial" w:hAnsi="Arial" w:cs="Arial"/>
                <w:sz w:val="20"/>
                <w:szCs w:val="20"/>
              </w:rPr>
              <w:t>Phenology_SP18</w:t>
            </w:r>
          </w:p>
        </w:tc>
        <w:tc>
          <w:tcPr>
            <w:tcW w:w="3185" w:type="dxa"/>
            <w:vAlign w:val="bottom"/>
          </w:tcPr>
          <w:p w14:paraId="7C2BF35F" w14:textId="108B3D7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Bud burst score given in the spring of 2018</w:t>
            </w:r>
          </w:p>
        </w:tc>
        <w:tc>
          <w:tcPr>
            <w:tcW w:w="2355" w:type="dxa"/>
            <w:vAlign w:val="bottom"/>
          </w:tcPr>
          <w:p w14:paraId="3D2472C8" w14:textId="3E57B9A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0= dormant, 1=thickening, 2=elongating, 3=needle formation, 4= advanced needle formation, 5= fully formed needles</w:t>
            </w:r>
          </w:p>
        </w:tc>
        <w:tc>
          <w:tcPr>
            <w:tcW w:w="1741" w:type="dxa"/>
          </w:tcPr>
          <w:p w14:paraId="5BA24980"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A543275"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04528BF4"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787623E" w14:textId="3DFAE3A2" w:rsidR="00AC2494" w:rsidRDefault="00AC2494" w:rsidP="00AC2494">
            <w:r>
              <w:rPr>
                <w:rFonts w:ascii="Arial" w:hAnsi="Arial" w:cs="Arial"/>
                <w:sz w:val="20"/>
                <w:szCs w:val="20"/>
              </w:rPr>
              <w:t>Status_SP18</w:t>
            </w:r>
          </w:p>
        </w:tc>
        <w:tc>
          <w:tcPr>
            <w:tcW w:w="3185" w:type="dxa"/>
            <w:vAlign w:val="bottom"/>
          </w:tcPr>
          <w:p w14:paraId="5FD0A6E9" w14:textId="48C25340"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alive=1, dead=0 status as of spring 2018</w:t>
            </w:r>
          </w:p>
        </w:tc>
        <w:tc>
          <w:tcPr>
            <w:tcW w:w="2355" w:type="dxa"/>
            <w:vAlign w:val="bottom"/>
          </w:tcPr>
          <w:p w14:paraId="62A00FEF" w14:textId="6C581EE4"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741" w:type="dxa"/>
          </w:tcPr>
          <w:p w14:paraId="7BEAA490"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3190351E"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66F76815"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6DCFD120" w14:textId="5CFB9C7C" w:rsidR="00AC2494" w:rsidRDefault="00AC2494" w:rsidP="00AC2494">
            <w:r>
              <w:rPr>
                <w:rFonts w:ascii="Arial" w:hAnsi="Arial" w:cs="Arial"/>
                <w:sz w:val="20"/>
                <w:szCs w:val="20"/>
              </w:rPr>
              <w:t>SP18_MeasDate</w:t>
            </w:r>
          </w:p>
        </w:tc>
        <w:tc>
          <w:tcPr>
            <w:tcW w:w="3185" w:type="dxa"/>
            <w:vAlign w:val="bottom"/>
          </w:tcPr>
          <w:p w14:paraId="5896AF63" w14:textId="6200A799"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Measurement date on which height, DRC and phenology were collected</w:t>
            </w:r>
          </w:p>
        </w:tc>
        <w:tc>
          <w:tcPr>
            <w:tcW w:w="2355" w:type="dxa"/>
            <w:vAlign w:val="bottom"/>
          </w:tcPr>
          <w:p w14:paraId="27D33F0F" w14:textId="0BA5FA8E"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MonthDayYear</w:t>
            </w:r>
            <w:proofErr w:type="spellEnd"/>
          </w:p>
        </w:tc>
        <w:tc>
          <w:tcPr>
            <w:tcW w:w="1741" w:type="dxa"/>
          </w:tcPr>
          <w:p w14:paraId="73B82C2F"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6E26F0F9"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12734B8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C60CF90" w14:textId="3BAF2AB2" w:rsidR="00AC2494" w:rsidRDefault="00AC2494" w:rsidP="00AC2494">
            <w:r>
              <w:rPr>
                <w:rFonts w:ascii="Arial" w:hAnsi="Arial" w:cs="Arial"/>
                <w:sz w:val="20"/>
                <w:szCs w:val="20"/>
              </w:rPr>
              <w:t>Mass (mg)</w:t>
            </w:r>
          </w:p>
        </w:tc>
        <w:tc>
          <w:tcPr>
            <w:tcW w:w="3185" w:type="dxa"/>
            <w:vAlign w:val="bottom"/>
          </w:tcPr>
          <w:p w14:paraId="69078A4C" w14:textId="4E2A8142"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Ground foliage tissue sample mass (mg)</w:t>
            </w:r>
          </w:p>
        </w:tc>
        <w:tc>
          <w:tcPr>
            <w:tcW w:w="2355" w:type="dxa"/>
            <w:vAlign w:val="bottom"/>
          </w:tcPr>
          <w:p w14:paraId="61516E48" w14:textId="7989D873"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gram</w:t>
            </w:r>
          </w:p>
        </w:tc>
        <w:tc>
          <w:tcPr>
            <w:tcW w:w="1741" w:type="dxa"/>
          </w:tcPr>
          <w:p w14:paraId="7B83FB49"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0C00B6D9"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12F7A782"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6C24F8FE" w14:textId="4A05CCD9" w:rsidR="00AC2494" w:rsidRDefault="00AC2494" w:rsidP="00AC2494">
            <w:r>
              <w:rPr>
                <w:rFonts w:ascii="Arial" w:hAnsi="Arial" w:cs="Arial"/>
                <w:sz w:val="20"/>
                <w:szCs w:val="20"/>
              </w:rPr>
              <w:t>d13C</w:t>
            </w:r>
          </w:p>
        </w:tc>
        <w:tc>
          <w:tcPr>
            <w:tcW w:w="3185" w:type="dxa"/>
            <w:vAlign w:val="bottom"/>
          </w:tcPr>
          <w:p w14:paraId="617113A5" w14:textId="4FAD914D"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Carbon isotope ratio (per </w:t>
            </w:r>
            <w:proofErr w:type="spellStart"/>
            <w:r>
              <w:rPr>
                <w:rFonts w:ascii="Arial" w:hAnsi="Arial" w:cs="Arial"/>
                <w:sz w:val="20"/>
                <w:szCs w:val="20"/>
              </w:rPr>
              <w:t>mille</w:t>
            </w:r>
            <w:proofErr w:type="spellEnd"/>
            <w:r>
              <w:rPr>
                <w:rFonts w:ascii="Arial" w:hAnsi="Arial" w:cs="Arial"/>
                <w:sz w:val="20"/>
                <w:szCs w:val="20"/>
              </w:rPr>
              <w:t>)</w:t>
            </w:r>
          </w:p>
        </w:tc>
        <w:tc>
          <w:tcPr>
            <w:tcW w:w="2355" w:type="dxa"/>
            <w:vAlign w:val="bottom"/>
          </w:tcPr>
          <w:p w14:paraId="4A0B8605" w14:textId="38419CD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per </w:t>
            </w:r>
            <w:proofErr w:type="spellStart"/>
            <w:r>
              <w:rPr>
                <w:rFonts w:ascii="Arial" w:hAnsi="Arial" w:cs="Arial"/>
                <w:sz w:val="20"/>
                <w:szCs w:val="20"/>
              </w:rPr>
              <w:t>mille</w:t>
            </w:r>
            <w:proofErr w:type="spellEnd"/>
          </w:p>
        </w:tc>
        <w:tc>
          <w:tcPr>
            <w:tcW w:w="1741" w:type="dxa"/>
          </w:tcPr>
          <w:p w14:paraId="114C153C"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72148EE"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5EF44A47"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41E1DFEC" w14:textId="5B908708" w:rsidR="00AC2494" w:rsidRDefault="00AC2494" w:rsidP="00AC2494">
            <w:r>
              <w:rPr>
                <w:rFonts w:ascii="Arial" w:hAnsi="Arial" w:cs="Arial"/>
                <w:sz w:val="20"/>
                <w:szCs w:val="20"/>
              </w:rPr>
              <w:lastRenderedPageBreak/>
              <w:t>d15N</w:t>
            </w:r>
          </w:p>
        </w:tc>
        <w:tc>
          <w:tcPr>
            <w:tcW w:w="3185" w:type="dxa"/>
            <w:vAlign w:val="bottom"/>
          </w:tcPr>
          <w:p w14:paraId="11583555" w14:textId="50AC0605"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Nitrogen isotope ratio (per </w:t>
            </w:r>
            <w:proofErr w:type="spellStart"/>
            <w:r>
              <w:rPr>
                <w:rFonts w:ascii="Arial" w:hAnsi="Arial" w:cs="Arial"/>
                <w:sz w:val="20"/>
                <w:szCs w:val="20"/>
              </w:rPr>
              <w:t>mille</w:t>
            </w:r>
            <w:proofErr w:type="spellEnd"/>
            <w:r>
              <w:rPr>
                <w:rFonts w:ascii="Arial" w:hAnsi="Arial" w:cs="Arial"/>
                <w:sz w:val="20"/>
                <w:szCs w:val="20"/>
              </w:rPr>
              <w:t>)</w:t>
            </w:r>
          </w:p>
        </w:tc>
        <w:tc>
          <w:tcPr>
            <w:tcW w:w="2355" w:type="dxa"/>
            <w:vAlign w:val="bottom"/>
          </w:tcPr>
          <w:p w14:paraId="0002B422" w14:textId="482A3DF8"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per </w:t>
            </w:r>
            <w:proofErr w:type="spellStart"/>
            <w:r>
              <w:rPr>
                <w:rFonts w:ascii="Arial" w:hAnsi="Arial" w:cs="Arial"/>
                <w:sz w:val="20"/>
                <w:szCs w:val="20"/>
              </w:rPr>
              <w:t>mille</w:t>
            </w:r>
            <w:proofErr w:type="spellEnd"/>
          </w:p>
        </w:tc>
        <w:tc>
          <w:tcPr>
            <w:tcW w:w="1741" w:type="dxa"/>
          </w:tcPr>
          <w:p w14:paraId="2ED76010"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02C51CF3"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1481C3C1"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5CD26FB7" w14:textId="529934D1" w:rsidR="00AC2494" w:rsidRDefault="00AC2494" w:rsidP="00AC2494">
            <w:r>
              <w:rPr>
                <w:rFonts w:ascii="Arial" w:hAnsi="Arial" w:cs="Arial"/>
                <w:sz w:val="20"/>
                <w:szCs w:val="20"/>
              </w:rPr>
              <w:t>%C</w:t>
            </w:r>
          </w:p>
        </w:tc>
        <w:tc>
          <w:tcPr>
            <w:tcW w:w="3185" w:type="dxa"/>
            <w:vAlign w:val="bottom"/>
          </w:tcPr>
          <w:p w14:paraId="1014A2C4" w14:textId="726FDFD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carbon contained within sample</w:t>
            </w:r>
          </w:p>
        </w:tc>
        <w:tc>
          <w:tcPr>
            <w:tcW w:w="2355" w:type="dxa"/>
            <w:vAlign w:val="bottom"/>
          </w:tcPr>
          <w:p w14:paraId="02B4E02B" w14:textId="17981B7A"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percent</w:t>
            </w:r>
          </w:p>
        </w:tc>
        <w:tc>
          <w:tcPr>
            <w:tcW w:w="1741" w:type="dxa"/>
          </w:tcPr>
          <w:p w14:paraId="178D014F"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7008967A"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1F1A992D"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513F9037" w14:textId="5A8C19E1" w:rsidR="00AC2494" w:rsidRDefault="00AC2494" w:rsidP="00AC2494">
            <w:r>
              <w:rPr>
                <w:rFonts w:ascii="Arial" w:hAnsi="Arial" w:cs="Arial"/>
                <w:sz w:val="20"/>
                <w:szCs w:val="20"/>
              </w:rPr>
              <w:t>%N</w:t>
            </w:r>
          </w:p>
        </w:tc>
        <w:tc>
          <w:tcPr>
            <w:tcW w:w="3185" w:type="dxa"/>
            <w:vAlign w:val="bottom"/>
          </w:tcPr>
          <w:p w14:paraId="0E8C644D" w14:textId="48EBBFEE"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nitrogen contained within sample</w:t>
            </w:r>
          </w:p>
        </w:tc>
        <w:tc>
          <w:tcPr>
            <w:tcW w:w="2355" w:type="dxa"/>
            <w:vAlign w:val="bottom"/>
          </w:tcPr>
          <w:p w14:paraId="3AF09B0A" w14:textId="4162DCA1"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percent</w:t>
            </w:r>
          </w:p>
        </w:tc>
        <w:tc>
          <w:tcPr>
            <w:tcW w:w="1741" w:type="dxa"/>
          </w:tcPr>
          <w:p w14:paraId="1777EFB8"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3B78A9E5"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18E50F00"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5A7304CD" w14:textId="4BC9B26A" w:rsidR="00AC2494" w:rsidRDefault="00AC2494" w:rsidP="00AC2494">
            <w:r>
              <w:rPr>
                <w:rFonts w:ascii="Arial" w:hAnsi="Arial" w:cs="Arial"/>
                <w:sz w:val="20"/>
                <w:szCs w:val="20"/>
              </w:rPr>
              <w:t>C/N ratio</w:t>
            </w:r>
          </w:p>
        </w:tc>
        <w:tc>
          <w:tcPr>
            <w:tcW w:w="3185" w:type="dxa"/>
            <w:vAlign w:val="bottom"/>
          </w:tcPr>
          <w:p w14:paraId="098C01D2" w14:textId="172EF28B"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carbon/nitrogen ratio</w:t>
            </w:r>
          </w:p>
        </w:tc>
        <w:tc>
          <w:tcPr>
            <w:tcW w:w="2355" w:type="dxa"/>
            <w:vAlign w:val="bottom"/>
          </w:tcPr>
          <w:p w14:paraId="5B2E847E" w14:textId="08B6E701"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percent ratio</w:t>
            </w:r>
          </w:p>
        </w:tc>
        <w:tc>
          <w:tcPr>
            <w:tcW w:w="1741" w:type="dxa"/>
          </w:tcPr>
          <w:p w14:paraId="6F342C46"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229DC040"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407860DE"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67D2BDF" w14:textId="13CE7902" w:rsidR="00AC2494" w:rsidRDefault="00AC2494" w:rsidP="00AC2494">
            <w:r>
              <w:rPr>
                <w:rFonts w:ascii="Arial" w:hAnsi="Arial" w:cs="Arial"/>
                <w:sz w:val="20"/>
                <w:szCs w:val="20"/>
              </w:rPr>
              <w:t>CID</w:t>
            </w:r>
          </w:p>
        </w:tc>
        <w:tc>
          <w:tcPr>
            <w:tcW w:w="3185" w:type="dxa"/>
            <w:vAlign w:val="bottom"/>
          </w:tcPr>
          <w:p w14:paraId="2B08DEAF" w14:textId="7F1B733E"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Carbon isotope discrimination (calculated from carbon isotope ratio)</w:t>
            </w:r>
          </w:p>
        </w:tc>
        <w:tc>
          <w:tcPr>
            <w:tcW w:w="2355" w:type="dxa"/>
            <w:vAlign w:val="bottom"/>
          </w:tcPr>
          <w:p w14:paraId="0E539CCB" w14:textId="6BC8D505"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per </w:t>
            </w:r>
            <w:proofErr w:type="spellStart"/>
            <w:r>
              <w:rPr>
                <w:rFonts w:ascii="Arial" w:hAnsi="Arial" w:cs="Arial"/>
                <w:sz w:val="20"/>
                <w:szCs w:val="20"/>
              </w:rPr>
              <w:t>mille</w:t>
            </w:r>
            <w:proofErr w:type="spellEnd"/>
          </w:p>
        </w:tc>
        <w:tc>
          <w:tcPr>
            <w:tcW w:w="1741" w:type="dxa"/>
          </w:tcPr>
          <w:p w14:paraId="3F936FBE"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38B2DA95"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0AA2107B"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6528FD36" w14:textId="7304F5CD" w:rsidR="00AC2494" w:rsidRDefault="00AC2494" w:rsidP="00AC2494">
            <w:r>
              <w:rPr>
                <w:rFonts w:ascii="Arial" w:hAnsi="Arial" w:cs="Arial"/>
                <w:sz w:val="20"/>
                <w:szCs w:val="20"/>
              </w:rPr>
              <w:t>F</w:t>
            </w:r>
            <w:proofErr w:type="gramStart"/>
            <w:r>
              <w:rPr>
                <w:rFonts w:ascii="Arial" w:hAnsi="Arial" w:cs="Arial"/>
                <w:sz w:val="20"/>
                <w:szCs w:val="20"/>
              </w:rPr>
              <w:t>1.Area</w:t>
            </w:r>
            <w:proofErr w:type="gramEnd"/>
            <w:r>
              <w:rPr>
                <w:rFonts w:ascii="Arial" w:hAnsi="Arial" w:cs="Arial"/>
                <w:sz w:val="20"/>
                <w:szCs w:val="20"/>
              </w:rPr>
              <w:t xml:space="preserve"> (</w:t>
            </w:r>
            <w:proofErr w:type="spellStart"/>
            <w:r>
              <w:rPr>
                <w:rFonts w:ascii="Arial" w:hAnsi="Arial" w:cs="Arial"/>
                <w:sz w:val="20"/>
                <w:szCs w:val="20"/>
              </w:rPr>
              <w:t>sq.m</w:t>
            </w:r>
            <w:proofErr w:type="spellEnd"/>
            <w:r>
              <w:rPr>
                <w:rFonts w:ascii="Arial" w:hAnsi="Arial" w:cs="Arial"/>
                <w:sz w:val="20"/>
                <w:szCs w:val="20"/>
              </w:rPr>
              <w:t>)</w:t>
            </w:r>
          </w:p>
        </w:tc>
        <w:tc>
          <w:tcPr>
            <w:tcW w:w="3185" w:type="dxa"/>
            <w:vAlign w:val="bottom"/>
          </w:tcPr>
          <w:p w14:paraId="7086F547" w14:textId="5B210CEE"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1 foliage leaf area in square meters</w:t>
            </w:r>
          </w:p>
        </w:tc>
        <w:tc>
          <w:tcPr>
            <w:tcW w:w="2355" w:type="dxa"/>
            <w:vAlign w:val="bottom"/>
          </w:tcPr>
          <w:p w14:paraId="047C9DE2" w14:textId="12A121D9"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squareMeter</w:t>
            </w:r>
            <w:proofErr w:type="spellEnd"/>
          </w:p>
        </w:tc>
        <w:tc>
          <w:tcPr>
            <w:tcW w:w="1741" w:type="dxa"/>
          </w:tcPr>
          <w:p w14:paraId="16329EAC"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BC18898"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2AC352A2"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065EE952" w14:textId="20569C88" w:rsidR="00AC2494" w:rsidRDefault="00AC2494" w:rsidP="00AC2494">
            <w:r>
              <w:rPr>
                <w:rFonts w:ascii="Arial" w:hAnsi="Arial" w:cs="Arial"/>
                <w:sz w:val="20"/>
                <w:szCs w:val="20"/>
              </w:rPr>
              <w:t>F</w:t>
            </w:r>
            <w:proofErr w:type="gramStart"/>
            <w:r>
              <w:rPr>
                <w:rFonts w:ascii="Arial" w:hAnsi="Arial" w:cs="Arial"/>
                <w:sz w:val="20"/>
                <w:szCs w:val="20"/>
              </w:rPr>
              <w:t>2.area</w:t>
            </w:r>
            <w:proofErr w:type="gramEnd"/>
            <w:r>
              <w:rPr>
                <w:rFonts w:ascii="Arial" w:hAnsi="Arial" w:cs="Arial"/>
                <w:sz w:val="20"/>
                <w:szCs w:val="20"/>
              </w:rPr>
              <w:t xml:space="preserve"> (</w:t>
            </w:r>
            <w:proofErr w:type="spellStart"/>
            <w:r>
              <w:rPr>
                <w:rFonts w:ascii="Arial" w:hAnsi="Arial" w:cs="Arial"/>
                <w:sz w:val="20"/>
                <w:szCs w:val="20"/>
              </w:rPr>
              <w:t>sq.m</w:t>
            </w:r>
            <w:proofErr w:type="spellEnd"/>
            <w:r>
              <w:rPr>
                <w:rFonts w:ascii="Arial" w:hAnsi="Arial" w:cs="Arial"/>
                <w:sz w:val="20"/>
                <w:szCs w:val="20"/>
              </w:rPr>
              <w:t>)</w:t>
            </w:r>
          </w:p>
        </w:tc>
        <w:tc>
          <w:tcPr>
            <w:tcW w:w="3185" w:type="dxa"/>
            <w:vAlign w:val="bottom"/>
          </w:tcPr>
          <w:p w14:paraId="0229AFD5" w14:textId="1DF9E699"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2 foliage leaf area in square meters</w:t>
            </w:r>
          </w:p>
        </w:tc>
        <w:tc>
          <w:tcPr>
            <w:tcW w:w="2355" w:type="dxa"/>
            <w:vAlign w:val="bottom"/>
          </w:tcPr>
          <w:p w14:paraId="144B24F8" w14:textId="4A9C2D37"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squareMeter</w:t>
            </w:r>
            <w:proofErr w:type="spellEnd"/>
          </w:p>
        </w:tc>
        <w:tc>
          <w:tcPr>
            <w:tcW w:w="1741" w:type="dxa"/>
          </w:tcPr>
          <w:p w14:paraId="2EFDED60"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21D6067B"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20536F5E"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1D1AC6BF" w14:textId="35BFC5FA" w:rsidR="00AC2494" w:rsidRDefault="00AC2494" w:rsidP="00AC2494">
            <w:r>
              <w:rPr>
                <w:rFonts w:ascii="Arial" w:hAnsi="Arial" w:cs="Arial"/>
                <w:sz w:val="20"/>
                <w:szCs w:val="20"/>
              </w:rPr>
              <w:t>F</w:t>
            </w:r>
            <w:proofErr w:type="gramStart"/>
            <w:r>
              <w:rPr>
                <w:rFonts w:ascii="Arial" w:hAnsi="Arial" w:cs="Arial"/>
                <w:sz w:val="20"/>
                <w:szCs w:val="20"/>
              </w:rPr>
              <w:t>3.area</w:t>
            </w:r>
            <w:proofErr w:type="gramEnd"/>
            <w:r>
              <w:rPr>
                <w:rFonts w:ascii="Arial" w:hAnsi="Arial" w:cs="Arial"/>
                <w:sz w:val="20"/>
                <w:szCs w:val="20"/>
              </w:rPr>
              <w:t>(</w:t>
            </w:r>
            <w:proofErr w:type="spellStart"/>
            <w:r>
              <w:rPr>
                <w:rFonts w:ascii="Arial" w:hAnsi="Arial" w:cs="Arial"/>
                <w:sz w:val="20"/>
                <w:szCs w:val="20"/>
              </w:rPr>
              <w:t>sq.m</w:t>
            </w:r>
            <w:proofErr w:type="spellEnd"/>
            <w:r>
              <w:rPr>
                <w:rFonts w:ascii="Arial" w:hAnsi="Arial" w:cs="Arial"/>
                <w:sz w:val="20"/>
                <w:szCs w:val="20"/>
              </w:rPr>
              <w:t>)</w:t>
            </w:r>
          </w:p>
        </w:tc>
        <w:tc>
          <w:tcPr>
            <w:tcW w:w="3185" w:type="dxa"/>
            <w:vAlign w:val="bottom"/>
          </w:tcPr>
          <w:p w14:paraId="27475B3D" w14:textId="171030C9"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3 foliage leaf area in square meters</w:t>
            </w:r>
          </w:p>
        </w:tc>
        <w:tc>
          <w:tcPr>
            <w:tcW w:w="2355" w:type="dxa"/>
            <w:vAlign w:val="bottom"/>
          </w:tcPr>
          <w:p w14:paraId="7784026E" w14:textId="647F7756"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squareMeter</w:t>
            </w:r>
            <w:proofErr w:type="spellEnd"/>
          </w:p>
        </w:tc>
        <w:tc>
          <w:tcPr>
            <w:tcW w:w="1741" w:type="dxa"/>
          </w:tcPr>
          <w:p w14:paraId="5E883AE3"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1E5E3CE9"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588C433A"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BE42FE2" w14:textId="191AE6FB" w:rsidR="00AC2494" w:rsidRDefault="00AC2494" w:rsidP="00AC2494">
            <w:r>
              <w:rPr>
                <w:rFonts w:ascii="Arial" w:hAnsi="Arial" w:cs="Arial"/>
                <w:sz w:val="20"/>
                <w:szCs w:val="20"/>
              </w:rPr>
              <w:t>F</w:t>
            </w:r>
            <w:proofErr w:type="gramStart"/>
            <w:r>
              <w:rPr>
                <w:rFonts w:ascii="Arial" w:hAnsi="Arial" w:cs="Arial"/>
                <w:sz w:val="20"/>
                <w:szCs w:val="20"/>
              </w:rPr>
              <w:t>1.Area</w:t>
            </w:r>
            <w:proofErr w:type="gramEnd"/>
            <w:r>
              <w:rPr>
                <w:rFonts w:ascii="Arial" w:hAnsi="Arial" w:cs="Arial"/>
                <w:sz w:val="20"/>
                <w:szCs w:val="20"/>
              </w:rPr>
              <w:t>(sq.cm)</w:t>
            </w:r>
          </w:p>
        </w:tc>
        <w:tc>
          <w:tcPr>
            <w:tcW w:w="3185" w:type="dxa"/>
            <w:vAlign w:val="bottom"/>
          </w:tcPr>
          <w:p w14:paraId="3C0DB690" w14:textId="632C4125"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1 foliage leaf area in square cm</w:t>
            </w:r>
          </w:p>
        </w:tc>
        <w:tc>
          <w:tcPr>
            <w:tcW w:w="2355" w:type="dxa"/>
            <w:vAlign w:val="bottom"/>
          </w:tcPr>
          <w:p w14:paraId="75217465" w14:textId="09120EB7"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squareCentimeter</w:t>
            </w:r>
            <w:proofErr w:type="spellEnd"/>
          </w:p>
        </w:tc>
        <w:tc>
          <w:tcPr>
            <w:tcW w:w="1741" w:type="dxa"/>
          </w:tcPr>
          <w:p w14:paraId="2B480D74"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1F7B4ED7"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786DD7F6"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17FBFFF5" w14:textId="381BF8E3" w:rsidR="00AC2494" w:rsidRDefault="00AC2494" w:rsidP="00AC2494">
            <w:r>
              <w:rPr>
                <w:rFonts w:ascii="Arial" w:hAnsi="Arial" w:cs="Arial"/>
                <w:sz w:val="20"/>
                <w:szCs w:val="20"/>
              </w:rPr>
              <w:t>F</w:t>
            </w:r>
            <w:proofErr w:type="gramStart"/>
            <w:r>
              <w:rPr>
                <w:rFonts w:ascii="Arial" w:hAnsi="Arial" w:cs="Arial"/>
                <w:sz w:val="20"/>
                <w:szCs w:val="20"/>
              </w:rPr>
              <w:t>2.Area</w:t>
            </w:r>
            <w:proofErr w:type="gramEnd"/>
            <w:r>
              <w:rPr>
                <w:rFonts w:ascii="Arial" w:hAnsi="Arial" w:cs="Arial"/>
                <w:sz w:val="20"/>
                <w:szCs w:val="20"/>
              </w:rPr>
              <w:t xml:space="preserve"> (sq.cm)</w:t>
            </w:r>
          </w:p>
        </w:tc>
        <w:tc>
          <w:tcPr>
            <w:tcW w:w="3185" w:type="dxa"/>
            <w:vAlign w:val="bottom"/>
          </w:tcPr>
          <w:p w14:paraId="39972575" w14:textId="33CC1623"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2 foliage leaf area in square cm</w:t>
            </w:r>
          </w:p>
        </w:tc>
        <w:tc>
          <w:tcPr>
            <w:tcW w:w="2355" w:type="dxa"/>
            <w:vAlign w:val="bottom"/>
          </w:tcPr>
          <w:p w14:paraId="7684CFF8" w14:textId="14CB283F"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squareCentimeter</w:t>
            </w:r>
            <w:proofErr w:type="spellEnd"/>
          </w:p>
        </w:tc>
        <w:tc>
          <w:tcPr>
            <w:tcW w:w="1741" w:type="dxa"/>
          </w:tcPr>
          <w:p w14:paraId="0638DFB4"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602B4E75"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6AB848BB"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902E311" w14:textId="2427DDCE" w:rsidR="00AC2494" w:rsidRDefault="00AC2494" w:rsidP="00AC2494">
            <w:r>
              <w:rPr>
                <w:rFonts w:ascii="Arial" w:hAnsi="Arial" w:cs="Arial"/>
                <w:sz w:val="20"/>
                <w:szCs w:val="20"/>
              </w:rPr>
              <w:t>F</w:t>
            </w:r>
            <w:proofErr w:type="gramStart"/>
            <w:r>
              <w:rPr>
                <w:rFonts w:ascii="Arial" w:hAnsi="Arial" w:cs="Arial"/>
                <w:sz w:val="20"/>
                <w:szCs w:val="20"/>
              </w:rPr>
              <w:t>3.Area</w:t>
            </w:r>
            <w:proofErr w:type="gramEnd"/>
            <w:r>
              <w:rPr>
                <w:rFonts w:ascii="Arial" w:hAnsi="Arial" w:cs="Arial"/>
                <w:sz w:val="20"/>
                <w:szCs w:val="20"/>
              </w:rPr>
              <w:t xml:space="preserve"> (sq.cm)</w:t>
            </w:r>
          </w:p>
        </w:tc>
        <w:tc>
          <w:tcPr>
            <w:tcW w:w="3185" w:type="dxa"/>
            <w:vAlign w:val="bottom"/>
          </w:tcPr>
          <w:p w14:paraId="6ECDCFD3" w14:textId="377A138F"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3 foliage leaf area in square cm</w:t>
            </w:r>
          </w:p>
        </w:tc>
        <w:tc>
          <w:tcPr>
            <w:tcW w:w="2355" w:type="dxa"/>
            <w:vAlign w:val="bottom"/>
          </w:tcPr>
          <w:p w14:paraId="68AACAE2" w14:textId="50D3C157"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squareCentimeter</w:t>
            </w:r>
            <w:proofErr w:type="spellEnd"/>
          </w:p>
        </w:tc>
        <w:tc>
          <w:tcPr>
            <w:tcW w:w="1741" w:type="dxa"/>
          </w:tcPr>
          <w:p w14:paraId="4EEAB795"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7B363C68"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65EF5691"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3ACB1DF4" w14:textId="2874EA4D" w:rsidR="00AC2494" w:rsidRDefault="00AC2494" w:rsidP="00AC2494">
            <w:r>
              <w:rPr>
                <w:rFonts w:ascii="Arial" w:hAnsi="Arial" w:cs="Arial"/>
                <w:sz w:val="20"/>
                <w:szCs w:val="20"/>
              </w:rPr>
              <w:t>F</w:t>
            </w:r>
            <w:proofErr w:type="gramStart"/>
            <w:r>
              <w:rPr>
                <w:rFonts w:ascii="Arial" w:hAnsi="Arial" w:cs="Arial"/>
                <w:sz w:val="20"/>
                <w:szCs w:val="20"/>
              </w:rPr>
              <w:t>1.Dry.Weight</w:t>
            </w:r>
            <w:proofErr w:type="gramEnd"/>
          </w:p>
        </w:tc>
        <w:tc>
          <w:tcPr>
            <w:tcW w:w="3185" w:type="dxa"/>
            <w:vAlign w:val="bottom"/>
          </w:tcPr>
          <w:p w14:paraId="1D48E253" w14:textId="614D1C6E"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Fascicle 1 dry weight (g) </w:t>
            </w:r>
          </w:p>
        </w:tc>
        <w:tc>
          <w:tcPr>
            <w:tcW w:w="2355" w:type="dxa"/>
            <w:vAlign w:val="bottom"/>
          </w:tcPr>
          <w:p w14:paraId="101F44F9" w14:textId="66AD193E"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gram</w:t>
            </w:r>
          </w:p>
        </w:tc>
        <w:tc>
          <w:tcPr>
            <w:tcW w:w="1741" w:type="dxa"/>
          </w:tcPr>
          <w:p w14:paraId="1D91BC01"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1AA5CE7D"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2605341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9D8EB9E" w14:textId="284D43DF" w:rsidR="00AC2494" w:rsidRDefault="00AC2494" w:rsidP="00AC2494">
            <w:r>
              <w:rPr>
                <w:rFonts w:ascii="Arial" w:hAnsi="Arial" w:cs="Arial"/>
                <w:sz w:val="20"/>
                <w:szCs w:val="20"/>
              </w:rPr>
              <w:t>F</w:t>
            </w:r>
            <w:proofErr w:type="gramStart"/>
            <w:r>
              <w:rPr>
                <w:rFonts w:ascii="Arial" w:hAnsi="Arial" w:cs="Arial"/>
                <w:sz w:val="20"/>
                <w:szCs w:val="20"/>
              </w:rPr>
              <w:t>2.Dry.Weight</w:t>
            </w:r>
            <w:proofErr w:type="gramEnd"/>
          </w:p>
        </w:tc>
        <w:tc>
          <w:tcPr>
            <w:tcW w:w="3185" w:type="dxa"/>
            <w:vAlign w:val="bottom"/>
          </w:tcPr>
          <w:p w14:paraId="01D3D84E" w14:textId="66488CB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2 dry weight (g)</w:t>
            </w:r>
          </w:p>
        </w:tc>
        <w:tc>
          <w:tcPr>
            <w:tcW w:w="2355" w:type="dxa"/>
            <w:vAlign w:val="bottom"/>
          </w:tcPr>
          <w:p w14:paraId="371DDBE3" w14:textId="19AE5C48"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gram</w:t>
            </w:r>
          </w:p>
        </w:tc>
        <w:tc>
          <w:tcPr>
            <w:tcW w:w="1741" w:type="dxa"/>
          </w:tcPr>
          <w:p w14:paraId="7AE622EA"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0F896C1C"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6BEA4EAB"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30ABCF2A" w14:textId="373188D2" w:rsidR="00AC2494" w:rsidRDefault="00AC2494" w:rsidP="00AC2494">
            <w:r>
              <w:rPr>
                <w:rFonts w:ascii="Arial" w:hAnsi="Arial" w:cs="Arial"/>
                <w:sz w:val="20"/>
                <w:szCs w:val="20"/>
              </w:rPr>
              <w:t>F</w:t>
            </w:r>
            <w:proofErr w:type="gramStart"/>
            <w:r>
              <w:rPr>
                <w:rFonts w:ascii="Arial" w:hAnsi="Arial" w:cs="Arial"/>
                <w:sz w:val="20"/>
                <w:szCs w:val="20"/>
              </w:rPr>
              <w:t>3.Dry.Weight</w:t>
            </w:r>
            <w:proofErr w:type="gramEnd"/>
          </w:p>
        </w:tc>
        <w:tc>
          <w:tcPr>
            <w:tcW w:w="3185" w:type="dxa"/>
            <w:vAlign w:val="bottom"/>
          </w:tcPr>
          <w:p w14:paraId="4A374750" w14:textId="084C144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3 dry weight (g)</w:t>
            </w:r>
          </w:p>
        </w:tc>
        <w:tc>
          <w:tcPr>
            <w:tcW w:w="2355" w:type="dxa"/>
            <w:vAlign w:val="bottom"/>
          </w:tcPr>
          <w:p w14:paraId="45B7A5B9" w14:textId="5116FA31"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gram</w:t>
            </w:r>
          </w:p>
        </w:tc>
        <w:tc>
          <w:tcPr>
            <w:tcW w:w="1741" w:type="dxa"/>
          </w:tcPr>
          <w:p w14:paraId="69D65FD2"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15D85FF"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26E281A3"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16D8D775" w14:textId="025AACB8" w:rsidR="00AC2494" w:rsidRDefault="00AC2494" w:rsidP="00AC2494">
            <w:r>
              <w:rPr>
                <w:rFonts w:ascii="Arial" w:hAnsi="Arial" w:cs="Arial"/>
                <w:sz w:val="20"/>
                <w:szCs w:val="20"/>
              </w:rPr>
              <w:t>F1.SLA</w:t>
            </w:r>
          </w:p>
        </w:tc>
        <w:tc>
          <w:tcPr>
            <w:tcW w:w="3185" w:type="dxa"/>
            <w:vAlign w:val="bottom"/>
          </w:tcPr>
          <w:p w14:paraId="17CE552F" w14:textId="69B233DE"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1 specific leaf area (leaf area/mass)</w:t>
            </w:r>
          </w:p>
        </w:tc>
        <w:tc>
          <w:tcPr>
            <w:tcW w:w="2355" w:type="dxa"/>
            <w:vAlign w:val="bottom"/>
          </w:tcPr>
          <w:p w14:paraId="61A6AFF5" w14:textId="798900F0"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squareMeterpergram</w:t>
            </w:r>
            <w:proofErr w:type="spellEnd"/>
          </w:p>
        </w:tc>
        <w:tc>
          <w:tcPr>
            <w:tcW w:w="1741" w:type="dxa"/>
          </w:tcPr>
          <w:p w14:paraId="6026DC05"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52B93992"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59C39500"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5A941DC2" w14:textId="6BA0CCCF" w:rsidR="00AC2494" w:rsidRDefault="00AC2494" w:rsidP="00AC2494">
            <w:r>
              <w:rPr>
                <w:rFonts w:ascii="Arial" w:hAnsi="Arial" w:cs="Arial"/>
                <w:sz w:val="20"/>
                <w:szCs w:val="20"/>
              </w:rPr>
              <w:t>F2.SLA</w:t>
            </w:r>
          </w:p>
        </w:tc>
        <w:tc>
          <w:tcPr>
            <w:tcW w:w="3185" w:type="dxa"/>
            <w:vAlign w:val="bottom"/>
          </w:tcPr>
          <w:p w14:paraId="7F46899E" w14:textId="747CAA3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2 specific leaf area (leaf area/mass)</w:t>
            </w:r>
          </w:p>
        </w:tc>
        <w:tc>
          <w:tcPr>
            <w:tcW w:w="2355" w:type="dxa"/>
            <w:vAlign w:val="bottom"/>
          </w:tcPr>
          <w:p w14:paraId="501A730D" w14:textId="17F600E9"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squareMeterpergram</w:t>
            </w:r>
            <w:proofErr w:type="spellEnd"/>
          </w:p>
        </w:tc>
        <w:tc>
          <w:tcPr>
            <w:tcW w:w="1741" w:type="dxa"/>
          </w:tcPr>
          <w:p w14:paraId="4DD398C3"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21BC8EEB"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49EBE7BB"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F3813B7" w14:textId="12DE035C" w:rsidR="00AC2494" w:rsidRDefault="00AC2494" w:rsidP="00AC2494">
            <w:r>
              <w:rPr>
                <w:rFonts w:ascii="Arial" w:hAnsi="Arial" w:cs="Arial"/>
                <w:sz w:val="20"/>
                <w:szCs w:val="20"/>
              </w:rPr>
              <w:t>F3.SLA</w:t>
            </w:r>
          </w:p>
        </w:tc>
        <w:tc>
          <w:tcPr>
            <w:tcW w:w="3185" w:type="dxa"/>
            <w:vAlign w:val="bottom"/>
          </w:tcPr>
          <w:p w14:paraId="655930D7" w14:textId="6D9A95EF"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3 specific leaf area (leaf area/mass)</w:t>
            </w:r>
          </w:p>
        </w:tc>
        <w:tc>
          <w:tcPr>
            <w:tcW w:w="2355" w:type="dxa"/>
            <w:vAlign w:val="bottom"/>
          </w:tcPr>
          <w:p w14:paraId="29B38E62" w14:textId="538D98B9"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squareMeterpergram</w:t>
            </w:r>
            <w:proofErr w:type="spellEnd"/>
          </w:p>
        </w:tc>
        <w:tc>
          <w:tcPr>
            <w:tcW w:w="1741" w:type="dxa"/>
          </w:tcPr>
          <w:p w14:paraId="49984EBA"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686A1D1E"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00340F64"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7A25D6FC" w14:textId="6A33A906" w:rsidR="00AC2494" w:rsidRDefault="00AC2494" w:rsidP="00AC2494">
            <w:r>
              <w:rPr>
                <w:rFonts w:ascii="Arial" w:hAnsi="Arial" w:cs="Arial"/>
                <w:sz w:val="20"/>
                <w:szCs w:val="20"/>
              </w:rPr>
              <w:t>AVG.IND.SLA</w:t>
            </w:r>
          </w:p>
        </w:tc>
        <w:tc>
          <w:tcPr>
            <w:tcW w:w="3185" w:type="dxa"/>
            <w:vAlign w:val="bottom"/>
          </w:tcPr>
          <w:p w14:paraId="18B56A86" w14:textId="5E76D434"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Average of 3 fascicles specific leaf area for an individual seedling</w:t>
            </w:r>
          </w:p>
        </w:tc>
        <w:tc>
          <w:tcPr>
            <w:tcW w:w="2355" w:type="dxa"/>
            <w:vAlign w:val="bottom"/>
          </w:tcPr>
          <w:p w14:paraId="02C45C98" w14:textId="7A28E63E"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squareMeterpergram</w:t>
            </w:r>
            <w:proofErr w:type="spellEnd"/>
          </w:p>
        </w:tc>
        <w:tc>
          <w:tcPr>
            <w:tcW w:w="1741" w:type="dxa"/>
          </w:tcPr>
          <w:p w14:paraId="7310FFE5"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4220D264"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6BAE773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683F1743" w14:textId="5AE84BC1" w:rsidR="00AC2494" w:rsidRDefault="00AC2494" w:rsidP="00AC2494">
            <w:r>
              <w:rPr>
                <w:rFonts w:ascii="Arial" w:hAnsi="Arial" w:cs="Arial"/>
                <w:sz w:val="20"/>
                <w:szCs w:val="20"/>
              </w:rPr>
              <w:t>F1.LMA</w:t>
            </w:r>
          </w:p>
        </w:tc>
        <w:tc>
          <w:tcPr>
            <w:tcW w:w="3185" w:type="dxa"/>
            <w:vAlign w:val="bottom"/>
          </w:tcPr>
          <w:p w14:paraId="576C5E6D" w14:textId="0FB7BBC4"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1 leaf mass per area (1/SLA) (g/sq. m)</w:t>
            </w:r>
          </w:p>
        </w:tc>
        <w:tc>
          <w:tcPr>
            <w:tcW w:w="2355" w:type="dxa"/>
            <w:vAlign w:val="bottom"/>
          </w:tcPr>
          <w:p w14:paraId="736F51D6" w14:textId="0E15CE17"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grampersquareMeter</w:t>
            </w:r>
            <w:proofErr w:type="spellEnd"/>
          </w:p>
        </w:tc>
        <w:tc>
          <w:tcPr>
            <w:tcW w:w="1741" w:type="dxa"/>
          </w:tcPr>
          <w:p w14:paraId="6E35FB96"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10A38192"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59E47994"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1F201CCC" w14:textId="1CAF1FA1" w:rsidR="00AC2494" w:rsidRDefault="00AC2494" w:rsidP="00AC2494">
            <w:r>
              <w:rPr>
                <w:rFonts w:ascii="Arial" w:hAnsi="Arial" w:cs="Arial"/>
                <w:sz w:val="20"/>
                <w:szCs w:val="20"/>
              </w:rPr>
              <w:t>F2.LMA</w:t>
            </w:r>
          </w:p>
        </w:tc>
        <w:tc>
          <w:tcPr>
            <w:tcW w:w="3185" w:type="dxa"/>
            <w:vAlign w:val="bottom"/>
          </w:tcPr>
          <w:p w14:paraId="2DFD915B" w14:textId="16AAFEC2"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Fascicle 2 leaf mass per area (1/SLA) (g/</w:t>
            </w:r>
            <w:proofErr w:type="spellStart"/>
            <w:r>
              <w:rPr>
                <w:rFonts w:ascii="Arial" w:hAnsi="Arial" w:cs="Arial"/>
                <w:sz w:val="20"/>
                <w:szCs w:val="20"/>
              </w:rPr>
              <w:t>sq.m</w:t>
            </w:r>
            <w:proofErr w:type="spellEnd"/>
            <w:r>
              <w:rPr>
                <w:rFonts w:ascii="Arial" w:hAnsi="Arial" w:cs="Arial"/>
                <w:sz w:val="20"/>
                <w:szCs w:val="20"/>
              </w:rPr>
              <w:t>)</w:t>
            </w:r>
          </w:p>
        </w:tc>
        <w:tc>
          <w:tcPr>
            <w:tcW w:w="2355" w:type="dxa"/>
            <w:vAlign w:val="bottom"/>
          </w:tcPr>
          <w:p w14:paraId="73BE2254" w14:textId="758FFBAE"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grampersquareMeter</w:t>
            </w:r>
            <w:proofErr w:type="spellEnd"/>
          </w:p>
        </w:tc>
        <w:tc>
          <w:tcPr>
            <w:tcW w:w="1741" w:type="dxa"/>
          </w:tcPr>
          <w:p w14:paraId="28018C06"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6037DB49"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r w:rsidR="00AC2494" w14:paraId="7BAEA105"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D18F87C" w14:textId="055D2847" w:rsidR="00AC2494" w:rsidRDefault="00AC2494" w:rsidP="00AC2494">
            <w:r>
              <w:rPr>
                <w:rFonts w:ascii="Arial" w:hAnsi="Arial" w:cs="Arial"/>
                <w:sz w:val="20"/>
                <w:szCs w:val="20"/>
              </w:rPr>
              <w:t>F3.LMA</w:t>
            </w:r>
          </w:p>
        </w:tc>
        <w:tc>
          <w:tcPr>
            <w:tcW w:w="3185" w:type="dxa"/>
            <w:vAlign w:val="bottom"/>
          </w:tcPr>
          <w:p w14:paraId="32017F18" w14:textId="38FC26ED" w:rsidR="00AC2494" w:rsidRDefault="00AC2494" w:rsidP="00AC2494">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Fascicle 3 leaf mass per area (1/SLA) (g/sq. m)</w:t>
            </w:r>
          </w:p>
        </w:tc>
        <w:tc>
          <w:tcPr>
            <w:tcW w:w="2355" w:type="dxa"/>
            <w:vAlign w:val="bottom"/>
          </w:tcPr>
          <w:p w14:paraId="7E759195" w14:textId="2FB72C50" w:rsidR="00AC2494" w:rsidRDefault="00AC2494" w:rsidP="00AC2494">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grampersquareMeter</w:t>
            </w:r>
            <w:proofErr w:type="spellEnd"/>
          </w:p>
        </w:tc>
        <w:tc>
          <w:tcPr>
            <w:tcW w:w="1741" w:type="dxa"/>
          </w:tcPr>
          <w:p w14:paraId="5E65969F"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r>
              <w:t>NA</w:t>
            </w:r>
          </w:p>
          <w:p w14:paraId="7F5F0779" w14:textId="77777777" w:rsidR="00AC2494" w:rsidRDefault="00AC2494" w:rsidP="00AC2494">
            <w:pPr>
              <w:cnfStyle w:val="000000100000" w:firstRow="0" w:lastRow="0" w:firstColumn="0" w:lastColumn="0" w:oddVBand="0" w:evenVBand="0" w:oddHBand="1" w:evenHBand="0" w:firstRowFirstColumn="0" w:firstRowLastColumn="0" w:lastRowFirstColumn="0" w:lastRowLastColumn="0"/>
            </w:pPr>
          </w:p>
        </w:tc>
      </w:tr>
      <w:tr w:rsidR="00AC2494" w14:paraId="7603B860" w14:textId="77777777" w:rsidTr="00391926">
        <w:tc>
          <w:tcPr>
            <w:cnfStyle w:val="001000000000" w:firstRow="0" w:lastRow="0" w:firstColumn="1" w:lastColumn="0" w:oddVBand="0" w:evenVBand="0" w:oddHBand="0" w:evenHBand="0" w:firstRowFirstColumn="0" w:firstRowLastColumn="0" w:lastRowFirstColumn="0" w:lastRowLastColumn="0"/>
            <w:tcW w:w="2295" w:type="dxa"/>
            <w:vAlign w:val="bottom"/>
          </w:tcPr>
          <w:p w14:paraId="58B85548" w14:textId="61DED587" w:rsidR="00AC2494" w:rsidRDefault="00AC2494" w:rsidP="00AC2494">
            <w:r>
              <w:rPr>
                <w:rFonts w:ascii="Arial" w:hAnsi="Arial" w:cs="Arial"/>
                <w:sz w:val="20"/>
                <w:szCs w:val="20"/>
              </w:rPr>
              <w:lastRenderedPageBreak/>
              <w:t>AVGLMA</w:t>
            </w:r>
          </w:p>
        </w:tc>
        <w:tc>
          <w:tcPr>
            <w:tcW w:w="3185" w:type="dxa"/>
            <w:vAlign w:val="bottom"/>
          </w:tcPr>
          <w:p w14:paraId="32AC952E" w14:textId="3C6E32C1" w:rsidR="00AC2494" w:rsidRDefault="00AC2494" w:rsidP="00AC2494">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Average of 3 fascicles leaf mass per area for an individual seedling</w:t>
            </w:r>
          </w:p>
        </w:tc>
        <w:tc>
          <w:tcPr>
            <w:tcW w:w="2355" w:type="dxa"/>
            <w:vAlign w:val="bottom"/>
          </w:tcPr>
          <w:p w14:paraId="21E3E060" w14:textId="212BB455" w:rsidR="00AC2494" w:rsidRDefault="00AC2494" w:rsidP="00AC2494">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grampersquareMeter</w:t>
            </w:r>
            <w:proofErr w:type="spellEnd"/>
          </w:p>
        </w:tc>
        <w:tc>
          <w:tcPr>
            <w:tcW w:w="1741" w:type="dxa"/>
          </w:tcPr>
          <w:p w14:paraId="7A5046CC"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r>
              <w:t>NA</w:t>
            </w:r>
          </w:p>
          <w:p w14:paraId="3E239479" w14:textId="77777777" w:rsidR="00AC2494" w:rsidRDefault="00AC2494" w:rsidP="00AC2494">
            <w:pPr>
              <w:cnfStyle w:val="000000000000" w:firstRow="0" w:lastRow="0" w:firstColumn="0" w:lastColumn="0" w:oddVBand="0" w:evenVBand="0" w:oddHBand="0" w:evenHBand="0" w:firstRowFirstColumn="0" w:firstRowLastColumn="0" w:lastRowFirstColumn="0" w:lastRowLastColumn="0"/>
            </w:pPr>
          </w:p>
        </w:tc>
      </w:tr>
    </w:tbl>
    <w:p w14:paraId="19C453AC" w14:textId="04A149A1" w:rsidR="002D6131" w:rsidRDefault="00804EA6" w:rsidP="002D6131">
      <w:r>
        <w:t>(Copy this table to document more than one data table.)</w:t>
      </w:r>
    </w:p>
    <w:p w14:paraId="3A925A2A" w14:textId="77777777" w:rsidR="00E53AF1" w:rsidRDefault="00E53AF1" w:rsidP="002D6131"/>
    <w:p w14:paraId="4DB74133" w14:textId="77777777" w:rsidR="00E53AF1" w:rsidRPr="00501C81" w:rsidRDefault="00E53AF1" w:rsidP="00E53AF1">
      <w:pPr>
        <w:spacing w:after="0" w:line="240" w:lineRule="auto"/>
      </w:pPr>
      <w:r w:rsidRPr="00501C81">
        <w:rPr>
          <w:b/>
        </w:rPr>
        <w:t>Table name:</w:t>
      </w:r>
      <w:r w:rsidRPr="00501C81">
        <w:t xml:space="preserve"> </w:t>
      </w:r>
      <w:r>
        <w:t>(</w:t>
      </w:r>
      <w:r w:rsidRPr="00501C81">
        <w:t xml:space="preserve">A short name for </w:t>
      </w:r>
      <w:r>
        <w:t xml:space="preserve">this </w:t>
      </w:r>
      <w:r w:rsidRPr="00501C81">
        <w:t>table</w:t>
      </w:r>
      <w:r>
        <w:t>)</w:t>
      </w:r>
    </w:p>
    <w:p w14:paraId="0A4D1FCA" w14:textId="77777777" w:rsidR="00E53AF1" w:rsidRPr="00501C81" w:rsidRDefault="00E53AF1" w:rsidP="00E53AF1">
      <w:pPr>
        <w:spacing w:after="0" w:line="240" w:lineRule="auto"/>
      </w:pPr>
      <w:r w:rsidRPr="00501C81">
        <w:rPr>
          <w:b/>
        </w:rPr>
        <w:t>Table description:</w:t>
      </w:r>
      <w:r w:rsidRPr="00501C81">
        <w:t xml:space="preserve"> (Add brief description of table contents)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2563"/>
        <w:gridCol w:w="2184"/>
        <w:gridCol w:w="1452"/>
      </w:tblGrid>
      <w:tr w:rsidR="00E53AF1" w14:paraId="51356BE9" w14:textId="77777777" w:rsidTr="00F10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tcPr>
          <w:p w14:paraId="4BC94F31" w14:textId="77777777" w:rsidR="00E53AF1" w:rsidRDefault="00E53AF1" w:rsidP="00391926">
            <w:r>
              <w:t>Column name</w:t>
            </w:r>
          </w:p>
        </w:tc>
        <w:tc>
          <w:tcPr>
            <w:tcW w:w="2563" w:type="dxa"/>
          </w:tcPr>
          <w:p w14:paraId="04EFD73B" w14:textId="77777777" w:rsidR="00E53AF1" w:rsidRDefault="00E53AF1" w:rsidP="00391926">
            <w:pPr>
              <w:cnfStyle w:val="100000000000" w:firstRow="1" w:lastRow="0" w:firstColumn="0" w:lastColumn="0" w:oddVBand="0" w:evenVBand="0" w:oddHBand="0" w:evenHBand="0" w:firstRowFirstColumn="0" w:firstRowLastColumn="0" w:lastRowFirstColumn="0" w:lastRowLastColumn="0"/>
            </w:pPr>
            <w:r>
              <w:t>Description</w:t>
            </w:r>
          </w:p>
        </w:tc>
        <w:tc>
          <w:tcPr>
            <w:tcW w:w="2184" w:type="dxa"/>
          </w:tcPr>
          <w:p w14:paraId="0020B067" w14:textId="77777777" w:rsidR="00E53AF1" w:rsidRDefault="00E53AF1" w:rsidP="00391926">
            <w:pPr>
              <w:cnfStyle w:val="100000000000" w:firstRow="1" w:lastRow="0" w:firstColumn="0" w:lastColumn="0" w:oddVBand="0" w:evenVBand="0" w:oddHBand="0" w:evenHBand="0" w:firstRowFirstColumn="0" w:firstRowLastColumn="0" w:lastRowFirstColumn="0" w:lastRowLastColumn="0"/>
            </w:pPr>
            <w:r>
              <w:t xml:space="preserve">Unit or </w:t>
            </w:r>
          </w:p>
          <w:p w14:paraId="011C1B37" w14:textId="77777777" w:rsidR="00E53AF1" w:rsidRDefault="00E53AF1" w:rsidP="0039192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52" w:type="dxa"/>
          </w:tcPr>
          <w:p w14:paraId="2E4CBE83" w14:textId="77777777" w:rsidR="00E53AF1" w:rsidRDefault="00E53AF1" w:rsidP="00391926">
            <w:pPr>
              <w:cnfStyle w:val="100000000000" w:firstRow="1" w:lastRow="0" w:firstColumn="0" w:lastColumn="0" w:oddVBand="0" w:evenVBand="0" w:oddHBand="0" w:evenHBand="0" w:firstRowFirstColumn="0" w:firstRowLastColumn="0" w:lastRowFirstColumn="0" w:lastRowLastColumn="0"/>
            </w:pPr>
            <w:r>
              <w:t>Missing value code</w:t>
            </w:r>
          </w:p>
        </w:tc>
      </w:tr>
      <w:tr w:rsidR="00F1061C" w14:paraId="5E8476D3"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tcBorders>
              <w:top w:val="none" w:sz="0" w:space="0" w:color="auto"/>
              <w:left w:val="none" w:sz="0" w:space="0" w:color="auto"/>
              <w:bottom w:val="none" w:sz="0" w:space="0" w:color="auto"/>
            </w:tcBorders>
            <w:vAlign w:val="bottom"/>
          </w:tcPr>
          <w:p w14:paraId="0979B146" w14:textId="6481AA32" w:rsidR="00F1061C" w:rsidRDefault="00F1061C" w:rsidP="00F1061C">
            <w:proofErr w:type="spellStart"/>
            <w:r>
              <w:rPr>
                <w:rFonts w:ascii="Arial" w:hAnsi="Arial" w:cs="Arial"/>
                <w:sz w:val="20"/>
                <w:szCs w:val="20"/>
              </w:rPr>
              <w:t>Tree_ID</w:t>
            </w:r>
            <w:proofErr w:type="spellEnd"/>
          </w:p>
        </w:tc>
        <w:tc>
          <w:tcPr>
            <w:tcW w:w="2563" w:type="dxa"/>
            <w:tcBorders>
              <w:top w:val="none" w:sz="0" w:space="0" w:color="auto"/>
              <w:bottom w:val="none" w:sz="0" w:space="0" w:color="auto"/>
            </w:tcBorders>
            <w:vAlign w:val="bottom"/>
          </w:tcPr>
          <w:p w14:paraId="1C9285ED" w14:textId="6A31403C"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Concatenation of 3-Letter Population and Maternal Tree ID (number)</w:t>
            </w:r>
          </w:p>
        </w:tc>
        <w:tc>
          <w:tcPr>
            <w:tcW w:w="2184" w:type="dxa"/>
            <w:tcBorders>
              <w:top w:val="none" w:sz="0" w:space="0" w:color="auto"/>
              <w:bottom w:val="none" w:sz="0" w:space="0" w:color="auto"/>
            </w:tcBorders>
            <w:vAlign w:val="bottom"/>
          </w:tcPr>
          <w:p w14:paraId="3C28911E" w14:textId="14A96FFD"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Borders>
              <w:top w:val="none" w:sz="0" w:space="0" w:color="auto"/>
              <w:bottom w:val="none" w:sz="0" w:space="0" w:color="auto"/>
              <w:right w:val="none" w:sz="0" w:space="0" w:color="auto"/>
            </w:tcBorders>
          </w:tcPr>
          <w:p w14:paraId="205D630F" w14:textId="77777777" w:rsidR="00F1061C" w:rsidRDefault="00F1061C" w:rsidP="00F1061C">
            <w:pPr>
              <w:cnfStyle w:val="000000100000" w:firstRow="0" w:lastRow="0" w:firstColumn="0" w:lastColumn="0" w:oddVBand="0" w:evenVBand="0" w:oddHBand="1" w:evenHBand="0" w:firstRowFirstColumn="0" w:firstRowLastColumn="0" w:lastRowFirstColumn="0" w:lastRowLastColumn="0"/>
            </w:pPr>
            <w:r>
              <w:t>NA</w:t>
            </w:r>
          </w:p>
          <w:p w14:paraId="7B53F254" w14:textId="266F8C12" w:rsidR="00F1061C" w:rsidRDefault="00F1061C" w:rsidP="00F1061C">
            <w:pPr>
              <w:cnfStyle w:val="000000100000" w:firstRow="0" w:lastRow="0" w:firstColumn="0" w:lastColumn="0" w:oddVBand="0" w:evenVBand="0" w:oddHBand="1" w:evenHBand="0" w:firstRowFirstColumn="0" w:firstRowLastColumn="0" w:lastRowFirstColumn="0" w:lastRowLastColumn="0"/>
            </w:pPr>
          </w:p>
        </w:tc>
      </w:tr>
      <w:tr w:rsidR="00F1061C" w14:paraId="13849712"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1ACF75AA" w14:textId="5D6B1E33" w:rsidR="00F1061C" w:rsidRDefault="00F1061C" w:rsidP="00F1061C">
            <w:proofErr w:type="spellStart"/>
            <w:r>
              <w:rPr>
                <w:rFonts w:ascii="Arial" w:hAnsi="Arial" w:cs="Arial"/>
                <w:sz w:val="20"/>
                <w:szCs w:val="20"/>
              </w:rPr>
              <w:t>Garden_Tag</w:t>
            </w:r>
            <w:proofErr w:type="spellEnd"/>
          </w:p>
        </w:tc>
        <w:tc>
          <w:tcPr>
            <w:tcW w:w="2563" w:type="dxa"/>
            <w:vAlign w:val="bottom"/>
          </w:tcPr>
          <w:p w14:paraId="23E1BBA6" w14:textId="7E7A1B3B"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Unique aluminum tag given to each individual planted at North Rim Gardens</w:t>
            </w:r>
          </w:p>
        </w:tc>
        <w:tc>
          <w:tcPr>
            <w:tcW w:w="2184" w:type="dxa"/>
            <w:vAlign w:val="bottom"/>
          </w:tcPr>
          <w:p w14:paraId="25E88E52" w14:textId="433A07B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65A8B069" w14:textId="4506D3EC"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9CCA60B"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tcBorders>
              <w:top w:val="none" w:sz="0" w:space="0" w:color="auto"/>
              <w:left w:val="none" w:sz="0" w:space="0" w:color="auto"/>
              <w:bottom w:val="single" w:sz="4" w:space="0" w:color="auto"/>
            </w:tcBorders>
            <w:vAlign w:val="bottom"/>
          </w:tcPr>
          <w:p w14:paraId="60A448BB" w14:textId="717262CA" w:rsidR="00F1061C" w:rsidRDefault="00F1061C" w:rsidP="00F1061C">
            <w:r>
              <w:rPr>
                <w:rFonts w:ascii="Arial" w:hAnsi="Arial" w:cs="Arial"/>
                <w:sz w:val="20"/>
                <w:szCs w:val="20"/>
              </w:rPr>
              <w:t>GH_ID</w:t>
            </w:r>
          </w:p>
        </w:tc>
        <w:tc>
          <w:tcPr>
            <w:tcW w:w="2563" w:type="dxa"/>
            <w:tcBorders>
              <w:top w:val="none" w:sz="0" w:space="0" w:color="auto"/>
              <w:bottom w:val="single" w:sz="4" w:space="0" w:color="auto"/>
            </w:tcBorders>
            <w:vAlign w:val="bottom"/>
          </w:tcPr>
          <w:p w14:paraId="19871ACF" w14:textId="2D7393AE"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Original unique ID number given to each individual sown in greenhouse</w:t>
            </w:r>
          </w:p>
        </w:tc>
        <w:tc>
          <w:tcPr>
            <w:tcW w:w="2184" w:type="dxa"/>
            <w:tcBorders>
              <w:top w:val="none" w:sz="0" w:space="0" w:color="auto"/>
              <w:bottom w:val="single" w:sz="4" w:space="0" w:color="auto"/>
            </w:tcBorders>
            <w:vAlign w:val="bottom"/>
          </w:tcPr>
          <w:p w14:paraId="6F1C27C0" w14:textId="2445CF6B"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Borders>
              <w:top w:val="none" w:sz="0" w:space="0" w:color="auto"/>
              <w:bottom w:val="single" w:sz="4" w:space="0" w:color="auto"/>
              <w:right w:val="none" w:sz="0" w:space="0" w:color="auto"/>
            </w:tcBorders>
          </w:tcPr>
          <w:p w14:paraId="262DE591" w14:textId="31FCD7E8"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0CEDFB82" w14:textId="77777777" w:rsidTr="00F1061C">
        <w:tc>
          <w:tcPr>
            <w:cnfStyle w:val="001000000000" w:firstRow="0" w:lastRow="0" w:firstColumn="1" w:lastColumn="0" w:oddVBand="0" w:evenVBand="0" w:oddHBand="0" w:evenHBand="0" w:firstRowFirstColumn="0" w:firstRowLastColumn="0" w:lastRowFirstColumn="0" w:lastRowLastColumn="0"/>
            <w:tcW w:w="3151" w:type="dxa"/>
            <w:tcBorders>
              <w:bottom w:val="single" w:sz="8" w:space="0" w:color="4F81BD" w:themeColor="accent1"/>
            </w:tcBorders>
            <w:vAlign w:val="bottom"/>
          </w:tcPr>
          <w:p w14:paraId="4B0AE0F1" w14:textId="4C44DE89" w:rsidR="00F1061C" w:rsidRDefault="00F1061C" w:rsidP="00F1061C">
            <w:proofErr w:type="spellStart"/>
            <w:r>
              <w:rPr>
                <w:rFonts w:ascii="Arial" w:hAnsi="Arial" w:cs="Arial"/>
                <w:sz w:val="20"/>
                <w:szCs w:val="20"/>
              </w:rPr>
              <w:t>Epi_GH_ID</w:t>
            </w:r>
            <w:proofErr w:type="spellEnd"/>
          </w:p>
        </w:tc>
        <w:tc>
          <w:tcPr>
            <w:tcW w:w="2563" w:type="dxa"/>
            <w:tcBorders>
              <w:bottom w:val="single" w:sz="8" w:space="0" w:color="4F81BD" w:themeColor="accent1"/>
            </w:tcBorders>
            <w:vAlign w:val="bottom"/>
          </w:tcPr>
          <w:p w14:paraId="7B645B6F" w14:textId="45F54DC2"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Original unique ID number given to each individual sown in greenhouse for </w:t>
            </w:r>
            <w:proofErr w:type="spellStart"/>
            <w:r>
              <w:rPr>
                <w:rFonts w:ascii="Arial" w:hAnsi="Arial" w:cs="Arial"/>
                <w:sz w:val="20"/>
                <w:szCs w:val="20"/>
              </w:rPr>
              <w:t>epigen</w:t>
            </w:r>
            <w:proofErr w:type="spellEnd"/>
            <w:r>
              <w:rPr>
                <w:rFonts w:ascii="Arial" w:hAnsi="Arial" w:cs="Arial"/>
                <w:sz w:val="20"/>
                <w:szCs w:val="20"/>
              </w:rPr>
              <w:t xml:space="preserve"> trees</w:t>
            </w:r>
          </w:p>
        </w:tc>
        <w:tc>
          <w:tcPr>
            <w:tcW w:w="2184" w:type="dxa"/>
            <w:tcBorders>
              <w:bottom w:val="single" w:sz="8" w:space="0" w:color="4F81BD" w:themeColor="accent1"/>
            </w:tcBorders>
            <w:vAlign w:val="bottom"/>
          </w:tcPr>
          <w:p w14:paraId="5414A204" w14:textId="2533059A"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Borders>
              <w:bottom w:val="single" w:sz="8" w:space="0" w:color="4F81BD" w:themeColor="accent1"/>
            </w:tcBorders>
          </w:tcPr>
          <w:p w14:paraId="3698547C" w14:textId="4BF3AA95"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rsidRPr="00090075" w14:paraId="533E9366"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20D65144" w14:textId="091A110E" w:rsidR="00F1061C" w:rsidRDefault="00F1061C" w:rsidP="00F1061C">
            <w:proofErr w:type="spellStart"/>
            <w:r>
              <w:rPr>
                <w:rFonts w:ascii="Arial" w:hAnsi="Arial" w:cs="Arial"/>
                <w:sz w:val="20"/>
                <w:szCs w:val="20"/>
              </w:rPr>
              <w:t>GH_Transplant_ID</w:t>
            </w:r>
            <w:proofErr w:type="spellEnd"/>
          </w:p>
        </w:tc>
        <w:tc>
          <w:tcPr>
            <w:tcW w:w="2563" w:type="dxa"/>
            <w:vAlign w:val="bottom"/>
          </w:tcPr>
          <w:p w14:paraId="58F86988" w14:textId="6EB4D34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Unique ID number with a -2 or -3 to signify that the new individual in the greenhouse cell is from a cell wherein multiple </w:t>
            </w:r>
            <w:proofErr w:type="spellStart"/>
            <w:r>
              <w:rPr>
                <w:rFonts w:ascii="Arial" w:hAnsi="Arial" w:cs="Arial"/>
                <w:sz w:val="20"/>
                <w:szCs w:val="20"/>
              </w:rPr>
              <w:t>germinants</w:t>
            </w:r>
            <w:proofErr w:type="spellEnd"/>
            <w:r>
              <w:rPr>
                <w:rFonts w:ascii="Arial" w:hAnsi="Arial" w:cs="Arial"/>
                <w:sz w:val="20"/>
                <w:szCs w:val="20"/>
              </w:rPr>
              <w:t xml:space="preserve"> emerged</w:t>
            </w:r>
          </w:p>
        </w:tc>
        <w:tc>
          <w:tcPr>
            <w:tcW w:w="2184" w:type="dxa"/>
            <w:vAlign w:val="bottom"/>
          </w:tcPr>
          <w:p w14:paraId="4CF5595A" w14:textId="316AB498"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7B71AE74" w14:textId="5DE40505"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26433605" w14:textId="77777777" w:rsidTr="00F1061C">
        <w:tc>
          <w:tcPr>
            <w:cnfStyle w:val="001000000000" w:firstRow="0" w:lastRow="0" w:firstColumn="1" w:lastColumn="0" w:oddVBand="0" w:evenVBand="0" w:oddHBand="0" w:evenHBand="0" w:firstRowFirstColumn="0" w:firstRowLastColumn="0" w:lastRowFirstColumn="0" w:lastRowLastColumn="0"/>
            <w:tcW w:w="3151" w:type="dxa"/>
            <w:tcBorders>
              <w:top w:val="single" w:sz="8" w:space="0" w:color="4F81BD" w:themeColor="accent1"/>
            </w:tcBorders>
            <w:vAlign w:val="bottom"/>
          </w:tcPr>
          <w:p w14:paraId="22A98241" w14:textId="480CED0C" w:rsidR="00F1061C" w:rsidRDefault="00F1061C" w:rsidP="00F1061C">
            <w:proofErr w:type="spellStart"/>
            <w:r>
              <w:rPr>
                <w:rFonts w:ascii="Arial" w:hAnsi="Arial" w:cs="Arial"/>
                <w:sz w:val="20"/>
                <w:szCs w:val="20"/>
              </w:rPr>
              <w:t>Epi_GH_Transplant_ID</w:t>
            </w:r>
            <w:proofErr w:type="spellEnd"/>
          </w:p>
        </w:tc>
        <w:tc>
          <w:tcPr>
            <w:tcW w:w="2563" w:type="dxa"/>
            <w:tcBorders>
              <w:top w:val="single" w:sz="8" w:space="0" w:color="4F81BD" w:themeColor="accent1"/>
            </w:tcBorders>
            <w:vAlign w:val="bottom"/>
          </w:tcPr>
          <w:p w14:paraId="5BF6B50E" w14:textId="2A196544"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Unique ID </w:t>
            </w:r>
            <w:proofErr w:type="gramStart"/>
            <w:r>
              <w:rPr>
                <w:rFonts w:ascii="Arial" w:hAnsi="Arial" w:cs="Arial"/>
                <w:sz w:val="20"/>
                <w:szCs w:val="20"/>
              </w:rPr>
              <w:t>number  to</w:t>
            </w:r>
            <w:proofErr w:type="gramEnd"/>
            <w:r>
              <w:rPr>
                <w:rFonts w:ascii="Arial" w:hAnsi="Arial" w:cs="Arial"/>
                <w:sz w:val="20"/>
                <w:szCs w:val="20"/>
              </w:rPr>
              <w:t xml:space="preserve"> signify that the new individual in the greenhouse cell is from a cell wherein multiple </w:t>
            </w:r>
            <w:proofErr w:type="spellStart"/>
            <w:r>
              <w:rPr>
                <w:rFonts w:ascii="Arial" w:hAnsi="Arial" w:cs="Arial"/>
                <w:sz w:val="20"/>
                <w:szCs w:val="20"/>
              </w:rPr>
              <w:t>germinants</w:t>
            </w:r>
            <w:proofErr w:type="spellEnd"/>
            <w:r>
              <w:rPr>
                <w:rFonts w:ascii="Arial" w:hAnsi="Arial" w:cs="Arial"/>
                <w:sz w:val="20"/>
                <w:szCs w:val="20"/>
              </w:rPr>
              <w:t xml:space="preserve"> emerged for </w:t>
            </w:r>
            <w:proofErr w:type="spellStart"/>
            <w:r>
              <w:rPr>
                <w:rFonts w:ascii="Arial" w:hAnsi="Arial" w:cs="Arial"/>
                <w:sz w:val="20"/>
                <w:szCs w:val="20"/>
              </w:rPr>
              <w:t>epigen</w:t>
            </w:r>
            <w:proofErr w:type="spellEnd"/>
            <w:r>
              <w:rPr>
                <w:rFonts w:ascii="Arial" w:hAnsi="Arial" w:cs="Arial"/>
                <w:sz w:val="20"/>
                <w:szCs w:val="20"/>
              </w:rPr>
              <w:t xml:space="preserve"> trees</w:t>
            </w:r>
          </w:p>
        </w:tc>
        <w:tc>
          <w:tcPr>
            <w:tcW w:w="2184" w:type="dxa"/>
            <w:tcBorders>
              <w:top w:val="single" w:sz="8" w:space="0" w:color="4F81BD" w:themeColor="accent1"/>
            </w:tcBorders>
            <w:vAlign w:val="bottom"/>
          </w:tcPr>
          <w:p w14:paraId="228CB1D4" w14:textId="659F0847"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Borders>
              <w:top w:val="single" w:sz="8" w:space="0" w:color="4F81BD" w:themeColor="accent1"/>
            </w:tcBorders>
          </w:tcPr>
          <w:p w14:paraId="0A8EE065" w14:textId="0FA18A6E"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3F1092E4"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tcBorders>
              <w:top w:val="none" w:sz="0" w:space="0" w:color="auto"/>
              <w:left w:val="none" w:sz="0" w:space="0" w:color="auto"/>
              <w:bottom w:val="none" w:sz="0" w:space="0" w:color="auto"/>
            </w:tcBorders>
            <w:vAlign w:val="bottom"/>
          </w:tcPr>
          <w:p w14:paraId="7B7C218C" w14:textId="32EED095" w:rsidR="00F1061C" w:rsidRDefault="00F1061C" w:rsidP="00F1061C">
            <w:r>
              <w:rPr>
                <w:rFonts w:ascii="Arial" w:hAnsi="Arial" w:cs="Arial"/>
                <w:sz w:val="20"/>
                <w:szCs w:val="20"/>
              </w:rPr>
              <w:t>Population</w:t>
            </w:r>
          </w:p>
        </w:tc>
        <w:tc>
          <w:tcPr>
            <w:tcW w:w="2563" w:type="dxa"/>
            <w:tcBorders>
              <w:top w:val="none" w:sz="0" w:space="0" w:color="auto"/>
              <w:bottom w:val="none" w:sz="0" w:space="0" w:color="auto"/>
            </w:tcBorders>
            <w:vAlign w:val="bottom"/>
          </w:tcPr>
          <w:p w14:paraId="641FFFDA" w14:textId="2B4EB6E6" w:rsidR="00F1061C" w:rsidRDefault="00F1061C" w:rsidP="00F1061C">
            <w:pPr>
              <w:cnfStyle w:val="000000100000" w:firstRow="0" w:lastRow="0" w:firstColumn="0" w:lastColumn="0" w:oddVBand="0" w:evenVBand="0" w:oddHBand="1" w:evenHBand="0" w:firstRowFirstColumn="0" w:firstRowLastColumn="0" w:lastRowFirstColumn="0" w:lastRowLastColumn="0"/>
            </w:pPr>
            <w:proofErr w:type="gramStart"/>
            <w:r>
              <w:rPr>
                <w:rFonts w:ascii="Arial" w:hAnsi="Arial" w:cs="Arial"/>
                <w:sz w:val="20"/>
                <w:szCs w:val="20"/>
              </w:rPr>
              <w:t>Three or Four letter</w:t>
            </w:r>
            <w:proofErr w:type="gramEnd"/>
            <w:r>
              <w:rPr>
                <w:rFonts w:ascii="Arial" w:hAnsi="Arial" w:cs="Arial"/>
                <w:sz w:val="20"/>
                <w:szCs w:val="20"/>
              </w:rPr>
              <w:t xml:space="preserve"> code abbreviating population name</w:t>
            </w:r>
          </w:p>
        </w:tc>
        <w:tc>
          <w:tcPr>
            <w:tcW w:w="2184" w:type="dxa"/>
            <w:tcBorders>
              <w:top w:val="none" w:sz="0" w:space="0" w:color="auto"/>
              <w:bottom w:val="none" w:sz="0" w:space="0" w:color="auto"/>
            </w:tcBorders>
            <w:vAlign w:val="bottom"/>
          </w:tcPr>
          <w:p w14:paraId="3AA7421C" w14:textId="210D7C90"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Borders>
              <w:top w:val="none" w:sz="0" w:space="0" w:color="auto"/>
              <w:bottom w:val="none" w:sz="0" w:space="0" w:color="auto"/>
              <w:right w:val="none" w:sz="0" w:space="0" w:color="auto"/>
            </w:tcBorders>
          </w:tcPr>
          <w:p w14:paraId="3DA005F0" w14:textId="434849DE"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7A1797C7"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554023AD" w14:textId="0EC4BB33" w:rsidR="00F1061C" w:rsidRDefault="00F1061C" w:rsidP="00F1061C">
            <w:r>
              <w:rPr>
                <w:rFonts w:ascii="Arial" w:hAnsi="Arial" w:cs="Arial"/>
                <w:sz w:val="20"/>
                <w:szCs w:val="20"/>
              </w:rPr>
              <w:t>Family</w:t>
            </w:r>
          </w:p>
        </w:tc>
        <w:tc>
          <w:tcPr>
            <w:tcW w:w="2563" w:type="dxa"/>
            <w:vAlign w:val="bottom"/>
          </w:tcPr>
          <w:p w14:paraId="18A58C60" w14:textId="05CB5D3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Maternal tree number </w:t>
            </w:r>
          </w:p>
        </w:tc>
        <w:tc>
          <w:tcPr>
            <w:tcW w:w="2184" w:type="dxa"/>
            <w:vAlign w:val="bottom"/>
          </w:tcPr>
          <w:p w14:paraId="22070143" w14:textId="1D7061F4"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01C83EA3" w14:textId="4746B46C"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1C45D8A1"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76269FB5" w14:textId="2C4E498D" w:rsidR="00F1061C" w:rsidRDefault="00F1061C" w:rsidP="00F1061C">
            <w:proofErr w:type="spellStart"/>
            <w:r>
              <w:rPr>
                <w:rFonts w:ascii="Arial" w:hAnsi="Arial" w:cs="Arial"/>
                <w:sz w:val="20"/>
                <w:szCs w:val="20"/>
              </w:rPr>
              <w:t>Epi_Trt</w:t>
            </w:r>
            <w:proofErr w:type="spellEnd"/>
          </w:p>
        </w:tc>
        <w:tc>
          <w:tcPr>
            <w:tcW w:w="2563" w:type="dxa"/>
            <w:vAlign w:val="bottom"/>
          </w:tcPr>
          <w:p w14:paraId="42C9E19C" w14:textId="65C2C6CA"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Epigenetic treatment (bubble=b, control=C, no </w:t>
            </w:r>
            <w:proofErr w:type="spellStart"/>
            <w:r>
              <w:rPr>
                <w:rFonts w:ascii="Arial" w:hAnsi="Arial" w:cs="Arial"/>
                <w:sz w:val="20"/>
                <w:szCs w:val="20"/>
              </w:rPr>
              <w:t>epigen</w:t>
            </w:r>
            <w:proofErr w:type="spellEnd"/>
            <w:r>
              <w:rPr>
                <w:rFonts w:ascii="Arial" w:hAnsi="Arial" w:cs="Arial"/>
                <w:sz w:val="20"/>
                <w:szCs w:val="20"/>
              </w:rPr>
              <w:t xml:space="preserve"> treatment=NA)</w:t>
            </w:r>
          </w:p>
        </w:tc>
        <w:tc>
          <w:tcPr>
            <w:tcW w:w="2184" w:type="dxa"/>
            <w:vAlign w:val="bottom"/>
          </w:tcPr>
          <w:p w14:paraId="55E0E514" w14:textId="7B6A859C"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2FC10E14" w14:textId="7E8466DA"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D35BD11"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3E945747" w14:textId="52687EA3" w:rsidR="00F1061C" w:rsidRDefault="00F1061C" w:rsidP="00F1061C">
            <w:proofErr w:type="spellStart"/>
            <w:r>
              <w:rPr>
                <w:rFonts w:ascii="Arial" w:hAnsi="Arial" w:cs="Arial"/>
                <w:sz w:val="20"/>
                <w:szCs w:val="20"/>
              </w:rPr>
              <w:t>Germ_Boost_Plant_Date</w:t>
            </w:r>
            <w:proofErr w:type="spellEnd"/>
          </w:p>
        </w:tc>
        <w:tc>
          <w:tcPr>
            <w:tcW w:w="2563" w:type="dxa"/>
            <w:vAlign w:val="bottom"/>
          </w:tcPr>
          <w:p w14:paraId="5BE520DF" w14:textId="7C5110BD"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Germ boost was conducted to increase certain family numbers, this date signifies when a germinated seed was put into empty cell belonging to same family</w:t>
            </w:r>
          </w:p>
        </w:tc>
        <w:tc>
          <w:tcPr>
            <w:tcW w:w="2184" w:type="dxa"/>
            <w:vAlign w:val="bottom"/>
          </w:tcPr>
          <w:p w14:paraId="002B024D" w14:textId="4094A5D0" w:rsidR="00F1061C" w:rsidRDefault="00F1061C" w:rsidP="00F1061C">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MonthDayYear</w:t>
            </w:r>
            <w:proofErr w:type="spellEnd"/>
          </w:p>
        </w:tc>
        <w:tc>
          <w:tcPr>
            <w:tcW w:w="1452" w:type="dxa"/>
          </w:tcPr>
          <w:p w14:paraId="0D03FE0C" w14:textId="386AAE4F"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5601CE1F"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41A331EC" w14:textId="0DCF19F2" w:rsidR="00F1061C" w:rsidRDefault="00F1061C" w:rsidP="00F1061C">
            <w:proofErr w:type="spellStart"/>
            <w:r>
              <w:rPr>
                <w:rFonts w:ascii="Arial" w:hAnsi="Arial" w:cs="Arial"/>
                <w:sz w:val="20"/>
                <w:szCs w:val="20"/>
              </w:rPr>
              <w:lastRenderedPageBreak/>
              <w:t>Assigned_Site</w:t>
            </w:r>
            <w:proofErr w:type="spellEnd"/>
          </w:p>
        </w:tc>
        <w:tc>
          <w:tcPr>
            <w:tcW w:w="2563" w:type="dxa"/>
            <w:vAlign w:val="bottom"/>
          </w:tcPr>
          <w:p w14:paraId="2CBF05EC" w14:textId="4CFC2F4D"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assigned common garden (assignments made when trees were still in </w:t>
            </w:r>
            <w:proofErr w:type="spellStart"/>
            <w:r>
              <w:rPr>
                <w:rFonts w:ascii="Arial" w:hAnsi="Arial" w:cs="Arial"/>
                <w:sz w:val="20"/>
                <w:szCs w:val="20"/>
              </w:rPr>
              <w:t>greenhoouse</w:t>
            </w:r>
            <w:proofErr w:type="spellEnd"/>
            <w:r>
              <w:rPr>
                <w:rFonts w:ascii="Arial" w:hAnsi="Arial" w:cs="Arial"/>
                <w:sz w:val="20"/>
                <w:szCs w:val="20"/>
              </w:rPr>
              <w:t>) (WP=White Pockets, LM=Little Mountain, BS=Bear Springs)</w:t>
            </w:r>
          </w:p>
        </w:tc>
        <w:tc>
          <w:tcPr>
            <w:tcW w:w="2184" w:type="dxa"/>
            <w:vAlign w:val="bottom"/>
          </w:tcPr>
          <w:p w14:paraId="37530ABF" w14:textId="21A9E505"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07D01D54" w14:textId="6FADE2F0"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58ABD53C"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1E4D545B" w14:textId="5D230D83" w:rsidR="00F1061C" w:rsidRDefault="00F1061C" w:rsidP="00F1061C">
            <w:proofErr w:type="spellStart"/>
            <w:r>
              <w:rPr>
                <w:rFonts w:ascii="Arial" w:hAnsi="Arial" w:cs="Arial"/>
                <w:sz w:val="20"/>
                <w:szCs w:val="20"/>
              </w:rPr>
              <w:t>Rep_w_in_Fam</w:t>
            </w:r>
            <w:proofErr w:type="spellEnd"/>
          </w:p>
        </w:tc>
        <w:tc>
          <w:tcPr>
            <w:tcW w:w="2563" w:type="dxa"/>
            <w:vAlign w:val="bottom"/>
          </w:tcPr>
          <w:p w14:paraId="17A9D96A" w14:textId="01AF749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up to 25 individuals/garden (75 total) sown, this keeps track on which rep this individual comprised</w:t>
            </w:r>
          </w:p>
        </w:tc>
        <w:tc>
          <w:tcPr>
            <w:tcW w:w="2184" w:type="dxa"/>
            <w:vAlign w:val="bottom"/>
          </w:tcPr>
          <w:p w14:paraId="6A066D61" w14:textId="0DC3BD19"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139F1315" w14:textId="7CE81402"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37055B1"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53203902" w14:textId="24CA4810" w:rsidR="00F1061C" w:rsidRDefault="00F1061C" w:rsidP="00F1061C">
            <w:proofErr w:type="spellStart"/>
            <w:r>
              <w:rPr>
                <w:rFonts w:ascii="Arial" w:hAnsi="Arial" w:cs="Arial"/>
                <w:sz w:val="20"/>
                <w:szCs w:val="20"/>
              </w:rPr>
              <w:t>GH_Planter</w:t>
            </w:r>
            <w:proofErr w:type="spellEnd"/>
          </w:p>
        </w:tc>
        <w:tc>
          <w:tcPr>
            <w:tcW w:w="2563" w:type="dxa"/>
            <w:vAlign w:val="bottom"/>
          </w:tcPr>
          <w:p w14:paraId="1637F63E" w14:textId="43179F1D"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Planter number in which seeds were sown in the greenhouse</w:t>
            </w:r>
          </w:p>
        </w:tc>
        <w:tc>
          <w:tcPr>
            <w:tcW w:w="2184" w:type="dxa"/>
            <w:vAlign w:val="bottom"/>
          </w:tcPr>
          <w:p w14:paraId="7BEE6D4E" w14:textId="293A181D"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04E43FCD" w14:textId="6E54969F"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166D058D"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4794464F" w14:textId="7F3B4FBF" w:rsidR="00F1061C" w:rsidRDefault="00F1061C" w:rsidP="00F1061C">
            <w:proofErr w:type="spellStart"/>
            <w:r>
              <w:rPr>
                <w:rFonts w:ascii="Arial" w:hAnsi="Arial" w:cs="Arial"/>
                <w:sz w:val="20"/>
                <w:szCs w:val="20"/>
              </w:rPr>
              <w:t>GH_Planter_Slot</w:t>
            </w:r>
            <w:proofErr w:type="spellEnd"/>
          </w:p>
        </w:tc>
        <w:tc>
          <w:tcPr>
            <w:tcW w:w="2563" w:type="dxa"/>
            <w:vAlign w:val="bottom"/>
          </w:tcPr>
          <w:p w14:paraId="1E5A2AD4" w14:textId="7C3FFD77"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Planter slot number (1-40) in which seeds were originally sown in the greenhouse</w:t>
            </w:r>
          </w:p>
        </w:tc>
        <w:tc>
          <w:tcPr>
            <w:tcW w:w="2184" w:type="dxa"/>
            <w:vAlign w:val="bottom"/>
          </w:tcPr>
          <w:p w14:paraId="0429D099" w14:textId="34BBD492"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53343F4B" w14:textId="3E234261"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5A8673D6"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6F7ABBE0" w14:textId="216F4C99" w:rsidR="00F1061C" w:rsidRDefault="00F1061C" w:rsidP="00F1061C">
            <w:r>
              <w:rPr>
                <w:rFonts w:ascii="Arial" w:hAnsi="Arial" w:cs="Arial"/>
                <w:sz w:val="20"/>
                <w:szCs w:val="20"/>
              </w:rPr>
              <w:t>Germination</w:t>
            </w:r>
          </w:p>
        </w:tc>
        <w:tc>
          <w:tcPr>
            <w:tcW w:w="2563" w:type="dxa"/>
            <w:vAlign w:val="bottom"/>
          </w:tcPr>
          <w:p w14:paraId="52866F6B" w14:textId="3DEBBE95"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1=germinant present, 0=none present, tracking </w:t>
            </w:r>
            <w:proofErr w:type="spellStart"/>
            <w:r>
              <w:rPr>
                <w:rFonts w:ascii="Arial" w:hAnsi="Arial" w:cs="Arial"/>
                <w:sz w:val="20"/>
                <w:szCs w:val="20"/>
              </w:rPr>
              <w:t>gerrmination</w:t>
            </w:r>
            <w:proofErr w:type="spellEnd"/>
            <w:r>
              <w:rPr>
                <w:rFonts w:ascii="Arial" w:hAnsi="Arial" w:cs="Arial"/>
                <w:sz w:val="20"/>
                <w:szCs w:val="20"/>
              </w:rPr>
              <w:t xml:space="preserve"> through time in the greenhouse</w:t>
            </w:r>
          </w:p>
        </w:tc>
        <w:tc>
          <w:tcPr>
            <w:tcW w:w="2184" w:type="dxa"/>
            <w:vAlign w:val="bottom"/>
          </w:tcPr>
          <w:p w14:paraId="0A6D3D35" w14:textId="24D6BC2F"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1BD1CBDC" w14:textId="69B65D60"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A5E8CBD"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29DEB58A" w14:textId="45DA46F3" w:rsidR="00F1061C" w:rsidRDefault="00F1061C" w:rsidP="00F1061C">
            <w:r>
              <w:rPr>
                <w:rFonts w:ascii="Arial" w:hAnsi="Arial" w:cs="Arial"/>
                <w:sz w:val="20"/>
                <w:szCs w:val="20"/>
              </w:rPr>
              <w:t>GH_Transplant_planter_1</w:t>
            </w:r>
          </w:p>
        </w:tc>
        <w:tc>
          <w:tcPr>
            <w:tcW w:w="2563" w:type="dxa"/>
            <w:vAlign w:val="bottom"/>
          </w:tcPr>
          <w:p w14:paraId="5FE72FF2" w14:textId="17FB39D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Planter from which a transplant was pulled</w:t>
            </w:r>
          </w:p>
        </w:tc>
        <w:tc>
          <w:tcPr>
            <w:tcW w:w="2184" w:type="dxa"/>
            <w:vAlign w:val="bottom"/>
          </w:tcPr>
          <w:p w14:paraId="43273553" w14:textId="5CFE141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523585E5" w14:textId="1429196C"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206EF08D"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484A13BD" w14:textId="61E0A90C" w:rsidR="00F1061C" w:rsidRDefault="00F1061C" w:rsidP="00F1061C">
            <w:r>
              <w:rPr>
                <w:rFonts w:ascii="Arial" w:hAnsi="Arial" w:cs="Arial"/>
                <w:sz w:val="20"/>
                <w:szCs w:val="20"/>
              </w:rPr>
              <w:t>GH_Transplant_Planter_Slot_1</w:t>
            </w:r>
          </w:p>
        </w:tc>
        <w:tc>
          <w:tcPr>
            <w:tcW w:w="2563" w:type="dxa"/>
            <w:vAlign w:val="bottom"/>
          </w:tcPr>
          <w:p w14:paraId="5CE414C6" w14:textId="1BE5B8AE"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Planter slot from which a transplant was pulled</w:t>
            </w:r>
          </w:p>
        </w:tc>
        <w:tc>
          <w:tcPr>
            <w:tcW w:w="2184" w:type="dxa"/>
            <w:vAlign w:val="bottom"/>
          </w:tcPr>
          <w:p w14:paraId="34FDC4F9" w14:textId="1A54A479"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067A6485" w14:textId="07C10D25"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2F9A4A7D"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5B0F0778" w14:textId="02C22A39" w:rsidR="00F1061C" w:rsidRDefault="00F1061C" w:rsidP="00F1061C">
            <w:r>
              <w:rPr>
                <w:rFonts w:ascii="Arial" w:hAnsi="Arial" w:cs="Arial"/>
                <w:sz w:val="20"/>
                <w:szCs w:val="20"/>
              </w:rPr>
              <w:t>Orig_ID_1</w:t>
            </w:r>
          </w:p>
        </w:tc>
        <w:tc>
          <w:tcPr>
            <w:tcW w:w="2563" w:type="dxa"/>
            <w:vAlign w:val="bottom"/>
          </w:tcPr>
          <w:p w14:paraId="6A9E73E9" w14:textId="56EAB61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original ID of transplant </w:t>
            </w:r>
          </w:p>
        </w:tc>
        <w:tc>
          <w:tcPr>
            <w:tcW w:w="2184" w:type="dxa"/>
            <w:vAlign w:val="bottom"/>
          </w:tcPr>
          <w:p w14:paraId="5BD1B25F" w14:textId="3C3676B2"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16B4C29A" w14:textId="1421EDCE"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52F375AB"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4D286E42" w14:textId="6DDA7FA8" w:rsidR="00F1061C" w:rsidRDefault="00F1061C" w:rsidP="00F1061C">
            <w:r>
              <w:rPr>
                <w:rFonts w:ascii="Arial" w:hAnsi="Arial" w:cs="Arial"/>
                <w:sz w:val="20"/>
                <w:szCs w:val="20"/>
              </w:rPr>
              <w:t>GH_Transplant_ID_1</w:t>
            </w:r>
          </w:p>
        </w:tc>
        <w:tc>
          <w:tcPr>
            <w:tcW w:w="2563" w:type="dxa"/>
            <w:vAlign w:val="bottom"/>
          </w:tcPr>
          <w:p w14:paraId="231AB371" w14:textId="05576F43"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New ID created when transplant occurred</w:t>
            </w:r>
          </w:p>
        </w:tc>
        <w:tc>
          <w:tcPr>
            <w:tcW w:w="2184" w:type="dxa"/>
            <w:vAlign w:val="bottom"/>
          </w:tcPr>
          <w:p w14:paraId="5262CB3E" w14:textId="1074621C"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331BF785" w14:textId="74ACB580"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266B5E0"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60F5FE7B" w14:textId="72603DA7" w:rsidR="00F1061C" w:rsidRDefault="00F1061C" w:rsidP="00F1061C">
            <w:r>
              <w:rPr>
                <w:rFonts w:ascii="Arial" w:hAnsi="Arial" w:cs="Arial"/>
                <w:sz w:val="20"/>
                <w:szCs w:val="20"/>
              </w:rPr>
              <w:t>GH_Transplant_Date_1</w:t>
            </w:r>
          </w:p>
        </w:tc>
        <w:tc>
          <w:tcPr>
            <w:tcW w:w="2563" w:type="dxa"/>
            <w:vAlign w:val="bottom"/>
          </w:tcPr>
          <w:p w14:paraId="58309AF6" w14:textId="065422F4"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date on which transplant occurred</w:t>
            </w:r>
          </w:p>
        </w:tc>
        <w:tc>
          <w:tcPr>
            <w:tcW w:w="2184" w:type="dxa"/>
            <w:vAlign w:val="bottom"/>
          </w:tcPr>
          <w:p w14:paraId="5BB5A6E2" w14:textId="5BE47EAC"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62D00BEF" w14:textId="20BBDC26"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6FA89023"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195C3B5A" w14:textId="712A168B" w:rsidR="00F1061C" w:rsidRDefault="00F1061C" w:rsidP="00F1061C">
            <w:proofErr w:type="spellStart"/>
            <w:r>
              <w:rPr>
                <w:rFonts w:ascii="Arial" w:hAnsi="Arial" w:cs="Arial"/>
                <w:sz w:val="20"/>
                <w:szCs w:val="20"/>
              </w:rPr>
              <w:t>Site_Planted_Date</w:t>
            </w:r>
            <w:proofErr w:type="spellEnd"/>
          </w:p>
        </w:tc>
        <w:tc>
          <w:tcPr>
            <w:tcW w:w="2563" w:type="dxa"/>
            <w:vAlign w:val="bottom"/>
          </w:tcPr>
          <w:p w14:paraId="025DB188" w14:textId="64CD944D"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Date on which seedling was planted at garden</w:t>
            </w:r>
          </w:p>
        </w:tc>
        <w:tc>
          <w:tcPr>
            <w:tcW w:w="2184" w:type="dxa"/>
            <w:vAlign w:val="bottom"/>
          </w:tcPr>
          <w:p w14:paraId="5F706CF8" w14:textId="67DC76A8" w:rsidR="00F1061C" w:rsidRDefault="00F1061C" w:rsidP="00F1061C">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MonthDayYear</w:t>
            </w:r>
            <w:proofErr w:type="spellEnd"/>
          </w:p>
        </w:tc>
        <w:tc>
          <w:tcPr>
            <w:tcW w:w="1452" w:type="dxa"/>
          </w:tcPr>
          <w:p w14:paraId="771159A2" w14:textId="61F95FF7"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3A5B781F"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30AE8B52" w14:textId="76AFBB78" w:rsidR="00F1061C" w:rsidRDefault="00F1061C" w:rsidP="00F1061C">
            <w:r>
              <w:rPr>
                <w:rFonts w:ascii="Arial" w:hAnsi="Arial" w:cs="Arial"/>
                <w:sz w:val="20"/>
                <w:szCs w:val="20"/>
              </w:rPr>
              <w:t>Site</w:t>
            </w:r>
          </w:p>
        </w:tc>
        <w:tc>
          <w:tcPr>
            <w:tcW w:w="2563" w:type="dxa"/>
            <w:vAlign w:val="bottom"/>
          </w:tcPr>
          <w:p w14:paraId="3323A554" w14:textId="3DBF2783"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Common Garden location (see assigned site for abbreviations)</w:t>
            </w:r>
          </w:p>
        </w:tc>
        <w:tc>
          <w:tcPr>
            <w:tcW w:w="2184" w:type="dxa"/>
            <w:vAlign w:val="bottom"/>
          </w:tcPr>
          <w:p w14:paraId="798A4780" w14:textId="0FC0F3A2"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48E5FE59" w14:textId="36E36F7B"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671B774E"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621C044B" w14:textId="4EB7D6DD" w:rsidR="00F1061C" w:rsidRDefault="00F1061C" w:rsidP="00F1061C">
            <w:r>
              <w:rPr>
                <w:rFonts w:ascii="Arial" w:hAnsi="Arial" w:cs="Arial"/>
                <w:sz w:val="20"/>
                <w:szCs w:val="20"/>
              </w:rPr>
              <w:t>Fall17_Status</w:t>
            </w:r>
          </w:p>
        </w:tc>
        <w:tc>
          <w:tcPr>
            <w:tcW w:w="2563" w:type="dxa"/>
            <w:vAlign w:val="bottom"/>
          </w:tcPr>
          <w:p w14:paraId="67DD9293" w14:textId="695BA8C0"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Status (1=alive, 0=dead) at mortality census in the Fall of 2017</w:t>
            </w:r>
          </w:p>
        </w:tc>
        <w:tc>
          <w:tcPr>
            <w:tcW w:w="2184" w:type="dxa"/>
            <w:vAlign w:val="bottom"/>
          </w:tcPr>
          <w:p w14:paraId="3A4D0FBB" w14:textId="784F5734"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39615C37" w14:textId="4E3898F9"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43697237"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03B21F7C" w14:textId="7DBAC841" w:rsidR="00F1061C" w:rsidRDefault="00F1061C" w:rsidP="00F1061C">
            <w:r>
              <w:rPr>
                <w:rFonts w:ascii="Arial" w:hAnsi="Arial" w:cs="Arial"/>
                <w:sz w:val="20"/>
                <w:szCs w:val="20"/>
              </w:rPr>
              <w:t>SY</w:t>
            </w:r>
          </w:p>
        </w:tc>
        <w:tc>
          <w:tcPr>
            <w:tcW w:w="2563" w:type="dxa"/>
            <w:vAlign w:val="bottom"/>
          </w:tcPr>
          <w:p w14:paraId="636E963C" w14:textId="7C65B79F"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SY to which this seedling belongs (2015, 2016 or 2017)</w:t>
            </w:r>
          </w:p>
        </w:tc>
        <w:tc>
          <w:tcPr>
            <w:tcW w:w="2184" w:type="dxa"/>
            <w:vAlign w:val="bottom"/>
          </w:tcPr>
          <w:p w14:paraId="248672DC" w14:textId="16D15F6D"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54F12D73" w14:textId="6C5179BF"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13C3F0CA"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3F4F6EDD" w14:textId="01A15C01" w:rsidR="00F1061C" w:rsidRDefault="00F1061C" w:rsidP="00F1061C">
            <w:r>
              <w:rPr>
                <w:rFonts w:ascii="Arial" w:hAnsi="Arial" w:cs="Arial"/>
                <w:sz w:val="20"/>
                <w:szCs w:val="20"/>
              </w:rPr>
              <w:t>Garden</w:t>
            </w:r>
          </w:p>
        </w:tc>
        <w:tc>
          <w:tcPr>
            <w:tcW w:w="2563" w:type="dxa"/>
            <w:vAlign w:val="bottom"/>
          </w:tcPr>
          <w:p w14:paraId="655CE7AE" w14:textId="654241DA"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Garden site in which the tree is planted</w:t>
            </w:r>
          </w:p>
        </w:tc>
        <w:tc>
          <w:tcPr>
            <w:tcW w:w="2184" w:type="dxa"/>
            <w:vAlign w:val="bottom"/>
          </w:tcPr>
          <w:p w14:paraId="3830DE6B" w14:textId="7946A40C"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45D19167" w14:textId="0CB886CE"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10525417"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5EF93D16" w14:textId="2653458B" w:rsidR="00F1061C" w:rsidRDefault="00F1061C" w:rsidP="00F1061C">
            <w:r>
              <w:rPr>
                <w:rFonts w:ascii="Arial" w:hAnsi="Arial" w:cs="Arial"/>
                <w:sz w:val="20"/>
                <w:szCs w:val="20"/>
              </w:rPr>
              <w:t>Garden_Tag2</w:t>
            </w:r>
          </w:p>
        </w:tc>
        <w:tc>
          <w:tcPr>
            <w:tcW w:w="2563" w:type="dxa"/>
            <w:vAlign w:val="bottom"/>
          </w:tcPr>
          <w:p w14:paraId="1AA96EAE" w14:textId="39E52209"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duplicate of garden tag (see above)</w:t>
            </w:r>
          </w:p>
        </w:tc>
        <w:tc>
          <w:tcPr>
            <w:tcW w:w="2184" w:type="dxa"/>
            <w:vAlign w:val="bottom"/>
          </w:tcPr>
          <w:p w14:paraId="7107BC16" w14:textId="26105D3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50C77EA5" w14:textId="1E184E67"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31C1646"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4170A928" w14:textId="639F9B4B" w:rsidR="00F1061C" w:rsidRDefault="00F1061C" w:rsidP="00F1061C">
            <w:r>
              <w:rPr>
                <w:rFonts w:ascii="Arial" w:hAnsi="Arial" w:cs="Arial"/>
                <w:sz w:val="20"/>
                <w:szCs w:val="20"/>
              </w:rPr>
              <w:t>Box</w:t>
            </w:r>
          </w:p>
        </w:tc>
        <w:tc>
          <w:tcPr>
            <w:tcW w:w="2563" w:type="dxa"/>
            <w:vAlign w:val="bottom"/>
          </w:tcPr>
          <w:p w14:paraId="1A164338" w14:textId="265784F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Box at garden (1-75) in which seedling is planted</w:t>
            </w:r>
          </w:p>
        </w:tc>
        <w:tc>
          <w:tcPr>
            <w:tcW w:w="2184" w:type="dxa"/>
            <w:vAlign w:val="bottom"/>
          </w:tcPr>
          <w:p w14:paraId="631D6D18" w14:textId="5CD3EBF4"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7AEF22EF" w14:textId="2584766C"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A663823"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278F4131" w14:textId="7D15819E" w:rsidR="00F1061C" w:rsidRDefault="00F1061C" w:rsidP="00F1061C">
            <w:r>
              <w:rPr>
                <w:rFonts w:ascii="Arial" w:hAnsi="Arial" w:cs="Arial"/>
                <w:sz w:val="20"/>
                <w:szCs w:val="20"/>
              </w:rPr>
              <w:t>Row</w:t>
            </w:r>
          </w:p>
        </w:tc>
        <w:tc>
          <w:tcPr>
            <w:tcW w:w="2563" w:type="dxa"/>
            <w:vAlign w:val="bottom"/>
          </w:tcPr>
          <w:p w14:paraId="3DC4AC66" w14:textId="0693EAF2"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Row within box (1-10) in which seedling is planted</w:t>
            </w:r>
          </w:p>
        </w:tc>
        <w:tc>
          <w:tcPr>
            <w:tcW w:w="2184" w:type="dxa"/>
            <w:vAlign w:val="bottom"/>
          </w:tcPr>
          <w:p w14:paraId="3D16965A" w14:textId="490FD099"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2692D79C" w14:textId="65BFDF21"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78A229CA"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6E8486F4" w14:textId="3D1A8C2D" w:rsidR="00F1061C" w:rsidRDefault="00F1061C" w:rsidP="00F1061C">
            <w:proofErr w:type="spellStart"/>
            <w:r>
              <w:rPr>
                <w:rFonts w:ascii="Arial" w:hAnsi="Arial" w:cs="Arial"/>
                <w:sz w:val="20"/>
                <w:szCs w:val="20"/>
              </w:rPr>
              <w:t>Position_in_Row</w:t>
            </w:r>
            <w:proofErr w:type="spellEnd"/>
          </w:p>
        </w:tc>
        <w:tc>
          <w:tcPr>
            <w:tcW w:w="2563" w:type="dxa"/>
            <w:vAlign w:val="bottom"/>
          </w:tcPr>
          <w:p w14:paraId="6D3A4296" w14:textId="73A8EDC6"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Position within row (1-10) in which seedling is planted</w:t>
            </w:r>
          </w:p>
        </w:tc>
        <w:tc>
          <w:tcPr>
            <w:tcW w:w="2184" w:type="dxa"/>
            <w:vAlign w:val="bottom"/>
          </w:tcPr>
          <w:p w14:paraId="6F196FBF" w14:textId="7EC2591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3DE0EAF2" w14:textId="0CDFE349"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18A20351"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002A2F76" w14:textId="3E8064E7" w:rsidR="00F1061C" w:rsidRDefault="00F1061C" w:rsidP="00F1061C">
            <w:r>
              <w:rPr>
                <w:rFonts w:ascii="Arial" w:hAnsi="Arial" w:cs="Arial"/>
                <w:sz w:val="20"/>
                <w:szCs w:val="20"/>
              </w:rPr>
              <w:lastRenderedPageBreak/>
              <w:t>Edge</w:t>
            </w:r>
          </w:p>
        </w:tc>
        <w:tc>
          <w:tcPr>
            <w:tcW w:w="2563" w:type="dxa"/>
            <w:vAlign w:val="bottom"/>
          </w:tcPr>
          <w:p w14:paraId="6D6B65C1" w14:textId="32B6B70C"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seedlings are either edge trees (E) or interior (I) </w:t>
            </w:r>
          </w:p>
        </w:tc>
        <w:tc>
          <w:tcPr>
            <w:tcW w:w="2184" w:type="dxa"/>
            <w:vAlign w:val="bottom"/>
          </w:tcPr>
          <w:p w14:paraId="4C2B9D8B" w14:textId="00DFD91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4047AC19" w14:textId="041F2963"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614F3879"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1A65F1CD" w14:textId="5EABC17E" w:rsidR="00F1061C" w:rsidRDefault="00F1061C" w:rsidP="00F1061C">
            <w:r>
              <w:rPr>
                <w:rFonts w:ascii="Arial" w:hAnsi="Arial" w:cs="Arial"/>
                <w:sz w:val="20"/>
                <w:szCs w:val="20"/>
              </w:rPr>
              <w:t>Treatment</w:t>
            </w:r>
          </w:p>
        </w:tc>
        <w:tc>
          <w:tcPr>
            <w:tcW w:w="2563" w:type="dxa"/>
            <w:vAlign w:val="bottom"/>
          </w:tcPr>
          <w:p w14:paraId="53FA01DD" w14:textId="2699136A"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drought (L) or non-drought (H) treatment on box</w:t>
            </w:r>
          </w:p>
        </w:tc>
        <w:tc>
          <w:tcPr>
            <w:tcW w:w="2184" w:type="dxa"/>
            <w:vAlign w:val="bottom"/>
          </w:tcPr>
          <w:p w14:paraId="3926648F" w14:textId="26970644"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10ECA3A9" w14:textId="3A83617B"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4DD5DA39"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74F72F30" w14:textId="7E2AD4DD" w:rsidR="00F1061C" w:rsidRDefault="00F1061C" w:rsidP="00F1061C">
            <w:r>
              <w:rPr>
                <w:rFonts w:ascii="Arial" w:hAnsi="Arial" w:cs="Arial"/>
                <w:sz w:val="20"/>
                <w:szCs w:val="20"/>
              </w:rPr>
              <w:t>SP18_Height</w:t>
            </w:r>
          </w:p>
        </w:tc>
        <w:tc>
          <w:tcPr>
            <w:tcW w:w="2563" w:type="dxa"/>
            <w:vAlign w:val="bottom"/>
          </w:tcPr>
          <w:p w14:paraId="49DA37E7" w14:textId="598A8AFE"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Height as recorded in the Spring of 2018</w:t>
            </w:r>
          </w:p>
        </w:tc>
        <w:tc>
          <w:tcPr>
            <w:tcW w:w="2184" w:type="dxa"/>
            <w:vAlign w:val="bottom"/>
          </w:tcPr>
          <w:p w14:paraId="539F6F4F" w14:textId="0AD8352D"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centimeter</w:t>
            </w:r>
          </w:p>
        </w:tc>
        <w:tc>
          <w:tcPr>
            <w:tcW w:w="1452" w:type="dxa"/>
          </w:tcPr>
          <w:p w14:paraId="267E1419" w14:textId="5D3F6D18"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609D62DB"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2021A010" w14:textId="4C35172C" w:rsidR="00F1061C" w:rsidRDefault="00F1061C" w:rsidP="00F1061C">
            <w:r>
              <w:rPr>
                <w:rFonts w:ascii="Arial" w:hAnsi="Arial" w:cs="Arial"/>
                <w:sz w:val="20"/>
                <w:szCs w:val="20"/>
              </w:rPr>
              <w:t>SP18_DRC</w:t>
            </w:r>
          </w:p>
        </w:tc>
        <w:tc>
          <w:tcPr>
            <w:tcW w:w="2563" w:type="dxa"/>
            <w:vAlign w:val="bottom"/>
          </w:tcPr>
          <w:p w14:paraId="45065A1B" w14:textId="33032909"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Diameter at root collar (DRC) as recorded in the Spring of 2018</w:t>
            </w:r>
          </w:p>
        </w:tc>
        <w:tc>
          <w:tcPr>
            <w:tcW w:w="2184" w:type="dxa"/>
            <w:vAlign w:val="bottom"/>
          </w:tcPr>
          <w:p w14:paraId="1FBBA4EA" w14:textId="237CAF7E"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millimeter</w:t>
            </w:r>
          </w:p>
        </w:tc>
        <w:tc>
          <w:tcPr>
            <w:tcW w:w="1452" w:type="dxa"/>
          </w:tcPr>
          <w:p w14:paraId="7CB25615" w14:textId="65492183"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343AF606"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10E655E3" w14:textId="2BC6DA9D" w:rsidR="00F1061C" w:rsidRDefault="00F1061C" w:rsidP="00F1061C">
            <w:r>
              <w:rPr>
                <w:rFonts w:ascii="Arial" w:hAnsi="Arial" w:cs="Arial"/>
                <w:sz w:val="20"/>
                <w:szCs w:val="20"/>
              </w:rPr>
              <w:t>SP18_Phen1</w:t>
            </w:r>
          </w:p>
        </w:tc>
        <w:tc>
          <w:tcPr>
            <w:tcW w:w="2563" w:type="dxa"/>
            <w:vAlign w:val="bottom"/>
          </w:tcPr>
          <w:p w14:paraId="6F798F46" w14:textId="1B4A144A"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Phenology (bud burst) as recorded in the spring of 2018</w:t>
            </w:r>
          </w:p>
        </w:tc>
        <w:tc>
          <w:tcPr>
            <w:tcW w:w="2184" w:type="dxa"/>
            <w:vAlign w:val="bottom"/>
          </w:tcPr>
          <w:p w14:paraId="257A57E8" w14:textId="01653015"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618B3346" w14:textId="419778BB"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319D403A"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54FD05BE" w14:textId="06BD7488" w:rsidR="00F1061C" w:rsidRDefault="00F1061C" w:rsidP="00F1061C">
            <w:r>
              <w:rPr>
                <w:rFonts w:ascii="Arial" w:hAnsi="Arial" w:cs="Arial"/>
                <w:sz w:val="20"/>
                <w:szCs w:val="20"/>
              </w:rPr>
              <w:t>SP18_Status</w:t>
            </w:r>
          </w:p>
        </w:tc>
        <w:tc>
          <w:tcPr>
            <w:tcW w:w="2563" w:type="dxa"/>
            <w:vAlign w:val="bottom"/>
          </w:tcPr>
          <w:p w14:paraId="09D22165" w14:textId="03F9227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Alive=1, dead=0 status recorded in the Spring of 2018</w:t>
            </w:r>
          </w:p>
        </w:tc>
        <w:tc>
          <w:tcPr>
            <w:tcW w:w="2184" w:type="dxa"/>
            <w:vAlign w:val="bottom"/>
          </w:tcPr>
          <w:p w14:paraId="5D57CB39" w14:textId="21F25369"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0C1C3801" w14:textId="6AFF651D"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E9A74D8"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78B5BDF2" w14:textId="2D2C416D" w:rsidR="00F1061C" w:rsidRDefault="00F1061C" w:rsidP="00F1061C">
            <w:r>
              <w:rPr>
                <w:rFonts w:ascii="Arial" w:hAnsi="Arial" w:cs="Arial"/>
                <w:sz w:val="20"/>
                <w:szCs w:val="20"/>
              </w:rPr>
              <w:t>SP18_Meas_Date</w:t>
            </w:r>
          </w:p>
        </w:tc>
        <w:tc>
          <w:tcPr>
            <w:tcW w:w="2563" w:type="dxa"/>
            <w:vAlign w:val="bottom"/>
          </w:tcPr>
          <w:p w14:paraId="6F44D4B0" w14:textId="07AB0E7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Measurement date on which above spring 2018 measurements were recorded</w:t>
            </w:r>
          </w:p>
        </w:tc>
        <w:tc>
          <w:tcPr>
            <w:tcW w:w="2184" w:type="dxa"/>
            <w:vAlign w:val="bottom"/>
          </w:tcPr>
          <w:p w14:paraId="3EA053CE" w14:textId="6876A0B2" w:rsidR="00F1061C" w:rsidRDefault="00F1061C" w:rsidP="00F1061C">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MonthDayYear</w:t>
            </w:r>
            <w:proofErr w:type="spellEnd"/>
          </w:p>
        </w:tc>
        <w:tc>
          <w:tcPr>
            <w:tcW w:w="1452" w:type="dxa"/>
          </w:tcPr>
          <w:p w14:paraId="27BBE705" w14:textId="62D6F8CD"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65074F7A"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36816DFE" w14:textId="15D6B908" w:rsidR="00F1061C" w:rsidRDefault="00F1061C" w:rsidP="00F1061C">
            <w:r>
              <w:rPr>
                <w:rFonts w:ascii="Arial" w:hAnsi="Arial" w:cs="Arial"/>
                <w:sz w:val="20"/>
                <w:szCs w:val="20"/>
              </w:rPr>
              <w:t>SP18_phen2</w:t>
            </w:r>
          </w:p>
        </w:tc>
        <w:tc>
          <w:tcPr>
            <w:tcW w:w="2563" w:type="dxa"/>
            <w:vAlign w:val="bottom"/>
          </w:tcPr>
          <w:p w14:paraId="1E6575ED" w14:textId="485599CE"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second phenology measurement in the spring of 2018</w:t>
            </w:r>
          </w:p>
        </w:tc>
        <w:tc>
          <w:tcPr>
            <w:tcW w:w="2184" w:type="dxa"/>
            <w:vAlign w:val="bottom"/>
          </w:tcPr>
          <w:p w14:paraId="3569D7F8" w14:textId="29FFCD8B"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388F1AE3" w14:textId="6C13C6A2"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0AB9B540"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6480F36E" w14:textId="698537DA" w:rsidR="00F1061C" w:rsidRDefault="00F1061C" w:rsidP="00F1061C">
            <w:r>
              <w:rPr>
                <w:rFonts w:ascii="Arial" w:hAnsi="Arial" w:cs="Arial"/>
                <w:sz w:val="20"/>
                <w:szCs w:val="20"/>
              </w:rPr>
              <w:t>SP18_phen2Status</w:t>
            </w:r>
          </w:p>
        </w:tc>
        <w:tc>
          <w:tcPr>
            <w:tcW w:w="2563" w:type="dxa"/>
            <w:vAlign w:val="bottom"/>
          </w:tcPr>
          <w:p w14:paraId="4207A352" w14:textId="16FA59BE"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Status (1=alive, 0=dead) at the second phenology census in the spring of 2018</w:t>
            </w:r>
          </w:p>
        </w:tc>
        <w:tc>
          <w:tcPr>
            <w:tcW w:w="2184" w:type="dxa"/>
            <w:vAlign w:val="bottom"/>
          </w:tcPr>
          <w:p w14:paraId="3A114AE5" w14:textId="557D1128"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4472FF52" w14:textId="4DB81FD9"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7EF871D5"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116AFE2B" w14:textId="36BC9F21" w:rsidR="00F1061C" w:rsidRDefault="00F1061C" w:rsidP="00F1061C">
            <w:r>
              <w:rPr>
                <w:rFonts w:ascii="Arial" w:hAnsi="Arial" w:cs="Arial"/>
                <w:sz w:val="20"/>
                <w:szCs w:val="20"/>
              </w:rPr>
              <w:t>SP18_phen2_meas_date</w:t>
            </w:r>
          </w:p>
        </w:tc>
        <w:tc>
          <w:tcPr>
            <w:tcW w:w="2563" w:type="dxa"/>
            <w:vAlign w:val="bottom"/>
          </w:tcPr>
          <w:p w14:paraId="50A567A6" w14:textId="1D5182B3"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Date on which second phenology and status measurements taken</w:t>
            </w:r>
          </w:p>
        </w:tc>
        <w:tc>
          <w:tcPr>
            <w:tcW w:w="2184" w:type="dxa"/>
            <w:vAlign w:val="bottom"/>
          </w:tcPr>
          <w:p w14:paraId="748635B3" w14:textId="3A080632" w:rsidR="00F1061C" w:rsidRDefault="00F1061C" w:rsidP="00F1061C">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MonthDayYear</w:t>
            </w:r>
            <w:proofErr w:type="spellEnd"/>
          </w:p>
        </w:tc>
        <w:tc>
          <w:tcPr>
            <w:tcW w:w="1452" w:type="dxa"/>
          </w:tcPr>
          <w:p w14:paraId="5BC71188" w14:textId="2BAAB05C"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0493A22"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696ECFC2" w14:textId="7D319545" w:rsidR="00F1061C" w:rsidRDefault="00F1061C" w:rsidP="00F1061C">
            <w:r>
              <w:rPr>
                <w:rFonts w:ascii="Arial" w:hAnsi="Arial" w:cs="Arial"/>
                <w:sz w:val="20"/>
                <w:szCs w:val="20"/>
              </w:rPr>
              <w:t>F18_MeasDate</w:t>
            </w:r>
          </w:p>
        </w:tc>
        <w:tc>
          <w:tcPr>
            <w:tcW w:w="2563" w:type="dxa"/>
            <w:vAlign w:val="bottom"/>
          </w:tcPr>
          <w:p w14:paraId="5B2528E8" w14:textId="5B0FDB1A"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date on which fall 2018 measurements were recorded on an individual seedling</w:t>
            </w:r>
          </w:p>
        </w:tc>
        <w:tc>
          <w:tcPr>
            <w:tcW w:w="2184" w:type="dxa"/>
            <w:vAlign w:val="bottom"/>
          </w:tcPr>
          <w:p w14:paraId="3B9F278B" w14:textId="60E27DC2" w:rsidR="00F1061C" w:rsidRDefault="00F1061C" w:rsidP="00F1061C">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MonthDayYear</w:t>
            </w:r>
            <w:proofErr w:type="spellEnd"/>
          </w:p>
        </w:tc>
        <w:tc>
          <w:tcPr>
            <w:tcW w:w="1452" w:type="dxa"/>
          </w:tcPr>
          <w:p w14:paraId="63BCE279" w14:textId="4E3C7BCF"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FF88845"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7448260E" w14:textId="72386190" w:rsidR="00F1061C" w:rsidRDefault="00F1061C" w:rsidP="00F1061C">
            <w:r>
              <w:rPr>
                <w:rFonts w:ascii="Arial" w:hAnsi="Arial" w:cs="Arial"/>
                <w:sz w:val="20"/>
                <w:szCs w:val="20"/>
              </w:rPr>
              <w:t>F18_Status</w:t>
            </w:r>
          </w:p>
        </w:tc>
        <w:tc>
          <w:tcPr>
            <w:tcW w:w="2563" w:type="dxa"/>
            <w:vAlign w:val="bottom"/>
          </w:tcPr>
          <w:p w14:paraId="0EE8E305" w14:textId="0A5558A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Status (1=alive, 0=dead) at mortality census in the Fall of 2018</w:t>
            </w:r>
          </w:p>
        </w:tc>
        <w:tc>
          <w:tcPr>
            <w:tcW w:w="2184" w:type="dxa"/>
            <w:vAlign w:val="bottom"/>
          </w:tcPr>
          <w:p w14:paraId="1759FB14" w14:textId="6BFF7442"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7201F3F2" w14:textId="01668B7F"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075B0B3"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0C909490" w14:textId="7803C7EC" w:rsidR="00F1061C" w:rsidRDefault="00F1061C" w:rsidP="00F1061C">
            <w:r>
              <w:rPr>
                <w:rFonts w:ascii="Arial" w:hAnsi="Arial" w:cs="Arial"/>
                <w:sz w:val="20"/>
                <w:szCs w:val="20"/>
              </w:rPr>
              <w:t>F18_Height</w:t>
            </w:r>
          </w:p>
        </w:tc>
        <w:tc>
          <w:tcPr>
            <w:tcW w:w="2563" w:type="dxa"/>
            <w:vAlign w:val="bottom"/>
          </w:tcPr>
          <w:p w14:paraId="21A01575" w14:textId="0735C659"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Height as recorded in the Fall of 2018</w:t>
            </w:r>
          </w:p>
        </w:tc>
        <w:tc>
          <w:tcPr>
            <w:tcW w:w="2184" w:type="dxa"/>
            <w:vAlign w:val="bottom"/>
          </w:tcPr>
          <w:p w14:paraId="1563E560" w14:textId="421C00B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centimeter</w:t>
            </w:r>
          </w:p>
        </w:tc>
        <w:tc>
          <w:tcPr>
            <w:tcW w:w="1452" w:type="dxa"/>
          </w:tcPr>
          <w:p w14:paraId="34634C5F" w14:textId="56022BB3"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73AE6A61"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1E08BB37" w14:textId="44199741" w:rsidR="00F1061C" w:rsidRDefault="00F1061C" w:rsidP="00F1061C">
            <w:r>
              <w:rPr>
                <w:rFonts w:ascii="Arial" w:hAnsi="Arial" w:cs="Arial"/>
                <w:sz w:val="20"/>
                <w:szCs w:val="20"/>
              </w:rPr>
              <w:t>F18_DRC</w:t>
            </w:r>
          </w:p>
        </w:tc>
        <w:tc>
          <w:tcPr>
            <w:tcW w:w="2563" w:type="dxa"/>
            <w:vAlign w:val="bottom"/>
          </w:tcPr>
          <w:p w14:paraId="5002EDF1" w14:textId="3506FE1A"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Diameter at root collar (DRC) as recorded in the Fall of 2018</w:t>
            </w:r>
          </w:p>
        </w:tc>
        <w:tc>
          <w:tcPr>
            <w:tcW w:w="2184" w:type="dxa"/>
            <w:vAlign w:val="bottom"/>
          </w:tcPr>
          <w:p w14:paraId="1B6F22E6" w14:textId="47532B64"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millimeter</w:t>
            </w:r>
          </w:p>
        </w:tc>
        <w:tc>
          <w:tcPr>
            <w:tcW w:w="1452" w:type="dxa"/>
          </w:tcPr>
          <w:p w14:paraId="119A9E0F" w14:textId="2C536472"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058789D2"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05340FA4" w14:textId="24CC6F75" w:rsidR="00F1061C" w:rsidRDefault="00F1061C" w:rsidP="00F1061C">
            <w:r>
              <w:rPr>
                <w:rFonts w:ascii="Arial" w:hAnsi="Arial" w:cs="Arial"/>
                <w:sz w:val="20"/>
                <w:szCs w:val="20"/>
              </w:rPr>
              <w:t>F18_Budscore</w:t>
            </w:r>
          </w:p>
        </w:tc>
        <w:tc>
          <w:tcPr>
            <w:tcW w:w="2563" w:type="dxa"/>
            <w:vAlign w:val="bottom"/>
          </w:tcPr>
          <w:p w14:paraId="3948B88E" w14:textId="684F0701" w:rsidR="00F1061C" w:rsidRDefault="00F1061C" w:rsidP="00F1061C">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budscore</w:t>
            </w:r>
            <w:proofErr w:type="spellEnd"/>
            <w:r>
              <w:rPr>
                <w:rFonts w:ascii="Arial" w:hAnsi="Arial" w:cs="Arial"/>
                <w:sz w:val="20"/>
                <w:szCs w:val="20"/>
              </w:rPr>
              <w:t xml:space="preserve"> as recorded in the fall of 2018</w:t>
            </w:r>
          </w:p>
        </w:tc>
        <w:tc>
          <w:tcPr>
            <w:tcW w:w="2184" w:type="dxa"/>
            <w:vAlign w:val="bottom"/>
          </w:tcPr>
          <w:p w14:paraId="35DCFF58" w14:textId="5CB471CB"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7A3CB20D" w14:textId="1641365E"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B5FA346"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3BBF02C0" w14:textId="51DCA2FC" w:rsidR="00F1061C" w:rsidRDefault="00F1061C" w:rsidP="00F1061C">
            <w:r>
              <w:rPr>
                <w:rFonts w:ascii="Arial" w:hAnsi="Arial" w:cs="Arial"/>
                <w:sz w:val="20"/>
                <w:szCs w:val="20"/>
              </w:rPr>
              <w:t>F18_Lammas</w:t>
            </w:r>
          </w:p>
        </w:tc>
        <w:tc>
          <w:tcPr>
            <w:tcW w:w="2563" w:type="dxa"/>
            <w:vAlign w:val="bottom"/>
          </w:tcPr>
          <w:p w14:paraId="29D941D7" w14:textId="3ACCB038" w:rsidR="00F1061C" w:rsidRDefault="00F1061C" w:rsidP="00F1061C">
            <w:pP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0"/>
                <w:szCs w:val="20"/>
              </w:rPr>
              <w:t>lammas</w:t>
            </w:r>
            <w:proofErr w:type="spellEnd"/>
            <w:r>
              <w:rPr>
                <w:rFonts w:ascii="Arial" w:hAnsi="Arial" w:cs="Arial"/>
                <w:sz w:val="20"/>
                <w:szCs w:val="20"/>
              </w:rPr>
              <w:t xml:space="preserve"> growth present? (1=yes, NA=no)</w:t>
            </w:r>
          </w:p>
        </w:tc>
        <w:tc>
          <w:tcPr>
            <w:tcW w:w="2184" w:type="dxa"/>
            <w:vAlign w:val="bottom"/>
          </w:tcPr>
          <w:p w14:paraId="0EBF9087" w14:textId="117E6A1E"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66184017" w14:textId="5ECF7C87"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66C9F67A"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2F078401" w14:textId="18658254" w:rsidR="00F1061C" w:rsidRDefault="00F1061C" w:rsidP="00F1061C">
            <w:r>
              <w:rPr>
                <w:rFonts w:ascii="Arial" w:hAnsi="Arial" w:cs="Arial"/>
                <w:sz w:val="20"/>
                <w:szCs w:val="20"/>
              </w:rPr>
              <w:t>F18_Browning</w:t>
            </w:r>
          </w:p>
        </w:tc>
        <w:tc>
          <w:tcPr>
            <w:tcW w:w="2563" w:type="dxa"/>
            <w:vAlign w:val="bottom"/>
          </w:tcPr>
          <w:p w14:paraId="4E5FF075" w14:textId="59911BAD"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Browning of over 50% foliage=1, NA=no</w:t>
            </w:r>
          </w:p>
        </w:tc>
        <w:tc>
          <w:tcPr>
            <w:tcW w:w="2184" w:type="dxa"/>
            <w:vAlign w:val="bottom"/>
          </w:tcPr>
          <w:p w14:paraId="51988707" w14:textId="39B9AD8E"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6380FF2B" w14:textId="58E932B7"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1E61371C"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6D0188B3" w14:textId="09458FC2" w:rsidR="00F1061C" w:rsidRDefault="00F1061C" w:rsidP="00F1061C">
            <w:r>
              <w:rPr>
                <w:rFonts w:ascii="Arial" w:hAnsi="Arial" w:cs="Arial"/>
                <w:sz w:val="20"/>
                <w:szCs w:val="20"/>
              </w:rPr>
              <w:t>F18_Clipped</w:t>
            </w:r>
          </w:p>
        </w:tc>
        <w:tc>
          <w:tcPr>
            <w:tcW w:w="2563" w:type="dxa"/>
            <w:vAlign w:val="bottom"/>
          </w:tcPr>
          <w:p w14:paraId="6EE627D2" w14:textId="2EDF92B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Is tree clipped? 1=yes, NA=no</w:t>
            </w:r>
          </w:p>
        </w:tc>
        <w:tc>
          <w:tcPr>
            <w:tcW w:w="2184" w:type="dxa"/>
            <w:vAlign w:val="bottom"/>
          </w:tcPr>
          <w:p w14:paraId="0E92999B" w14:textId="23440451"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NA</w:t>
            </w:r>
          </w:p>
        </w:tc>
        <w:tc>
          <w:tcPr>
            <w:tcW w:w="1452" w:type="dxa"/>
          </w:tcPr>
          <w:p w14:paraId="291B7B98" w14:textId="054B70FF"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7AE095D5"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006B0F0D" w14:textId="4CA8C4A4" w:rsidR="00F1061C" w:rsidRDefault="00F1061C" w:rsidP="00F1061C">
            <w:r>
              <w:rPr>
                <w:rFonts w:ascii="Arial" w:hAnsi="Arial" w:cs="Arial"/>
                <w:sz w:val="20"/>
                <w:szCs w:val="20"/>
              </w:rPr>
              <w:t>F18_Chlorotic</w:t>
            </w:r>
          </w:p>
        </w:tc>
        <w:tc>
          <w:tcPr>
            <w:tcW w:w="2563" w:type="dxa"/>
            <w:vAlign w:val="bottom"/>
          </w:tcPr>
          <w:p w14:paraId="262D1647" w14:textId="520B57C8"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Is tree chlorotic? 1=yes, NA=no</w:t>
            </w:r>
          </w:p>
        </w:tc>
        <w:tc>
          <w:tcPr>
            <w:tcW w:w="2184" w:type="dxa"/>
            <w:vAlign w:val="bottom"/>
          </w:tcPr>
          <w:p w14:paraId="2ABC703F" w14:textId="03666834"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NA</w:t>
            </w:r>
          </w:p>
        </w:tc>
        <w:tc>
          <w:tcPr>
            <w:tcW w:w="1452" w:type="dxa"/>
          </w:tcPr>
          <w:p w14:paraId="1A2AE6AF" w14:textId="3A3AAA4C"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45D60345"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14E1152A" w14:textId="018CA624" w:rsidR="00F1061C" w:rsidRDefault="00F1061C" w:rsidP="00F1061C">
            <w:r>
              <w:rPr>
                <w:rFonts w:ascii="Arial" w:hAnsi="Arial" w:cs="Arial"/>
                <w:sz w:val="20"/>
                <w:szCs w:val="20"/>
              </w:rPr>
              <w:t>HLCID</w:t>
            </w:r>
          </w:p>
        </w:tc>
        <w:tc>
          <w:tcPr>
            <w:tcW w:w="2563" w:type="dxa"/>
            <w:vAlign w:val="bottom"/>
          </w:tcPr>
          <w:p w14:paraId="19F5A308" w14:textId="18337870"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Family value for the change in carbon isotope discrimination (as derived </w:t>
            </w:r>
            <w:r>
              <w:rPr>
                <w:rFonts w:ascii="Arial" w:hAnsi="Arial" w:cs="Arial"/>
                <w:sz w:val="20"/>
                <w:szCs w:val="20"/>
              </w:rPr>
              <w:lastRenderedPageBreak/>
              <w:t>from carbon isotope ratio) between individuals of that family measured in the non-drought treatment minus individuals of that family measured in the drought treatment</w:t>
            </w:r>
          </w:p>
        </w:tc>
        <w:tc>
          <w:tcPr>
            <w:tcW w:w="2184" w:type="dxa"/>
            <w:vAlign w:val="bottom"/>
          </w:tcPr>
          <w:p w14:paraId="7F7C3B46" w14:textId="0AB83F07"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lastRenderedPageBreak/>
              <w:t>permille</w:t>
            </w:r>
          </w:p>
        </w:tc>
        <w:tc>
          <w:tcPr>
            <w:tcW w:w="1452" w:type="dxa"/>
          </w:tcPr>
          <w:p w14:paraId="5BFAF6AC" w14:textId="77A40045"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450A5B69"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3E483F4A" w14:textId="0BCE6F66" w:rsidR="00F1061C" w:rsidRDefault="00F1061C" w:rsidP="00F1061C">
            <w:r>
              <w:rPr>
                <w:rFonts w:ascii="Arial" w:hAnsi="Arial" w:cs="Arial"/>
                <w:sz w:val="20"/>
                <w:szCs w:val="20"/>
              </w:rPr>
              <w:t>HLLMA</w:t>
            </w:r>
          </w:p>
        </w:tc>
        <w:tc>
          <w:tcPr>
            <w:tcW w:w="2563" w:type="dxa"/>
            <w:vAlign w:val="bottom"/>
          </w:tcPr>
          <w:p w14:paraId="74B0CFD3" w14:textId="09A01FEE"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family value for the change in leaf mass per area (LMA) between individuals of that family measured in the non-drought treatment minus individuals of that family measured in the drought treatment</w:t>
            </w:r>
          </w:p>
        </w:tc>
        <w:tc>
          <w:tcPr>
            <w:tcW w:w="2184" w:type="dxa"/>
            <w:vAlign w:val="bottom"/>
          </w:tcPr>
          <w:p w14:paraId="3E21B89B" w14:textId="5956A27E" w:rsidR="00F1061C" w:rsidRDefault="00F1061C" w:rsidP="00F1061C">
            <w:pP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0"/>
                <w:szCs w:val="20"/>
              </w:rPr>
              <w:t>gramspersquaremeter</w:t>
            </w:r>
            <w:proofErr w:type="spellEnd"/>
          </w:p>
        </w:tc>
        <w:tc>
          <w:tcPr>
            <w:tcW w:w="1452" w:type="dxa"/>
          </w:tcPr>
          <w:p w14:paraId="2EB3DBF7" w14:textId="69AB4F06"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r w:rsidR="00F1061C" w14:paraId="0982B678" w14:textId="77777777" w:rsidTr="00F1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1" w:type="dxa"/>
            <w:vAlign w:val="bottom"/>
          </w:tcPr>
          <w:p w14:paraId="3961AC54" w14:textId="09945801" w:rsidR="00F1061C" w:rsidRDefault="00F1061C" w:rsidP="00F1061C">
            <w:r>
              <w:rPr>
                <w:rFonts w:ascii="Arial" w:hAnsi="Arial" w:cs="Arial"/>
                <w:sz w:val="20"/>
                <w:szCs w:val="20"/>
              </w:rPr>
              <w:t>HLd13C</w:t>
            </w:r>
          </w:p>
        </w:tc>
        <w:tc>
          <w:tcPr>
            <w:tcW w:w="2563" w:type="dxa"/>
            <w:vAlign w:val="bottom"/>
          </w:tcPr>
          <w:p w14:paraId="731CDC8B" w14:textId="5EF5ACA0"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Family value for the change in carbon isotope ratio between individuals of that family measured in the non-drought treatment minus individuals of that family measured in the drought treatment</w:t>
            </w:r>
          </w:p>
        </w:tc>
        <w:tc>
          <w:tcPr>
            <w:tcW w:w="2184" w:type="dxa"/>
            <w:vAlign w:val="bottom"/>
          </w:tcPr>
          <w:p w14:paraId="3545AC05" w14:textId="6BA4A964" w:rsidR="00F1061C" w:rsidRDefault="00F1061C" w:rsidP="00F1061C">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permille</w:t>
            </w:r>
          </w:p>
        </w:tc>
        <w:tc>
          <w:tcPr>
            <w:tcW w:w="1452" w:type="dxa"/>
          </w:tcPr>
          <w:p w14:paraId="4CE50878" w14:textId="6C039209" w:rsidR="00F1061C" w:rsidRDefault="00F1061C" w:rsidP="00F1061C">
            <w:pPr>
              <w:cnfStyle w:val="000000100000" w:firstRow="0" w:lastRow="0" w:firstColumn="0" w:lastColumn="0" w:oddVBand="0" w:evenVBand="0" w:oddHBand="1" w:evenHBand="0" w:firstRowFirstColumn="0" w:firstRowLastColumn="0" w:lastRowFirstColumn="0" w:lastRowLastColumn="0"/>
            </w:pPr>
            <w:r w:rsidRPr="00B83CA5">
              <w:t>NA</w:t>
            </w:r>
          </w:p>
        </w:tc>
      </w:tr>
      <w:tr w:rsidR="00F1061C" w14:paraId="51CE8A77" w14:textId="77777777" w:rsidTr="00F1061C">
        <w:tc>
          <w:tcPr>
            <w:cnfStyle w:val="001000000000" w:firstRow="0" w:lastRow="0" w:firstColumn="1" w:lastColumn="0" w:oddVBand="0" w:evenVBand="0" w:oddHBand="0" w:evenHBand="0" w:firstRowFirstColumn="0" w:firstRowLastColumn="0" w:lastRowFirstColumn="0" w:lastRowLastColumn="0"/>
            <w:tcW w:w="3151" w:type="dxa"/>
            <w:vAlign w:val="bottom"/>
          </w:tcPr>
          <w:p w14:paraId="769EC905" w14:textId="1B00C2F8" w:rsidR="00F1061C" w:rsidRDefault="00F1061C" w:rsidP="00F1061C">
            <w:r>
              <w:rPr>
                <w:rFonts w:ascii="Arial" w:hAnsi="Arial" w:cs="Arial"/>
                <w:sz w:val="20"/>
                <w:szCs w:val="20"/>
              </w:rPr>
              <w:t>HLd15N</w:t>
            </w:r>
          </w:p>
        </w:tc>
        <w:tc>
          <w:tcPr>
            <w:tcW w:w="2563" w:type="dxa"/>
            <w:vAlign w:val="bottom"/>
          </w:tcPr>
          <w:p w14:paraId="4492C432" w14:textId="11EC54B0"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Family value for the change in nitrogen isotope ratio between individuals of that family measured in the non-drought treatment minus individuals of that family measured in the drought treatment</w:t>
            </w:r>
          </w:p>
        </w:tc>
        <w:tc>
          <w:tcPr>
            <w:tcW w:w="2184" w:type="dxa"/>
            <w:vAlign w:val="bottom"/>
          </w:tcPr>
          <w:p w14:paraId="4D7D83E9" w14:textId="27035791" w:rsidR="00F1061C" w:rsidRDefault="00F1061C" w:rsidP="00F1061C">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permille</w:t>
            </w:r>
          </w:p>
        </w:tc>
        <w:tc>
          <w:tcPr>
            <w:tcW w:w="1452" w:type="dxa"/>
          </w:tcPr>
          <w:p w14:paraId="633A6200" w14:textId="600662F2" w:rsidR="00F1061C" w:rsidRDefault="00F1061C" w:rsidP="00F1061C">
            <w:pPr>
              <w:cnfStyle w:val="000000000000" w:firstRow="0" w:lastRow="0" w:firstColumn="0" w:lastColumn="0" w:oddVBand="0" w:evenVBand="0" w:oddHBand="0" w:evenHBand="0" w:firstRowFirstColumn="0" w:firstRowLastColumn="0" w:lastRowFirstColumn="0" w:lastRowLastColumn="0"/>
            </w:pPr>
            <w:r w:rsidRPr="00B83CA5">
              <w:t>NA</w:t>
            </w:r>
          </w:p>
        </w:tc>
      </w:tr>
    </w:tbl>
    <w:p w14:paraId="79E01256" w14:textId="77777777" w:rsidR="00E53AF1" w:rsidRDefault="00E53AF1" w:rsidP="00E53AF1">
      <w:r>
        <w:t>(Copy this table to document more than one data table.)</w:t>
      </w:r>
    </w:p>
    <w:p w14:paraId="57B173E0" w14:textId="77777777" w:rsidR="00E53AF1" w:rsidRDefault="00E53AF1" w:rsidP="002D6131"/>
    <w:p w14:paraId="770BB616" w14:textId="70357FCF" w:rsidR="002D6131" w:rsidRDefault="002D6131" w:rsidP="002D6131">
      <w:pPr>
        <w:pStyle w:val="Heading2"/>
      </w:pPr>
      <w:r>
        <w:t xml:space="preserve">Spatial </w:t>
      </w:r>
      <w:r w:rsidR="00651F28">
        <w:t>data objects</w:t>
      </w:r>
    </w:p>
    <w:p w14:paraId="0333876F" w14:textId="3DE6668A" w:rsidR="00651F28" w:rsidRDefault="00651F28" w:rsidP="00651F28">
      <w:pPr>
        <w:spacing w:after="0"/>
        <w:ind w:left="720" w:hanging="720"/>
      </w:pPr>
      <w:r>
        <w:t xml:space="preserve">(List any geospatial data objects you would like to archive. </w:t>
      </w:r>
      <w:r w:rsidR="002D6131">
        <w:t>Organize spatial data into .zip directories</w:t>
      </w:r>
    </w:p>
    <w:p w14:paraId="757D899D" w14:textId="1EFC8DF0" w:rsidR="002D6131" w:rsidRDefault="002D6131" w:rsidP="00651F28">
      <w:pPr>
        <w:spacing w:after="0"/>
        <w:ind w:left="720" w:hanging="720"/>
      </w:pPr>
      <w:r>
        <w:t>and describe each.</w:t>
      </w:r>
      <w:r w:rsidR="00651F28">
        <w:t>)</w:t>
      </w:r>
    </w:p>
    <w:p w14:paraId="1223BA0E" w14:textId="333E7501" w:rsidR="002D6131" w:rsidRPr="00377FA1" w:rsidRDefault="00651F28" w:rsidP="002D6131">
      <w:pPr>
        <w:spacing w:after="0" w:line="240" w:lineRule="auto"/>
      </w:pPr>
      <w:r>
        <w:rPr>
          <w:b/>
        </w:rPr>
        <w:t>Directory</w:t>
      </w:r>
      <w:r w:rsidR="002D6131" w:rsidRPr="00501C81">
        <w:rPr>
          <w:b/>
        </w:rPr>
        <w:t xml:space="preserve"> name:</w:t>
      </w:r>
      <w:r w:rsidR="002D6131" w:rsidRPr="00501C81">
        <w:t xml:space="preserve"> </w:t>
      </w:r>
      <w:r w:rsidR="002D6131">
        <w:t>(</w:t>
      </w:r>
      <w:r w:rsidR="002D6131" w:rsidRPr="00501C81">
        <w:t xml:space="preserve">A short name for </w:t>
      </w:r>
      <w:r w:rsidR="002D6131">
        <w:t>the data)</w:t>
      </w:r>
    </w:p>
    <w:p w14:paraId="2B65A472" w14:textId="7C73EFC4" w:rsidR="002D6131" w:rsidRPr="00045486" w:rsidRDefault="00651F28" w:rsidP="002D6131">
      <w:r>
        <w:rPr>
          <w:b/>
        </w:rPr>
        <w:t>Directory</w:t>
      </w:r>
      <w:r w:rsidR="002D6131" w:rsidRPr="00501C81">
        <w:rPr>
          <w:b/>
        </w:rPr>
        <w:t xml:space="preserve"> description:</w:t>
      </w:r>
      <w:r w:rsidR="002D6131" w:rsidRPr="00501C81">
        <w:t xml:space="preserve"> (A</w:t>
      </w:r>
      <w:r w:rsidR="002D6131">
        <w:t xml:space="preserve"> </w:t>
      </w:r>
      <w:r w:rsidR="002D6131" w:rsidRPr="00501C81">
        <w:t xml:space="preserve">brief description of </w:t>
      </w:r>
      <w:r w:rsidR="002D6131">
        <w:t>the data</w:t>
      </w:r>
      <w:r w:rsidR="002D6131" w:rsidRPr="00501C81">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030"/>
      </w:tblGrid>
      <w:tr w:rsidR="002D6131" w14:paraId="20461BC4" w14:textId="77777777" w:rsidTr="00651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1554DA" w14:textId="34CF32EC" w:rsidR="002D6131" w:rsidRDefault="002D6131" w:rsidP="00391926">
            <w:r>
              <w:t>Attribute</w:t>
            </w:r>
          </w:p>
        </w:tc>
        <w:tc>
          <w:tcPr>
            <w:tcW w:w="6030" w:type="dxa"/>
          </w:tcPr>
          <w:p w14:paraId="0965231D" w14:textId="49B926D0" w:rsidR="002D6131" w:rsidRDefault="002D6131" w:rsidP="00391926">
            <w:pPr>
              <w:cnfStyle w:val="100000000000" w:firstRow="1" w:lastRow="0" w:firstColumn="0" w:lastColumn="0" w:oddVBand="0" w:evenVBand="0" w:oddHBand="0" w:evenHBand="0" w:firstRowFirstColumn="0" w:firstRowLastColumn="0" w:lastRowFirstColumn="0" w:lastRowLastColumn="0"/>
            </w:pPr>
            <w:r>
              <w:t>Value</w:t>
            </w:r>
          </w:p>
        </w:tc>
      </w:tr>
      <w:tr w:rsidR="002D6131" w14:paraId="2450B2DC"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CA3E13B" w14:textId="7FC180E9" w:rsidR="002D6131" w:rsidRPr="00651F28" w:rsidRDefault="002D6131" w:rsidP="00391926">
            <w:pPr>
              <w:rPr>
                <w:b w:val="0"/>
                <w:bCs w:val="0"/>
              </w:rPr>
            </w:pPr>
            <w:r w:rsidRPr="00651F28">
              <w:rPr>
                <w:b w:val="0"/>
                <w:bCs w:val="0"/>
              </w:rPr>
              <w:t>Horizontal Coordinate System Name (e.g. WGS_1984_UTM_Zone_12N)</w:t>
            </w:r>
          </w:p>
        </w:tc>
        <w:tc>
          <w:tcPr>
            <w:tcW w:w="6030" w:type="dxa"/>
          </w:tcPr>
          <w:p w14:paraId="760462A8" w14:textId="77777777" w:rsidR="002D6131" w:rsidRDefault="002D6131" w:rsidP="00391926">
            <w:pPr>
              <w:cnfStyle w:val="000000100000" w:firstRow="0" w:lastRow="0" w:firstColumn="0" w:lastColumn="0" w:oddVBand="0" w:evenVBand="0" w:oddHBand="1" w:evenHBand="0" w:firstRowFirstColumn="0" w:firstRowLastColumn="0" w:lastRowFirstColumn="0" w:lastRowLastColumn="0"/>
            </w:pPr>
          </w:p>
        </w:tc>
      </w:tr>
      <w:tr w:rsidR="002D6131" w14:paraId="5F492C82"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46EA6369" w14:textId="6A612676" w:rsidR="002D6131" w:rsidRPr="00651F28" w:rsidRDefault="00651F28" w:rsidP="00391926">
            <w:pPr>
              <w:rPr>
                <w:b w:val="0"/>
                <w:bCs w:val="0"/>
              </w:rPr>
            </w:pPr>
            <w:r w:rsidRPr="00651F28">
              <w:rPr>
                <w:b w:val="0"/>
                <w:bCs w:val="0"/>
              </w:rPr>
              <w:t>Horizontal Accuracy Report</w:t>
            </w:r>
          </w:p>
        </w:tc>
        <w:tc>
          <w:tcPr>
            <w:tcW w:w="6030" w:type="dxa"/>
          </w:tcPr>
          <w:p w14:paraId="28F4838B" w14:textId="77777777" w:rsidR="002D6131" w:rsidRDefault="002D6131" w:rsidP="00391926">
            <w:pPr>
              <w:cnfStyle w:val="000000000000" w:firstRow="0" w:lastRow="0" w:firstColumn="0" w:lastColumn="0" w:oddVBand="0" w:evenVBand="0" w:oddHBand="0" w:evenHBand="0" w:firstRowFirstColumn="0" w:firstRowLastColumn="0" w:lastRowFirstColumn="0" w:lastRowLastColumn="0"/>
            </w:pPr>
          </w:p>
        </w:tc>
      </w:tr>
      <w:tr w:rsidR="002D6131" w14:paraId="58F6F964"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53D62FA" w14:textId="7E214348" w:rsidR="00651F28" w:rsidRPr="00651F28" w:rsidRDefault="00651F28" w:rsidP="00391926">
            <w:pPr>
              <w:rPr>
                <w:b w:val="0"/>
                <w:bCs w:val="0"/>
              </w:rPr>
            </w:pPr>
            <w:r w:rsidRPr="00651F28">
              <w:rPr>
                <w:b w:val="0"/>
                <w:bCs w:val="0"/>
              </w:rPr>
              <w:t>Vertical Accuracy Report</w:t>
            </w:r>
          </w:p>
        </w:tc>
        <w:tc>
          <w:tcPr>
            <w:tcW w:w="6030" w:type="dxa"/>
          </w:tcPr>
          <w:p w14:paraId="6F0ACBF0" w14:textId="77777777" w:rsidR="002D6131" w:rsidRDefault="002D6131" w:rsidP="00391926">
            <w:pPr>
              <w:cnfStyle w:val="000000100000" w:firstRow="0" w:lastRow="0" w:firstColumn="0" w:lastColumn="0" w:oddVBand="0" w:evenVBand="0" w:oddHBand="1" w:evenHBand="0" w:firstRowFirstColumn="0" w:firstRowLastColumn="0" w:lastRowFirstColumn="0" w:lastRowLastColumn="0"/>
            </w:pPr>
          </w:p>
        </w:tc>
      </w:tr>
      <w:tr w:rsidR="002D6131" w14:paraId="591E836C"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5CA65C5" w14:textId="61A21CA6" w:rsidR="002D6131" w:rsidRPr="00651F28" w:rsidRDefault="00651F28" w:rsidP="00651F28">
            <w:pPr>
              <w:rPr>
                <w:b w:val="0"/>
                <w:bCs w:val="0"/>
              </w:rPr>
            </w:pPr>
            <w:r w:rsidRPr="00651F28">
              <w:rPr>
                <w:b w:val="0"/>
                <w:bCs w:val="0"/>
              </w:rPr>
              <w:t>Cell Size X Direction</w:t>
            </w:r>
          </w:p>
        </w:tc>
        <w:tc>
          <w:tcPr>
            <w:tcW w:w="6030" w:type="dxa"/>
          </w:tcPr>
          <w:p w14:paraId="10AEF463" w14:textId="77777777" w:rsidR="002D6131" w:rsidRDefault="002D6131" w:rsidP="00391926">
            <w:pPr>
              <w:cnfStyle w:val="000000000000" w:firstRow="0" w:lastRow="0" w:firstColumn="0" w:lastColumn="0" w:oddVBand="0" w:evenVBand="0" w:oddHBand="0" w:evenHBand="0" w:firstRowFirstColumn="0" w:firstRowLastColumn="0" w:lastRowFirstColumn="0" w:lastRowLastColumn="0"/>
            </w:pPr>
          </w:p>
        </w:tc>
      </w:tr>
      <w:tr w:rsidR="002D6131" w:rsidRPr="00090075" w14:paraId="1FF77FA2"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2A4A1CD" w14:textId="3363CFB4" w:rsidR="002D6131" w:rsidRPr="00651F28" w:rsidRDefault="00651F28" w:rsidP="00651F28">
            <w:pPr>
              <w:rPr>
                <w:b w:val="0"/>
                <w:bCs w:val="0"/>
              </w:rPr>
            </w:pPr>
            <w:r w:rsidRPr="00651F28">
              <w:rPr>
                <w:b w:val="0"/>
                <w:bCs w:val="0"/>
              </w:rPr>
              <w:t>Cell Size Y Direction</w:t>
            </w:r>
          </w:p>
        </w:tc>
        <w:tc>
          <w:tcPr>
            <w:tcW w:w="6030" w:type="dxa"/>
          </w:tcPr>
          <w:p w14:paraId="00DFE79B" w14:textId="77777777" w:rsidR="002D6131" w:rsidRDefault="002D6131" w:rsidP="00391926">
            <w:pPr>
              <w:cnfStyle w:val="000000100000" w:firstRow="0" w:lastRow="0" w:firstColumn="0" w:lastColumn="0" w:oddVBand="0" w:evenVBand="0" w:oddHBand="1" w:evenHBand="0" w:firstRowFirstColumn="0" w:firstRowLastColumn="0" w:lastRowFirstColumn="0" w:lastRowLastColumn="0"/>
            </w:pPr>
          </w:p>
        </w:tc>
      </w:tr>
      <w:tr w:rsidR="002D6131" w14:paraId="015BD7A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4E83B7C" w14:textId="04E29815" w:rsidR="002D6131" w:rsidRPr="00651F28" w:rsidRDefault="00651F28" w:rsidP="00651F28">
            <w:pPr>
              <w:rPr>
                <w:b w:val="0"/>
                <w:bCs w:val="0"/>
              </w:rPr>
            </w:pPr>
            <w:r w:rsidRPr="00651F28">
              <w:rPr>
                <w:b w:val="0"/>
                <w:bCs w:val="0"/>
              </w:rPr>
              <w:t>Raster Origin (e.g. Upper Left)</w:t>
            </w:r>
          </w:p>
        </w:tc>
        <w:tc>
          <w:tcPr>
            <w:tcW w:w="6030" w:type="dxa"/>
          </w:tcPr>
          <w:p w14:paraId="0C3EED23" w14:textId="77777777" w:rsidR="002D6131" w:rsidRDefault="002D6131" w:rsidP="00391926">
            <w:pPr>
              <w:cnfStyle w:val="000000000000" w:firstRow="0" w:lastRow="0" w:firstColumn="0" w:lastColumn="0" w:oddVBand="0" w:evenVBand="0" w:oddHBand="0" w:evenHBand="0" w:firstRowFirstColumn="0" w:firstRowLastColumn="0" w:lastRowFirstColumn="0" w:lastRowLastColumn="0"/>
            </w:pPr>
          </w:p>
        </w:tc>
      </w:tr>
      <w:tr w:rsidR="002D6131" w14:paraId="627E136B"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B6D4922" w14:textId="2452445E" w:rsidR="00651F28" w:rsidRPr="00651F28" w:rsidRDefault="00651F28" w:rsidP="00651F28">
            <w:pPr>
              <w:rPr>
                <w:b w:val="0"/>
                <w:bCs w:val="0"/>
              </w:rPr>
            </w:pPr>
            <w:r w:rsidRPr="00651F28">
              <w:rPr>
                <w:b w:val="0"/>
                <w:bCs w:val="0"/>
              </w:rPr>
              <w:t>Number of Rows</w:t>
            </w:r>
          </w:p>
        </w:tc>
        <w:tc>
          <w:tcPr>
            <w:tcW w:w="6030" w:type="dxa"/>
          </w:tcPr>
          <w:p w14:paraId="6A9B75EA" w14:textId="77777777" w:rsidR="002D6131" w:rsidRDefault="002D6131" w:rsidP="00391926">
            <w:pPr>
              <w:cnfStyle w:val="000000100000" w:firstRow="0" w:lastRow="0" w:firstColumn="0" w:lastColumn="0" w:oddVBand="0" w:evenVBand="0" w:oddHBand="1" w:evenHBand="0" w:firstRowFirstColumn="0" w:firstRowLastColumn="0" w:lastRowFirstColumn="0" w:lastRowLastColumn="0"/>
            </w:pPr>
          </w:p>
        </w:tc>
      </w:tr>
      <w:tr w:rsidR="00651F28" w14:paraId="6AE5D09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918A0DB" w14:textId="4996BB65" w:rsidR="00651F28" w:rsidRPr="00651F28" w:rsidRDefault="00651F28" w:rsidP="00651F28">
            <w:pPr>
              <w:rPr>
                <w:b w:val="0"/>
                <w:bCs w:val="0"/>
              </w:rPr>
            </w:pPr>
            <w:r w:rsidRPr="00651F28">
              <w:rPr>
                <w:b w:val="0"/>
                <w:bCs w:val="0"/>
              </w:rPr>
              <w:lastRenderedPageBreak/>
              <w:t>Number of Columns</w:t>
            </w:r>
          </w:p>
        </w:tc>
        <w:tc>
          <w:tcPr>
            <w:tcW w:w="6030" w:type="dxa"/>
          </w:tcPr>
          <w:p w14:paraId="40DFF5CF" w14:textId="77777777" w:rsidR="00651F28" w:rsidRDefault="00651F28" w:rsidP="00391926">
            <w:pPr>
              <w:cnfStyle w:val="000000000000" w:firstRow="0" w:lastRow="0" w:firstColumn="0" w:lastColumn="0" w:oddVBand="0" w:evenVBand="0" w:oddHBand="0" w:evenHBand="0" w:firstRowFirstColumn="0" w:firstRowLastColumn="0" w:lastRowFirstColumn="0" w:lastRowLastColumn="0"/>
            </w:pPr>
          </w:p>
        </w:tc>
      </w:tr>
      <w:tr w:rsidR="00651F28" w14:paraId="3335DF9D"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C87E206" w14:textId="2762BE45" w:rsidR="00651F28" w:rsidRPr="00651F28" w:rsidRDefault="00651F28" w:rsidP="00651F28">
            <w:pPr>
              <w:rPr>
                <w:b w:val="0"/>
                <w:bCs w:val="0"/>
              </w:rPr>
            </w:pPr>
            <w:r w:rsidRPr="00651F28">
              <w:rPr>
                <w:b w:val="0"/>
                <w:bCs w:val="0"/>
              </w:rPr>
              <w:t>Number of Verticals</w:t>
            </w:r>
          </w:p>
        </w:tc>
        <w:tc>
          <w:tcPr>
            <w:tcW w:w="6030" w:type="dxa"/>
          </w:tcPr>
          <w:p w14:paraId="03F6EEDA" w14:textId="77777777" w:rsidR="00651F28" w:rsidRDefault="00651F28" w:rsidP="00391926">
            <w:pPr>
              <w:cnfStyle w:val="000000100000" w:firstRow="0" w:lastRow="0" w:firstColumn="0" w:lastColumn="0" w:oddVBand="0" w:evenVBand="0" w:oddHBand="1" w:evenHBand="0" w:firstRowFirstColumn="0" w:firstRowLastColumn="0" w:lastRowFirstColumn="0" w:lastRowLastColumn="0"/>
            </w:pPr>
          </w:p>
        </w:tc>
      </w:tr>
      <w:tr w:rsidR="00651F28" w14:paraId="519A5094"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FAA8091" w14:textId="17683724" w:rsidR="00651F28" w:rsidRPr="00651F28" w:rsidRDefault="00651F28" w:rsidP="00651F28">
            <w:pPr>
              <w:rPr>
                <w:b w:val="0"/>
                <w:bCs w:val="0"/>
              </w:rPr>
            </w:pPr>
            <w:r w:rsidRPr="00651F28">
              <w:rPr>
                <w:b w:val="0"/>
                <w:bCs w:val="0"/>
              </w:rPr>
              <w:t>Cell Geometry (e.g. pixel)</w:t>
            </w:r>
          </w:p>
        </w:tc>
        <w:tc>
          <w:tcPr>
            <w:tcW w:w="6030" w:type="dxa"/>
          </w:tcPr>
          <w:p w14:paraId="6B12F6FE" w14:textId="77777777" w:rsidR="00651F28" w:rsidRDefault="00651F28" w:rsidP="00391926">
            <w:pPr>
              <w:cnfStyle w:val="000000000000" w:firstRow="0" w:lastRow="0" w:firstColumn="0" w:lastColumn="0" w:oddVBand="0" w:evenVBand="0" w:oddHBand="0" w:evenHBand="0" w:firstRowFirstColumn="0" w:firstRowLastColumn="0" w:lastRowFirstColumn="0" w:lastRowLastColumn="0"/>
            </w:pPr>
          </w:p>
        </w:tc>
      </w:tr>
    </w:tbl>
    <w:p w14:paraId="5629D081" w14:textId="77777777" w:rsidR="002D6131" w:rsidRDefault="002D6131" w:rsidP="002D6131"/>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391926">
            <w:r>
              <w:t>File name</w:t>
            </w:r>
          </w:p>
        </w:tc>
        <w:tc>
          <w:tcPr>
            <w:tcW w:w="4860" w:type="dxa"/>
          </w:tcPr>
          <w:p w14:paraId="365939C5" w14:textId="77777777" w:rsidR="00045486" w:rsidRDefault="00045486" w:rsidP="00391926">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391926">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7777777" w:rsidR="00045486" w:rsidRDefault="00045486" w:rsidP="00391926"/>
        </w:tc>
        <w:tc>
          <w:tcPr>
            <w:tcW w:w="4860" w:type="dxa"/>
          </w:tcPr>
          <w:p w14:paraId="7542B3F0" w14:textId="77777777" w:rsidR="00045486" w:rsidRDefault="00045486" w:rsidP="00391926">
            <w:pPr>
              <w:cnfStyle w:val="000000100000" w:firstRow="0" w:lastRow="0" w:firstColumn="0" w:lastColumn="0" w:oddVBand="0" w:evenVBand="0" w:oddHBand="1" w:evenHBand="0" w:firstRowFirstColumn="0" w:firstRowLastColumn="0" w:lastRowFirstColumn="0" w:lastRowLastColumn="0"/>
            </w:pPr>
          </w:p>
        </w:tc>
        <w:tc>
          <w:tcPr>
            <w:tcW w:w="1710" w:type="dxa"/>
          </w:tcPr>
          <w:p w14:paraId="1AFDEAE9" w14:textId="77777777" w:rsidR="00045486" w:rsidRDefault="00045486" w:rsidP="00391926">
            <w:pPr>
              <w:cnfStyle w:val="000000100000" w:firstRow="0" w:lastRow="0" w:firstColumn="0" w:lastColumn="0" w:oddVBand="0" w:evenVBand="0" w:oddHBand="1" w:evenHBand="0" w:firstRowFirstColumn="0" w:firstRowLastColumn="0" w:lastRowFirstColumn="0" w:lastRowLastColumn="0"/>
            </w:pPr>
          </w:p>
        </w:tc>
      </w:tr>
    </w:tbl>
    <w:p w14:paraId="0F636227" w14:textId="144C9D2C" w:rsidR="003827D6" w:rsidRDefault="003827D6"/>
    <w:p w14:paraId="70840DD9" w14:textId="3643DA48" w:rsidR="00286A7F" w:rsidRDefault="00286A7F" w:rsidP="00286A7F">
      <w:pPr>
        <w:pStyle w:val="Heading2"/>
      </w:pPr>
      <w:r>
        <w:t>Other objects (misc.)</w:t>
      </w:r>
    </w:p>
    <w:p w14:paraId="15143366" w14:textId="20FB8006" w:rsidR="00286A7F" w:rsidRPr="00045486" w:rsidRDefault="00286A7F" w:rsidP="00286A7F">
      <w:r>
        <w:t>(List any other objects (e.g. .zip, .pdf, etc.) you would like to archive.</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286A7F" w14:paraId="6E856CD9" w14:textId="77777777" w:rsidTr="0039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3048361" w14:textId="77777777" w:rsidR="00286A7F" w:rsidRDefault="00286A7F" w:rsidP="00391926">
            <w:r>
              <w:t>File name</w:t>
            </w:r>
          </w:p>
        </w:tc>
        <w:tc>
          <w:tcPr>
            <w:tcW w:w="4860" w:type="dxa"/>
          </w:tcPr>
          <w:p w14:paraId="1F310A57" w14:textId="77777777" w:rsidR="00286A7F" w:rsidRDefault="00286A7F" w:rsidP="00391926">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376666E0" w14:textId="1CD8F299" w:rsidR="00286A7F" w:rsidRDefault="00286A7F" w:rsidP="00391926">
            <w:pPr>
              <w:cnfStyle w:val="100000000000" w:firstRow="1" w:lastRow="0" w:firstColumn="0" w:lastColumn="0" w:oddVBand="0" w:evenVBand="0" w:oddHBand="0" w:evenHBand="0" w:firstRowFirstColumn="0" w:firstRowLastColumn="0" w:lastRowFirstColumn="0" w:lastRowLastColumn="0"/>
            </w:pPr>
            <w:r>
              <w:t>Data type</w:t>
            </w:r>
          </w:p>
        </w:tc>
      </w:tr>
      <w:tr w:rsidR="00286A7F" w14:paraId="220CFF9C" w14:textId="77777777" w:rsidTr="0039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FADB9FF" w14:textId="77777777" w:rsidR="00286A7F" w:rsidRDefault="00286A7F" w:rsidP="00391926"/>
        </w:tc>
        <w:tc>
          <w:tcPr>
            <w:tcW w:w="4860" w:type="dxa"/>
          </w:tcPr>
          <w:p w14:paraId="16C5142D" w14:textId="77777777" w:rsidR="00286A7F" w:rsidRDefault="00286A7F" w:rsidP="00391926">
            <w:pPr>
              <w:cnfStyle w:val="000000100000" w:firstRow="0" w:lastRow="0" w:firstColumn="0" w:lastColumn="0" w:oddVBand="0" w:evenVBand="0" w:oddHBand="1" w:evenHBand="0" w:firstRowFirstColumn="0" w:firstRowLastColumn="0" w:lastRowFirstColumn="0" w:lastRowLastColumn="0"/>
            </w:pPr>
          </w:p>
        </w:tc>
        <w:tc>
          <w:tcPr>
            <w:tcW w:w="1710" w:type="dxa"/>
          </w:tcPr>
          <w:p w14:paraId="21A3C017" w14:textId="77777777" w:rsidR="00286A7F" w:rsidRDefault="00286A7F" w:rsidP="00391926">
            <w:pPr>
              <w:cnfStyle w:val="000000100000" w:firstRow="0" w:lastRow="0" w:firstColumn="0" w:lastColumn="0" w:oddVBand="0" w:evenVBand="0" w:oddHBand="1" w:evenHBand="0" w:firstRowFirstColumn="0" w:firstRowLastColumn="0" w:lastRowFirstColumn="0" w:lastRowLastColumn="0"/>
            </w:pPr>
          </w:p>
        </w:tc>
      </w:tr>
    </w:tbl>
    <w:p w14:paraId="5A364F10" w14:textId="77777777" w:rsidR="00286A7F" w:rsidRDefault="00286A7F"/>
    <w:p w14:paraId="4018CB3E" w14:textId="77777777" w:rsidR="00495A16" w:rsidRDefault="00495A16" w:rsidP="00495A16">
      <w:pPr>
        <w:pStyle w:val="Heading2"/>
      </w:pPr>
      <w:r>
        <w:t>Articles</w:t>
      </w:r>
    </w:p>
    <w:p w14:paraId="1239E4F0" w14:textId="77777777" w:rsidR="00495A16" w:rsidRDefault="00495A16" w:rsidP="00495A1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4"/>
        <w:gridCol w:w="2540"/>
        <w:gridCol w:w="2406"/>
      </w:tblGrid>
      <w:tr w:rsidR="00495A16" w14:paraId="29630360" w14:textId="77777777" w:rsidTr="00B943B9">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521095BE" w14:textId="77777777" w:rsidR="00495A16" w:rsidRDefault="00495A16" w:rsidP="00391926">
            <w:r>
              <w:t>Article DOI or URL (DOI is preferred)</w:t>
            </w:r>
          </w:p>
        </w:tc>
        <w:tc>
          <w:tcPr>
            <w:tcW w:w="3690" w:type="dxa"/>
          </w:tcPr>
          <w:p w14:paraId="614D6998" w14:textId="77777777" w:rsidR="00495A16" w:rsidRDefault="00495A16" w:rsidP="00391926">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71D8E8AC" w14:textId="77777777" w:rsidR="00495A16" w:rsidRDefault="00495A16" w:rsidP="00391926">
            <w:pPr>
              <w:cnfStyle w:val="100000000000" w:firstRow="1" w:lastRow="0" w:firstColumn="0" w:lastColumn="0" w:oddVBand="0" w:evenVBand="0" w:oddHBand="0" w:evenHBand="0" w:firstRowFirstColumn="0" w:firstRowLastColumn="0" w:lastRowFirstColumn="0" w:lastRowLastColumn="0"/>
            </w:pPr>
            <w:r>
              <w:t>Journal title</w:t>
            </w:r>
          </w:p>
        </w:tc>
      </w:tr>
      <w:tr w:rsidR="00495A16" w14:paraId="0A3D13AC" w14:textId="77777777" w:rsidTr="00B943B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56853B23" w14:textId="33B76865" w:rsidR="00495A16" w:rsidRDefault="00B73144" w:rsidP="00391926">
            <w:r w:rsidRPr="00B73144">
              <w:t>https://cdnsciencepub.com/doi/10.1139/cjfr-2019-0423</w:t>
            </w:r>
          </w:p>
        </w:tc>
        <w:tc>
          <w:tcPr>
            <w:tcW w:w="3690" w:type="dxa"/>
          </w:tcPr>
          <w:p w14:paraId="503A8F92" w14:textId="747A9019" w:rsidR="00495A16" w:rsidRDefault="00B73144" w:rsidP="00391926">
            <w:pPr>
              <w:cnfStyle w:val="000000100000" w:firstRow="0" w:lastRow="0" w:firstColumn="0" w:lastColumn="0" w:oddVBand="0" w:evenVBand="0" w:oddHBand="1" w:evenHBand="0" w:firstRowFirstColumn="0" w:firstRowLastColumn="0" w:lastRowFirstColumn="0" w:lastRowLastColumn="0"/>
            </w:pPr>
            <w:r>
              <w:t xml:space="preserve">Water Relations and Drought Response of Pinus </w:t>
            </w:r>
            <w:proofErr w:type="spellStart"/>
            <w:r>
              <w:t>strobiformis</w:t>
            </w:r>
            <w:proofErr w:type="spellEnd"/>
          </w:p>
        </w:tc>
        <w:tc>
          <w:tcPr>
            <w:tcW w:w="3674" w:type="dxa"/>
          </w:tcPr>
          <w:p w14:paraId="71A2B66B" w14:textId="03202E31" w:rsidR="00495A16" w:rsidRDefault="00B73144" w:rsidP="00391926">
            <w:pPr>
              <w:cnfStyle w:val="000000100000" w:firstRow="0" w:lastRow="0" w:firstColumn="0" w:lastColumn="0" w:oddVBand="0" w:evenVBand="0" w:oddHBand="1" w:evenHBand="0" w:firstRowFirstColumn="0" w:firstRowLastColumn="0" w:lastRowFirstColumn="0" w:lastRowLastColumn="0"/>
            </w:pPr>
            <w:r>
              <w:t>Canadian Journal of Forest Research</w:t>
            </w:r>
          </w:p>
        </w:tc>
      </w:tr>
    </w:tbl>
    <w:p w14:paraId="2232D3DE" w14:textId="77777777" w:rsidR="00495A16" w:rsidRDefault="00495A16" w:rsidP="00495A16"/>
    <w:p w14:paraId="4C8E7C8A" w14:textId="462DDFCF" w:rsidR="00902312" w:rsidRDefault="00902312" w:rsidP="00902312">
      <w:pPr>
        <w:pStyle w:val="Heading2"/>
      </w:pPr>
      <w:r>
        <w:t>Notes and Comments</w:t>
      </w:r>
    </w:p>
    <w:p w14:paraId="114C977F"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BD91" w14:textId="77777777" w:rsidR="00BE477F" w:rsidRDefault="00BE477F" w:rsidP="007D556B">
      <w:pPr>
        <w:spacing w:after="0" w:line="240" w:lineRule="auto"/>
      </w:pPr>
      <w:r>
        <w:separator/>
      </w:r>
    </w:p>
  </w:endnote>
  <w:endnote w:type="continuationSeparator" w:id="0">
    <w:p w14:paraId="4BD4793E" w14:textId="77777777" w:rsidR="00BE477F" w:rsidRDefault="00BE477F"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AD767" w14:textId="77777777" w:rsidR="00BE477F" w:rsidRDefault="00BE477F" w:rsidP="007D556B">
      <w:pPr>
        <w:spacing w:after="0" w:line="240" w:lineRule="auto"/>
      </w:pPr>
      <w:r>
        <w:separator/>
      </w:r>
    </w:p>
  </w:footnote>
  <w:footnote w:type="continuationSeparator" w:id="0">
    <w:p w14:paraId="5236B495" w14:textId="77777777" w:rsidR="00BE477F" w:rsidRDefault="00BE477F"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71540"/>
    <w:multiLevelType w:val="hybridMultilevel"/>
    <w:tmpl w:val="65B2F462"/>
    <w:lvl w:ilvl="0" w:tplc="10F031F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A77D0"/>
    <w:multiLevelType w:val="hybridMultilevel"/>
    <w:tmpl w:val="74A0C120"/>
    <w:lvl w:ilvl="0" w:tplc="C13E1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0"/>
  </w:num>
  <w:num w:numId="6">
    <w:abstractNumId w:val="1"/>
  </w:num>
  <w:num w:numId="7">
    <w:abstractNumId w:val="9"/>
  </w:num>
  <w:num w:numId="8">
    <w:abstractNumId w:val="8"/>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55B97"/>
    <w:rsid w:val="00074D88"/>
    <w:rsid w:val="00081799"/>
    <w:rsid w:val="00087344"/>
    <w:rsid w:val="00090075"/>
    <w:rsid w:val="00093489"/>
    <w:rsid w:val="00096337"/>
    <w:rsid w:val="000972B6"/>
    <w:rsid w:val="000F06E9"/>
    <w:rsid w:val="000F1346"/>
    <w:rsid w:val="00145B79"/>
    <w:rsid w:val="0016672A"/>
    <w:rsid w:val="001B647E"/>
    <w:rsid w:val="00216126"/>
    <w:rsid w:val="00227A01"/>
    <w:rsid w:val="00235150"/>
    <w:rsid w:val="00254FCC"/>
    <w:rsid w:val="00272072"/>
    <w:rsid w:val="00286A7F"/>
    <w:rsid w:val="002B607E"/>
    <w:rsid w:val="002C6250"/>
    <w:rsid w:val="002D6131"/>
    <w:rsid w:val="002E56E0"/>
    <w:rsid w:val="00313223"/>
    <w:rsid w:val="00331AA5"/>
    <w:rsid w:val="00343A4D"/>
    <w:rsid w:val="003529B9"/>
    <w:rsid w:val="00377FA1"/>
    <w:rsid w:val="003827D6"/>
    <w:rsid w:val="00391926"/>
    <w:rsid w:val="003F63A4"/>
    <w:rsid w:val="00451FAE"/>
    <w:rsid w:val="00495A16"/>
    <w:rsid w:val="004B6751"/>
    <w:rsid w:val="004D1B17"/>
    <w:rsid w:val="004D3417"/>
    <w:rsid w:val="00501C81"/>
    <w:rsid w:val="00502614"/>
    <w:rsid w:val="0051039B"/>
    <w:rsid w:val="0052173A"/>
    <w:rsid w:val="005429DF"/>
    <w:rsid w:val="005C25A8"/>
    <w:rsid w:val="005F42DE"/>
    <w:rsid w:val="006467BA"/>
    <w:rsid w:val="00651F28"/>
    <w:rsid w:val="00654588"/>
    <w:rsid w:val="00682A8C"/>
    <w:rsid w:val="006A0067"/>
    <w:rsid w:val="006D14DB"/>
    <w:rsid w:val="006E3E66"/>
    <w:rsid w:val="006E406C"/>
    <w:rsid w:val="00723B8F"/>
    <w:rsid w:val="007304AC"/>
    <w:rsid w:val="007452FB"/>
    <w:rsid w:val="00756381"/>
    <w:rsid w:val="00777044"/>
    <w:rsid w:val="007D556B"/>
    <w:rsid w:val="007F2279"/>
    <w:rsid w:val="00804EA6"/>
    <w:rsid w:val="00806DF1"/>
    <w:rsid w:val="0084322F"/>
    <w:rsid w:val="00845DD5"/>
    <w:rsid w:val="008A0399"/>
    <w:rsid w:val="00901173"/>
    <w:rsid w:val="00902312"/>
    <w:rsid w:val="00904964"/>
    <w:rsid w:val="009E37A8"/>
    <w:rsid w:val="00A91791"/>
    <w:rsid w:val="00AA367B"/>
    <w:rsid w:val="00AA5BE9"/>
    <w:rsid w:val="00AB4F95"/>
    <w:rsid w:val="00AC2494"/>
    <w:rsid w:val="00B047D2"/>
    <w:rsid w:val="00B73144"/>
    <w:rsid w:val="00B922BD"/>
    <w:rsid w:val="00B943B9"/>
    <w:rsid w:val="00BB7798"/>
    <w:rsid w:val="00BD00DF"/>
    <w:rsid w:val="00BD4C1E"/>
    <w:rsid w:val="00BE477F"/>
    <w:rsid w:val="00C1002B"/>
    <w:rsid w:val="00C528A4"/>
    <w:rsid w:val="00C571B4"/>
    <w:rsid w:val="00C7643C"/>
    <w:rsid w:val="00CA0B66"/>
    <w:rsid w:val="00CA740A"/>
    <w:rsid w:val="00CC4CAC"/>
    <w:rsid w:val="00CC558A"/>
    <w:rsid w:val="00CE7AE9"/>
    <w:rsid w:val="00D32D69"/>
    <w:rsid w:val="00D37179"/>
    <w:rsid w:val="00D462A3"/>
    <w:rsid w:val="00DB3797"/>
    <w:rsid w:val="00DE450C"/>
    <w:rsid w:val="00DF01BD"/>
    <w:rsid w:val="00E53AF1"/>
    <w:rsid w:val="00E64BC6"/>
    <w:rsid w:val="00EC3988"/>
    <w:rsid w:val="00ED7452"/>
    <w:rsid w:val="00F1061C"/>
    <w:rsid w:val="00F15C6F"/>
    <w:rsid w:val="00F3356D"/>
    <w:rsid w:val="00F37947"/>
    <w:rsid w:val="00FC5B17"/>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9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3875">
      <w:bodyDiv w:val="1"/>
      <w:marLeft w:val="0"/>
      <w:marRight w:val="0"/>
      <w:marTop w:val="0"/>
      <w:marBottom w:val="0"/>
      <w:divBdr>
        <w:top w:val="none" w:sz="0" w:space="0" w:color="auto"/>
        <w:left w:val="none" w:sz="0" w:space="0" w:color="auto"/>
        <w:bottom w:val="none" w:sz="0" w:space="0" w:color="auto"/>
        <w:right w:val="none" w:sz="0" w:space="0" w:color="auto"/>
      </w:divBdr>
    </w:div>
    <w:div w:id="616644170">
      <w:bodyDiv w:val="1"/>
      <w:marLeft w:val="0"/>
      <w:marRight w:val="0"/>
      <w:marTop w:val="0"/>
      <w:marBottom w:val="0"/>
      <w:divBdr>
        <w:top w:val="none" w:sz="0" w:space="0" w:color="auto"/>
        <w:left w:val="none" w:sz="0" w:space="0" w:color="auto"/>
        <w:bottom w:val="none" w:sz="0" w:space="0" w:color="auto"/>
        <w:right w:val="none" w:sz="0" w:space="0" w:color="auto"/>
      </w:divBdr>
    </w:div>
    <w:div w:id="1112243976">
      <w:bodyDiv w:val="1"/>
      <w:marLeft w:val="0"/>
      <w:marRight w:val="0"/>
      <w:marTop w:val="0"/>
      <w:marBottom w:val="0"/>
      <w:divBdr>
        <w:top w:val="none" w:sz="0" w:space="0" w:color="auto"/>
        <w:left w:val="none" w:sz="0" w:space="0" w:color="auto"/>
        <w:bottom w:val="none" w:sz="0" w:space="0" w:color="auto"/>
        <w:right w:val="none" w:sz="0" w:space="0" w:color="auto"/>
      </w:divBdr>
    </w:div>
    <w:div w:id="170671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d495@nau.edu" TargetMode="External"/><Relationship Id="rId13" Type="http://schemas.openxmlformats.org/officeDocument/2006/relationships/hyperlink" Target="https://portal.edirepository.org/nis/mapbrowse?packageid=edi.1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079A1-660B-4C09-949C-429B7C4F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5027</Words>
  <Characters>28659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Jeremy Johnson</cp:lastModifiedBy>
  <cp:revision>3</cp:revision>
  <dcterms:created xsi:type="dcterms:W3CDTF">2022-05-30T14:49:00Z</dcterms:created>
  <dcterms:modified xsi:type="dcterms:W3CDTF">2022-05-30T14:50:00Z</dcterms:modified>
</cp:coreProperties>
</file>