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789A9F5" w14:textId="6749D360" w:rsidR="001502D3" w:rsidRDefault="001502D3" w:rsidP="001502D3">
      <w:pPr>
        <w:pStyle w:val="PTLA"/>
        <w:jc w:val="center"/>
        <w:rPr>
          <w:rFonts w:ascii="Aptos" w:hAnsi="Aptos"/>
        </w:rPr>
      </w:pPr>
      <w:r>
        <w:rPr>
          <w:noProof/>
        </w:rPr>
        <w:drawing>
          <wp:inline distT="0" distB="0" distL="0" distR="0" wp14:anchorId="163EECA2" wp14:editId="0708C5C4">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p w14:paraId="709EADBA" w14:textId="7DCFCA1D" w:rsidR="001502D3" w:rsidRDefault="001502D3" w:rsidP="001502D3">
      <w:pPr>
        <w:pStyle w:val="PTLA"/>
        <w:jc w:val="center"/>
        <w:rPr>
          <w:rFonts w:ascii="Aptos" w:hAnsi="Aptos"/>
        </w:rPr>
      </w:pPr>
      <w:r w:rsidRPr="001820D3">
        <w:rPr>
          <w:rFonts w:ascii="Aptos" w:hAnsi="Aptos"/>
        </w:rPr>
        <w:t xml:space="preserve">Next Steps </w:t>
      </w:r>
      <w:r>
        <w:rPr>
          <w:rFonts w:ascii="Aptos" w:hAnsi="Aptos"/>
        </w:rPr>
        <w:t>–</w:t>
      </w:r>
      <w:r w:rsidRPr="001820D3">
        <w:rPr>
          <w:rFonts w:ascii="Aptos" w:hAnsi="Aptos"/>
        </w:rPr>
        <w:t xml:space="preserve"> </w:t>
      </w:r>
      <w:r>
        <w:rPr>
          <w:rFonts w:ascii="Aptos" w:hAnsi="Aptos"/>
        </w:rPr>
        <w:t xml:space="preserve">Maine </w:t>
      </w:r>
      <w:r>
        <w:rPr>
          <w:rFonts w:ascii="Aptos" w:hAnsi="Aptos"/>
        </w:rPr>
        <w:t>Warranty of Habitability Notice</w:t>
      </w:r>
      <w:r w:rsidRPr="001820D3">
        <w:rPr>
          <w:rFonts w:ascii="Aptos" w:hAnsi="Aptos"/>
        </w:rPr>
        <w:t xml:space="preserve"> Letter</w:t>
      </w:r>
    </w:p>
    <w:p w14:paraId="127BA84B" w14:textId="77777777" w:rsidR="001502D3" w:rsidRPr="002C410B" w:rsidRDefault="001502D3" w:rsidP="001502D3">
      <w:pPr>
        <w:pStyle w:val="PTLA"/>
        <w:jc w:val="center"/>
        <w:rPr>
          <w:rFonts w:ascii="Aptos" w:hAnsi="Aptos"/>
          <w:sz w:val="32"/>
          <w:szCs w:val="32"/>
        </w:rPr>
      </w:pPr>
      <w:r w:rsidRPr="002C410B">
        <w:rPr>
          <w:rFonts w:ascii="Aptos" w:hAnsi="Aptos"/>
          <w:sz w:val="32"/>
          <w:szCs w:val="32"/>
        </w:rPr>
        <w:t xml:space="preserve">Pine Tree Legal Forms Project </w:t>
      </w:r>
    </w:p>
    <w:p w14:paraId="2CF3F221" w14:textId="77777777" w:rsidR="001502D3" w:rsidRPr="00652952" w:rsidRDefault="001502D3" w:rsidP="001502D3">
      <w:pPr>
        <w:pStyle w:val="PTLA"/>
        <w:jc w:val="center"/>
        <w:rPr>
          <w:rFonts w:ascii="Aptos" w:hAnsi="Aptos"/>
          <w:sz w:val="24"/>
          <w:szCs w:val="24"/>
        </w:rPr>
      </w:pPr>
      <w:r w:rsidRPr="00652952">
        <w:rPr>
          <w:rFonts w:ascii="Aptos" w:hAnsi="Aptos"/>
          <w:sz w:val="24"/>
          <w:szCs w:val="24"/>
        </w:rPr>
        <w:t xml:space="preserve">Prepared on </w:t>
      </w:r>
      <w:proofErr w:type="gramStart"/>
      <w:r w:rsidRPr="00652952">
        <w:rPr>
          <w:rFonts w:ascii="Aptos" w:hAnsi="Aptos"/>
          <w:sz w:val="24"/>
          <w:szCs w:val="24"/>
        </w:rPr>
        <w:t xml:space="preserve">{{ </w:t>
      </w:r>
      <w:proofErr w:type="spellStart"/>
      <w:r w:rsidRPr="00652952">
        <w:rPr>
          <w:rFonts w:ascii="Aptos" w:eastAsia="Times New Roman" w:hAnsi="Aptos"/>
          <w:bCs/>
          <w:sz w:val="24"/>
          <w:szCs w:val="24"/>
        </w:rPr>
        <w:t>format</w:t>
      </w:r>
      <w:proofErr w:type="gramEnd"/>
      <w:r w:rsidRPr="00652952">
        <w:rPr>
          <w:rFonts w:ascii="Aptos" w:eastAsia="Times New Roman" w:hAnsi="Aptos"/>
          <w:bCs/>
          <w:sz w:val="24"/>
          <w:szCs w:val="24"/>
        </w:rPr>
        <w:t>_date</w:t>
      </w:r>
      <w:proofErr w:type="spellEnd"/>
      <w:r w:rsidRPr="00652952">
        <w:rPr>
          <w:rFonts w:ascii="Aptos" w:eastAsia="Times New Roman" w:hAnsi="Aptos"/>
          <w:bCs/>
          <w:sz w:val="24"/>
          <w:szCs w:val="24"/>
        </w:rPr>
        <w:t xml:space="preserve">(today()) </w:t>
      </w:r>
      <w:r w:rsidRPr="00652952">
        <w:rPr>
          <w:rFonts w:ascii="Aptos" w:hAnsi="Aptos"/>
          <w:sz w:val="24"/>
          <w:szCs w:val="24"/>
        </w:rPr>
        <w:t>}}</w:t>
      </w:r>
    </w:p>
    <w:p w14:paraId="2A338F30" w14:textId="358D0399" w:rsidR="005C366C" w:rsidRDefault="005C366C" w:rsidP="005C366C">
      <w:pPr>
        <w:jc w:val="center"/>
      </w:pPr>
    </w:p>
    <w:p w14:paraId="6D54372E" w14:textId="77777777" w:rsidR="008D2B26" w:rsidRPr="007167B4" w:rsidRDefault="0093445E">
      <w:pPr>
        <w:rPr>
          <w:rFonts w:ascii="Aptos" w:hAnsi="Aptos"/>
          <w:sz w:val="24"/>
          <w:szCs w:val="24"/>
        </w:rPr>
      </w:pPr>
      <w:r w:rsidRPr="007167B4">
        <w:rPr>
          <w:rFonts w:ascii="Aptos" w:hAnsi="Aptos"/>
          <w:sz w:val="24"/>
          <w:szCs w:val="24"/>
        </w:rPr>
        <w:t xml:space="preserve">Congratulations </w:t>
      </w:r>
      <w:proofErr w:type="gramStart"/>
      <w:r w:rsidRPr="007167B4">
        <w:rPr>
          <w:rFonts w:ascii="Aptos" w:hAnsi="Aptos"/>
          <w:sz w:val="24"/>
          <w:szCs w:val="24"/>
        </w:rPr>
        <w:t>{{ users</w:t>
      </w:r>
      <w:proofErr w:type="gramEnd"/>
      <w:r w:rsidRPr="007167B4">
        <w:rPr>
          <w:rFonts w:ascii="Aptos" w:hAnsi="Aptos"/>
          <w:sz w:val="24"/>
          <w:szCs w:val="24"/>
        </w:rPr>
        <w:t xml:space="preserve"> }}! You have finished </w:t>
      </w:r>
      <w:r w:rsidR="001502D3" w:rsidRPr="007167B4">
        <w:rPr>
          <w:rFonts w:ascii="Aptos" w:hAnsi="Aptos"/>
          <w:sz w:val="24"/>
          <w:szCs w:val="24"/>
        </w:rPr>
        <w:t>drafting your</w:t>
      </w:r>
      <w:r w:rsidRPr="007167B4">
        <w:rPr>
          <w:rFonts w:ascii="Aptos" w:hAnsi="Aptos"/>
          <w:sz w:val="24"/>
          <w:szCs w:val="24"/>
        </w:rPr>
        <w:t xml:space="preserve"> Maine </w:t>
      </w:r>
      <w:r w:rsidR="00AE4CC7" w:rsidRPr="007167B4">
        <w:rPr>
          <w:rFonts w:ascii="Aptos" w:hAnsi="Aptos"/>
          <w:sz w:val="24"/>
          <w:szCs w:val="24"/>
        </w:rPr>
        <w:t>W</w:t>
      </w:r>
      <w:r w:rsidRPr="007167B4">
        <w:rPr>
          <w:rFonts w:ascii="Aptos" w:hAnsi="Aptos"/>
          <w:sz w:val="24"/>
          <w:szCs w:val="24"/>
        </w:rPr>
        <w:t xml:space="preserve">arranty of </w:t>
      </w:r>
      <w:r w:rsidR="00AE4CC7" w:rsidRPr="007167B4">
        <w:rPr>
          <w:rFonts w:ascii="Aptos" w:hAnsi="Aptos"/>
          <w:sz w:val="24"/>
          <w:szCs w:val="24"/>
        </w:rPr>
        <w:t>H</w:t>
      </w:r>
      <w:r w:rsidRPr="007167B4">
        <w:rPr>
          <w:rFonts w:ascii="Aptos" w:hAnsi="Aptos"/>
          <w:sz w:val="24"/>
          <w:szCs w:val="24"/>
        </w:rPr>
        <w:t xml:space="preserve">abitability </w:t>
      </w:r>
      <w:r w:rsidR="00AE4CC7" w:rsidRPr="007167B4">
        <w:rPr>
          <w:rFonts w:ascii="Aptos" w:hAnsi="Aptos"/>
          <w:sz w:val="24"/>
          <w:szCs w:val="24"/>
        </w:rPr>
        <w:t>N</w:t>
      </w:r>
      <w:r w:rsidRPr="007167B4">
        <w:rPr>
          <w:rFonts w:ascii="Aptos" w:hAnsi="Aptos"/>
          <w:sz w:val="24"/>
          <w:szCs w:val="24"/>
        </w:rPr>
        <w:t xml:space="preserve">otice </w:t>
      </w:r>
      <w:r w:rsidR="00AE4CC7" w:rsidRPr="007167B4">
        <w:rPr>
          <w:rFonts w:ascii="Aptos" w:hAnsi="Aptos"/>
          <w:sz w:val="24"/>
          <w:szCs w:val="24"/>
        </w:rPr>
        <w:t>L</w:t>
      </w:r>
      <w:r w:rsidRPr="007167B4">
        <w:rPr>
          <w:rFonts w:ascii="Aptos" w:hAnsi="Aptos"/>
          <w:sz w:val="24"/>
          <w:szCs w:val="24"/>
        </w:rPr>
        <w:t xml:space="preserve">etter. The </w:t>
      </w:r>
      <w:r w:rsidR="00AE4CC7" w:rsidRPr="007167B4">
        <w:rPr>
          <w:rFonts w:ascii="Aptos" w:hAnsi="Aptos"/>
          <w:sz w:val="24"/>
          <w:szCs w:val="24"/>
        </w:rPr>
        <w:t>other</w:t>
      </w:r>
      <w:r w:rsidRPr="007167B4">
        <w:rPr>
          <w:rFonts w:ascii="Aptos" w:hAnsi="Aptos"/>
          <w:sz w:val="24"/>
          <w:szCs w:val="24"/>
        </w:rPr>
        <w:t xml:space="preserve"> page in this packet </w:t>
      </w:r>
      <w:r w:rsidR="008A462D" w:rsidRPr="007167B4">
        <w:rPr>
          <w:rFonts w:ascii="Aptos" w:hAnsi="Aptos"/>
          <w:sz w:val="24"/>
          <w:szCs w:val="24"/>
        </w:rPr>
        <w:t>is</w:t>
      </w:r>
      <w:r w:rsidRPr="007167B4">
        <w:rPr>
          <w:rFonts w:ascii="Aptos" w:hAnsi="Aptos"/>
          <w:sz w:val="24"/>
          <w:szCs w:val="24"/>
        </w:rPr>
        <w:t xml:space="preserve"> your letter to </w:t>
      </w:r>
      <w:proofErr w:type="gramStart"/>
      <w:r w:rsidRPr="007167B4">
        <w:rPr>
          <w:rFonts w:ascii="Aptos" w:hAnsi="Aptos"/>
          <w:sz w:val="24"/>
          <w:szCs w:val="24"/>
        </w:rPr>
        <w:t xml:space="preserve">{{ </w:t>
      </w:r>
      <w:proofErr w:type="spellStart"/>
      <w:r w:rsidRPr="007167B4">
        <w:rPr>
          <w:rFonts w:ascii="Aptos" w:hAnsi="Aptos"/>
          <w:sz w:val="24"/>
          <w:szCs w:val="24"/>
        </w:rPr>
        <w:t>other</w:t>
      </w:r>
      <w:proofErr w:type="gramEnd"/>
      <w:r w:rsidRPr="007167B4">
        <w:rPr>
          <w:rFonts w:ascii="Aptos" w:hAnsi="Aptos"/>
          <w:sz w:val="24"/>
          <w:szCs w:val="24"/>
        </w:rPr>
        <w:t>_parties</w:t>
      </w:r>
      <w:proofErr w:type="spellEnd"/>
      <w:r w:rsidRPr="007167B4">
        <w:rPr>
          <w:rFonts w:ascii="Aptos" w:hAnsi="Aptos"/>
          <w:sz w:val="24"/>
          <w:szCs w:val="24"/>
        </w:rPr>
        <w:t xml:space="preserve"> }}</w:t>
      </w:r>
      <w:r w:rsidR="001502D3" w:rsidRPr="007167B4">
        <w:rPr>
          <w:rFonts w:ascii="Aptos" w:hAnsi="Aptos"/>
          <w:sz w:val="24"/>
          <w:szCs w:val="24"/>
        </w:rPr>
        <w:t xml:space="preserve">. </w:t>
      </w:r>
    </w:p>
    <w:p w14:paraId="6D8F58B5" w14:textId="77777777" w:rsidR="001502D3" w:rsidRPr="007167B4" w:rsidRDefault="001502D3">
      <w:pPr>
        <w:rPr>
          <w:rFonts w:ascii="Aptos" w:hAnsi="Aptos"/>
          <w:sz w:val="24"/>
          <w:szCs w:val="24"/>
        </w:rPr>
      </w:pPr>
    </w:p>
    <w:p w14:paraId="6BFA652B" w14:textId="14A76ECF" w:rsidR="001502D3" w:rsidRPr="007167B4" w:rsidRDefault="0047653B">
      <w:pPr>
        <w:rPr>
          <w:rFonts w:ascii="Aptos" w:hAnsi="Aptos"/>
          <w:sz w:val="24"/>
          <w:szCs w:val="24"/>
        </w:rPr>
      </w:pPr>
      <w:r w:rsidRPr="007167B4">
        <w:rPr>
          <w:rFonts w:ascii="Aptos" w:hAnsi="Aptos"/>
          <w:sz w:val="24"/>
          <w:szCs w:val="24"/>
        </w:rPr>
        <w:t xml:space="preserve">This sheet will explain some next steps you can take – but you can read more about what to expect and about your rights as a tenant in Maine in our article: </w:t>
      </w:r>
      <w:hyperlink r:id="rId8" w:history="1">
        <w:r w:rsidRPr="007167B4">
          <w:rPr>
            <w:rStyle w:val="Hyperlink"/>
            <w:rFonts w:ascii="Aptos" w:hAnsi="Aptos"/>
            <w:sz w:val="24"/>
            <w:szCs w:val="24"/>
          </w:rPr>
          <w:t>Rights of Maine Renters – Unsafe or Unfit Housing</w:t>
        </w:r>
      </w:hyperlink>
      <w:r w:rsidR="000264CF" w:rsidRPr="007167B4">
        <w:rPr>
          <w:rFonts w:ascii="Aptos" w:hAnsi="Aptos"/>
          <w:sz w:val="24"/>
          <w:szCs w:val="24"/>
        </w:rPr>
        <w:t>.</w:t>
      </w:r>
    </w:p>
    <w:p w14:paraId="01221DDF" w14:textId="3C6D41F4" w:rsidR="000264CF" w:rsidRPr="00B47419" w:rsidRDefault="000264CF">
      <w:pPr>
        <w:rPr>
          <w:sz w:val="24"/>
          <w:szCs w:val="24"/>
        </w:rPr>
        <w:sectPr w:rsidR="000264CF" w:rsidRPr="00B47419" w:rsidSect="0004218D">
          <w:headerReference w:type="first" r:id="rId9"/>
          <w:footerReference w:type="first" r:id="rId10"/>
          <w:pgSz w:w="12240" w:h="15840"/>
          <w:pgMar w:top="720" w:right="720" w:bottom="720" w:left="720" w:header="0" w:footer="0" w:gutter="0"/>
          <w:pgNumType w:start="1"/>
          <w:cols w:space="720"/>
          <w:formProt w:val="0"/>
          <w:titlePg/>
          <w:docGrid w:linePitch="326"/>
        </w:sectPr>
      </w:pPr>
    </w:p>
    <w:p w14:paraId="3EF1E7F9" w14:textId="77777777" w:rsidR="005C366C" w:rsidRPr="005C366C" w:rsidRDefault="005C366C" w:rsidP="005C366C">
      <w:pPr>
        <w:sectPr w:rsidR="005C366C" w:rsidRPr="005C366C" w:rsidSect="0004218D">
          <w:type w:val="continuous"/>
          <w:pgSz w:w="12240" w:h="15840"/>
          <w:pgMar w:top="720" w:right="720" w:bottom="720" w:left="720" w:header="0" w:footer="0" w:gutter="0"/>
          <w:pgNumType w:start="1"/>
          <w:cols w:space="720"/>
          <w:formProt w:val="0"/>
          <w:titlePg/>
          <w:docGrid w:linePitch="326"/>
        </w:sectPr>
      </w:pPr>
    </w:p>
    <w:p w14:paraId="30FA7E1C" w14:textId="14C4B9E3" w:rsidR="0047653B" w:rsidRPr="0047653B" w:rsidRDefault="001502D3" w:rsidP="0047653B">
      <w:pPr>
        <w:pStyle w:val="Heading2"/>
        <w:pBdr>
          <w:bottom w:val="single" w:sz="12" w:space="1" w:color="024442"/>
        </w:pBdr>
        <w:rPr>
          <w:rFonts w:ascii="Aptos" w:hAnsi="Aptos"/>
          <w:color w:val="024442"/>
          <w:sz w:val="32"/>
          <w:szCs w:val="32"/>
        </w:rPr>
      </w:pPr>
      <w:bookmarkStart w:id="0" w:name="_yntzxzfdh9ya"/>
      <w:bookmarkStart w:id="1" w:name="_4szgtqe6ov1h"/>
      <w:bookmarkEnd w:id="0"/>
      <w:bookmarkEnd w:id="1"/>
      <w:r w:rsidRPr="0047653B">
        <w:rPr>
          <w:rFonts w:ascii="Aptos" w:hAnsi="Aptos"/>
          <w:color w:val="024442"/>
          <w:sz w:val="32"/>
          <w:szCs w:val="32"/>
        </w:rPr>
        <w:t>Next Steps – Print and send your letter</w:t>
      </w:r>
    </w:p>
    <w:p w14:paraId="3D7D79C0" w14:textId="462C0AA1" w:rsidR="006078AF" w:rsidRPr="007167B4" w:rsidRDefault="00D42863" w:rsidP="0047653B">
      <w:pPr>
        <w:pStyle w:val="NumberedList"/>
        <w:rPr>
          <w:rFonts w:ascii="Aptos" w:hAnsi="Aptos"/>
          <w:sz w:val="24"/>
          <w:szCs w:val="24"/>
        </w:rPr>
      </w:pPr>
      <w:r w:rsidRPr="007167B4">
        <w:rPr>
          <w:rFonts w:ascii="Aptos" w:hAnsi="Aptos"/>
          <w:sz w:val="24"/>
          <w:szCs w:val="24"/>
        </w:rPr>
        <w:t xml:space="preserve">Look over the </w:t>
      </w:r>
      <w:r w:rsidR="00AE4CC7" w:rsidRPr="007167B4">
        <w:rPr>
          <w:rFonts w:ascii="Aptos" w:hAnsi="Aptos"/>
          <w:sz w:val="24"/>
          <w:szCs w:val="24"/>
        </w:rPr>
        <w:t>letter</w:t>
      </w:r>
      <w:r w:rsidRPr="007167B4">
        <w:rPr>
          <w:rFonts w:ascii="Aptos" w:hAnsi="Aptos"/>
          <w:sz w:val="24"/>
          <w:szCs w:val="24"/>
        </w:rPr>
        <w:t xml:space="preserve"> one more time. Make sure everything is correct. </w:t>
      </w:r>
      <w:r w:rsidR="008A462D" w:rsidRPr="007167B4">
        <w:rPr>
          <w:rFonts w:ascii="Aptos" w:hAnsi="Aptos"/>
          <w:sz w:val="24"/>
          <w:szCs w:val="24"/>
        </w:rPr>
        <w:br/>
      </w:r>
    </w:p>
    <w:p w14:paraId="5BDE5DCE" w14:textId="77777777" w:rsidR="009A4A39" w:rsidRPr="007167B4" w:rsidRDefault="009A4A39">
      <w:pPr>
        <w:pStyle w:val="NumberedList"/>
        <w:numPr>
          <w:ilvl w:val="0"/>
          <w:numId w:val="3"/>
        </w:numPr>
        <w:rPr>
          <w:rFonts w:ascii="Aptos" w:hAnsi="Aptos"/>
          <w:sz w:val="24"/>
          <w:szCs w:val="24"/>
        </w:rPr>
      </w:pPr>
      <w:r w:rsidRPr="007167B4">
        <w:rPr>
          <w:rFonts w:ascii="Aptos" w:hAnsi="Aptos"/>
          <w:sz w:val="24"/>
          <w:szCs w:val="24"/>
          <w14:textOutline w14:w="9525" w14:cap="rnd" w14:cmpd="sng" w14:algn="ctr">
            <w14:noFill/>
            <w14:prstDash w14:val="solid"/>
            <w14:bevel/>
          </w14:textOutline>
        </w:rPr>
        <w:t xml:space="preserve">Print the letter and be sure to </w:t>
      </w:r>
      <w:r w:rsidRPr="007167B4">
        <w:rPr>
          <w:rFonts w:ascii="Aptos" w:hAnsi="Aptos"/>
          <w:b/>
          <w:bCs/>
          <w:sz w:val="24"/>
          <w:szCs w:val="24"/>
          <w14:textOutline w14:w="9525" w14:cap="rnd" w14:cmpd="sng" w14:algn="ctr">
            <w14:noFill/>
            <w14:prstDash w14:val="solid"/>
            <w14:bevel/>
          </w14:textOutline>
        </w:rPr>
        <w:t>keep a copy for yourself</w:t>
      </w:r>
      <w:r w:rsidRPr="007167B4">
        <w:rPr>
          <w:rFonts w:ascii="Aptos" w:hAnsi="Aptos"/>
          <w:sz w:val="24"/>
          <w:szCs w:val="24"/>
          <w14:textOutline w14:w="9525" w14:cap="rnd" w14:cmpd="sng" w14:algn="ctr">
            <w14:noFill/>
            <w14:prstDash w14:val="solid"/>
            <w14:bevel/>
          </w14:textOutline>
        </w:rPr>
        <w:t xml:space="preserve"> </w:t>
      </w:r>
      <w:r w:rsidRPr="007167B4">
        <w:rPr>
          <w:rFonts w:ascii="Aptos" w:hAnsi="Aptos"/>
          <w:sz w:val="24"/>
          <w:szCs w:val="24"/>
          <w14:textOutline w14:w="9525" w14:cap="rnd" w14:cmpd="sng" w14:algn="ctr">
            <w14:noFill/>
            <w14:prstDash w14:val="solid"/>
            <w14:bevel/>
          </w14:textOutline>
        </w:rPr>
        <w:br/>
      </w:r>
    </w:p>
    <w:p w14:paraId="11B48B87" w14:textId="141C81BA" w:rsidR="006078AF" w:rsidRDefault="00B712B0" w:rsidP="00AE4CC7">
      <w:pPr>
        <w:pStyle w:val="NumberedList"/>
        <w:numPr>
          <w:ilvl w:val="0"/>
          <w:numId w:val="3"/>
        </w:numPr>
      </w:pPr>
      <w:r w:rsidRPr="007167B4">
        <w:rPr>
          <w:rFonts w:ascii="Aptos" w:hAnsi="Aptos"/>
          <w:sz w:val="24"/>
          <w:szCs w:val="24"/>
          <w14:textOutline w14:w="9525" w14:cap="rnd" w14:cmpd="sng" w14:algn="ctr">
            <w14:noFill/>
            <w14:prstDash w14:val="solid"/>
            <w14:bevel/>
          </w14:textOutline>
        </w:rPr>
        <w:t>Either personally deliver or mail</w:t>
      </w:r>
      <w:r w:rsidR="00915198" w:rsidRPr="007167B4">
        <w:rPr>
          <w:rFonts w:ascii="Aptos" w:hAnsi="Aptos"/>
          <w:sz w:val="24"/>
          <w:szCs w:val="24"/>
          <w14:textOutline w14:w="9525" w14:cap="rnd" w14:cmpd="sng" w14:algn="ctr">
            <w14:noFill/>
            <w14:prstDash w14:val="solid"/>
            <w14:bevel/>
          </w14:textOutline>
        </w:rPr>
        <w:t xml:space="preserve"> </w:t>
      </w:r>
      <w:r w:rsidR="008A462D" w:rsidRPr="007167B4">
        <w:rPr>
          <w:rFonts w:ascii="Aptos" w:hAnsi="Aptos"/>
          <w:sz w:val="24"/>
          <w:szCs w:val="24"/>
          <w14:textOutline w14:w="9525" w14:cap="rnd" w14:cmpd="sng" w14:algn="ctr">
            <w14:noFill/>
            <w14:prstDash w14:val="solid"/>
            <w14:bevel/>
          </w14:textOutline>
        </w:rPr>
        <w:t xml:space="preserve">a copy of this letter to </w:t>
      </w:r>
      <w:proofErr w:type="gramStart"/>
      <w:r w:rsidR="008A462D" w:rsidRPr="007167B4">
        <w:rPr>
          <w:rFonts w:ascii="Aptos" w:hAnsi="Aptos"/>
          <w:sz w:val="24"/>
          <w:szCs w:val="24"/>
          <w14:textOutline w14:w="9525" w14:cap="rnd" w14:cmpd="sng" w14:algn="ctr">
            <w14:noFill/>
            <w14:prstDash w14:val="solid"/>
            <w14:bevel/>
          </w14:textOutline>
        </w:rPr>
        <w:t xml:space="preserve">{{ </w:t>
      </w:r>
      <w:proofErr w:type="spellStart"/>
      <w:r w:rsidR="008A462D" w:rsidRPr="007167B4">
        <w:rPr>
          <w:rFonts w:ascii="Aptos" w:hAnsi="Aptos"/>
          <w:sz w:val="24"/>
          <w:szCs w:val="24"/>
          <w14:textOutline w14:w="9525" w14:cap="rnd" w14:cmpd="sng" w14:algn="ctr">
            <w14:noFill/>
            <w14:prstDash w14:val="solid"/>
            <w14:bevel/>
          </w14:textOutline>
        </w:rPr>
        <w:t>other</w:t>
      </w:r>
      <w:proofErr w:type="gramEnd"/>
      <w:r w:rsidR="008A462D" w:rsidRPr="007167B4">
        <w:rPr>
          <w:rFonts w:ascii="Aptos" w:hAnsi="Aptos"/>
          <w:sz w:val="24"/>
          <w:szCs w:val="24"/>
          <w14:textOutline w14:w="9525" w14:cap="rnd" w14:cmpd="sng" w14:algn="ctr">
            <w14:noFill/>
            <w14:prstDash w14:val="solid"/>
            <w14:bevel/>
          </w14:textOutline>
        </w:rPr>
        <w:t>_parties</w:t>
      </w:r>
      <w:proofErr w:type="spellEnd"/>
      <w:r w:rsidR="008A462D" w:rsidRPr="007167B4">
        <w:rPr>
          <w:rFonts w:ascii="Aptos" w:hAnsi="Aptos"/>
          <w:sz w:val="24"/>
          <w:szCs w:val="24"/>
          <w14:textOutline w14:w="9525" w14:cap="rnd" w14:cmpd="sng" w14:algn="ctr">
            <w14:noFill/>
            <w14:prstDash w14:val="solid"/>
            <w14:bevel/>
          </w14:textOutline>
        </w:rPr>
        <w:t xml:space="preserve"> }}</w:t>
      </w:r>
      <w:r w:rsidR="00915198" w:rsidRPr="007167B4">
        <w:rPr>
          <w:rFonts w:ascii="Aptos" w:hAnsi="Aptos"/>
          <w:sz w:val="24"/>
          <w:szCs w:val="24"/>
          <w14:textOutline w14:w="9525" w14:cap="rnd" w14:cmpd="sng" w14:algn="ctr">
            <w14:noFill/>
            <w14:prstDash w14:val="solid"/>
            <w14:bevel/>
          </w14:textOutline>
        </w:rPr>
        <w:t xml:space="preserve">. If mailing, </w:t>
      </w:r>
      <w:r w:rsidR="00AE4CC7" w:rsidRPr="007167B4">
        <w:rPr>
          <w:rFonts w:ascii="Aptos" w:hAnsi="Aptos"/>
          <w:sz w:val="24"/>
          <w:szCs w:val="24"/>
          <w14:textOutline w14:w="9525" w14:cap="rnd" w14:cmpd="sng" w14:algn="ctr">
            <w14:noFill/>
            <w14:prstDash w14:val="solid"/>
            <w14:bevel/>
          </w14:textOutline>
        </w:rPr>
        <w:t>we suggest you s</w:t>
      </w:r>
      <w:r w:rsidR="00915198" w:rsidRPr="007167B4">
        <w:rPr>
          <w:rFonts w:ascii="Aptos" w:hAnsi="Aptos"/>
          <w:sz w:val="24"/>
          <w:szCs w:val="24"/>
          <w14:textOutline w14:w="9525" w14:cap="rnd" w14:cmpd="sng" w14:algn="ctr">
            <w14:noFill/>
            <w14:prstDash w14:val="solid"/>
            <w14:bevel/>
          </w14:textOutline>
        </w:rPr>
        <w:t xml:space="preserve">end </w:t>
      </w:r>
      <w:r w:rsidR="00AE4CC7" w:rsidRPr="007167B4">
        <w:rPr>
          <w:rFonts w:ascii="Aptos" w:hAnsi="Aptos"/>
          <w:sz w:val="24"/>
          <w:szCs w:val="24"/>
          <w14:textOutline w14:w="9525" w14:cap="rnd" w14:cmpd="sng" w14:algn="ctr">
            <w14:noFill/>
            <w14:prstDash w14:val="solid"/>
            <w14:bevel/>
          </w14:textOutline>
        </w:rPr>
        <w:t>it “</w:t>
      </w:r>
      <w:r w:rsidR="00915198" w:rsidRPr="007167B4">
        <w:rPr>
          <w:rFonts w:ascii="Aptos" w:hAnsi="Aptos"/>
          <w:sz w:val="24"/>
          <w:szCs w:val="24"/>
          <w14:textOutline w14:w="9525" w14:cap="rnd" w14:cmpd="sng" w14:algn="ctr">
            <w14:noFill/>
            <w14:prstDash w14:val="solid"/>
            <w14:bevel/>
          </w14:textOutline>
        </w:rPr>
        <w:t>certified with return receipt</w:t>
      </w:r>
      <w:r w:rsidR="00AE4CC7" w:rsidRPr="007167B4">
        <w:rPr>
          <w:rFonts w:ascii="Aptos" w:hAnsi="Aptos"/>
          <w:sz w:val="24"/>
          <w:szCs w:val="24"/>
          <w14:textOutline w14:w="9525" w14:cap="rnd" w14:cmpd="sng" w14:algn="ctr">
            <w14:noFill/>
            <w14:prstDash w14:val="solid"/>
            <w14:bevel/>
          </w14:textOutline>
        </w:rPr>
        <w:t>”</w:t>
      </w:r>
      <w:r w:rsidR="00915198" w:rsidRPr="007167B4">
        <w:rPr>
          <w:rFonts w:ascii="Aptos" w:hAnsi="Aptos"/>
          <w:sz w:val="24"/>
          <w:szCs w:val="24"/>
          <w14:textOutline w14:w="9525" w14:cap="rnd" w14:cmpd="sng" w14:algn="ctr">
            <w14:noFill/>
            <w14:prstDash w14:val="solid"/>
            <w14:bevel/>
          </w14:textOutline>
        </w:rPr>
        <w:t xml:space="preserve"> </w:t>
      </w:r>
      <w:r w:rsidR="009A4A39" w:rsidRPr="007167B4">
        <w:rPr>
          <w:rFonts w:ascii="Aptos" w:hAnsi="Aptos"/>
          <w:sz w:val="24"/>
          <w:szCs w:val="24"/>
          <w14:textOutline w14:w="9525" w14:cap="rnd" w14:cmpd="sng" w14:algn="ctr">
            <w14:noFill/>
            <w14:prstDash w14:val="solid"/>
            <w14:bevel/>
          </w14:textOutline>
        </w:rPr>
        <w:t>by</w:t>
      </w:r>
      <w:r w:rsidR="00D42863" w:rsidRPr="007167B4">
        <w:rPr>
          <w:rFonts w:ascii="Aptos" w:hAnsi="Aptos"/>
          <w:sz w:val="24"/>
          <w:szCs w:val="24"/>
        </w:rPr>
        <w:t xml:space="preserve"> regular first-class mail.</w:t>
      </w:r>
      <w:r w:rsidR="00AE4CC7" w:rsidRPr="007167B4">
        <w:rPr>
          <w:rFonts w:ascii="Aptos" w:hAnsi="Aptos"/>
          <w:sz w:val="24"/>
          <w:szCs w:val="24"/>
        </w:rPr>
        <w:t xml:space="preserve"> You can do this at any post office.</w:t>
      </w:r>
      <w:r w:rsidR="00AE4CC7" w:rsidRPr="007167B4">
        <w:rPr>
          <w:rFonts w:ascii="Aptos" w:hAnsi="Aptos"/>
          <w:sz w:val="24"/>
          <w:szCs w:val="24"/>
        </w:rPr>
        <w:br/>
      </w:r>
      <w:r w:rsidR="00AE4CC7" w:rsidRPr="007167B4">
        <w:rPr>
          <w:rFonts w:ascii="Aptos" w:hAnsi="Aptos"/>
          <w:sz w:val="24"/>
          <w:szCs w:val="24"/>
        </w:rPr>
        <w:br/>
        <w:t xml:space="preserve">Note: Mailing </w:t>
      </w:r>
      <w:r w:rsidR="00AE4CC7" w:rsidRPr="007167B4">
        <w:rPr>
          <w:rFonts w:ascii="Aptos" w:hAnsi="Aptos"/>
          <w:sz w:val="24"/>
          <w:szCs w:val="24"/>
          <w14:textOutline w14:w="9525" w14:cap="rnd" w14:cmpd="sng" w14:algn="ctr">
            <w14:noFill/>
            <w14:prstDash w14:val="solid"/>
            <w14:bevel/>
          </w14:textOutline>
        </w:rPr>
        <w:t xml:space="preserve">it certified with return receipt is not required, </w:t>
      </w:r>
      <w:r w:rsidR="00AE4CC7" w:rsidRPr="007167B4">
        <w:rPr>
          <w:rFonts w:ascii="Aptos" w:hAnsi="Aptos"/>
          <w:sz w:val="24"/>
          <w:szCs w:val="24"/>
        </w:rPr>
        <w:t xml:space="preserve">but you’ll have proof that </w:t>
      </w:r>
      <w:proofErr w:type="gramStart"/>
      <w:r w:rsidR="00AE4CC7" w:rsidRPr="007167B4">
        <w:rPr>
          <w:rFonts w:ascii="Aptos" w:hAnsi="Aptos"/>
          <w:sz w:val="24"/>
          <w:szCs w:val="24"/>
          <w14:textOutline w14:w="9525" w14:cap="rnd" w14:cmpd="sng" w14:algn="ctr">
            <w14:noFill/>
            <w14:prstDash w14:val="solid"/>
            <w14:bevel/>
          </w14:textOutline>
        </w:rPr>
        <w:t xml:space="preserve">{{ </w:t>
      </w:r>
      <w:proofErr w:type="spellStart"/>
      <w:r w:rsidR="00AE4CC7" w:rsidRPr="007167B4">
        <w:rPr>
          <w:rFonts w:ascii="Aptos" w:hAnsi="Aptos"/>
          <w:sz w:val="24"/>
          <w:szCs w:val="24"/>
          <w14:textOutline w14:w="9525" w14:cap="rnd" w14:cmpd="sng" w14:algn="ctr">
            <w14:noFill/>
            <w14:prstDash w14:val="solid"/>
            <w14:bevel/>
          </w14:textOutline>
        </w:rPr>
        <w:t>other</w:t>
      </w:r>
      <w:proofErr w:type="gramEnd"/>
      <w:r w:rsidR="00AE4CC7" w:rsidRPr="007167B4">
        <w:rPr>
          <w:rFonts w:ascii="Aptos" w:hAnsi="Aptos"/>
          <w:sz w:val="24"/>
          <w:szCs w:val="24"/>
          <w14:textOutline w14:w="9525" w14:cap="rnd" w14:cmpd="sng" w14:algn="ctr">
            <w14:noFill/>
            <w14:prstDash w14:val="solid"/>
            <w14:bevel/>
          </w14:textOutline>
        </w:rPr>
        <w:t>_parties</w:t>
      </w:r>
      <w:proofErr w:type="spellEnd"/>
      <w:r w:rsidR="00AE4CC7" w:rsidRPr="007167B4">
        <w:rPr>
          <w:rFonts w:ascii="Aptos" w:hAnsi="Aptos"/>
          <w:sz w:val="24"/>
          <w:szCs w:val="24"/>
          <w14:textOutline w14:w="9525" w14:cap="rnd" w14:cmpd="sng" w14:algn="ctr">
            <w14:noFill/>
            <w14:prstDash w14:val="solid"/>
            <w14:bevel/>
          </w14:textOutline>
        </w:rPr>
        <w:t xml:space="preserve"> }} got it</w:t>
      </w:r>
      <w:r w:rsidR="00AE4CC7" w:rsidRPr="007167B4">
        <w:rPr>
          <w:rFonts w:ascii="Aptos" w:hAnsi="Aptos"/>
          <w:sz w:val="24"/>
          <w:szCs w:val="24"/>
        </w:rPr>
        <w:t>.</w:t>
      </w:r>
      <w:r w:rsidR="000264CF" w:rsidRPr="007167B4">
        <w:rPr>
          <w:rFonts w:ascii="Aptos" w:hAnsi="Aptos"/>
          <w:sz w:val="24"/>
          <w:szCs w:val="24"/>
        </w:rPr>
        <w:t xml:space="preserve"> This could be important later if you need to go to court with your landlord!</w:t>
      </w:r>
      <w:r w:rsidR="000264CF">
        <w:rPr>
          <w:sz w:val="24"/>
          <w:szCs w:val="24"/>
        </w:rPr>
        <w:t xml:space="preserve"> </w:t>
      </w:r>
      <w:r w:rsidR="008A462D">
        <w:br/>
      </w:r>
    </w:p>
    <w:p w14:paraId="3EB1A5AA" w14:textId="77777777" w:rsidR="006078AF" w:rsidRDefault="006078AF">
      <w:pPr>
        <w:pStyle w:val="NumberedList"/>
      </w:pPr>
    </w:p>
    <w:p w14:paraId="45E2B2FD" w14:textId="77777777" w:rsidR="006078AF" w:rsidRPr="0047653B" w:rsidRDefault="00D42863" w:rsidP="00FB4505">
      <w:pPr>
        <w:pStyle w:val="Heading2"/>
        <w:pBdr>
          <w:bottom w:val="single" w:sz="12" w:space="1" w:color="024442"/>
        </w:pBdr>
        <w:rPr>
          <w:rFonts w:ascii="Aptos" w:hAnsi="Aptos"/>
          <w:color w:val="024442"/>
          <w:sz w:val="32"/>
          <w:szCs w:val="32"/>
        </w:rPr>
      </w:pPr>
      <w:bookmarkStart w:id="2" w:name="_7jbtnvplu76"/>
      <w:bookmarkEnd w:id="2"/>
      <w:r w:rsidRPr="0047653B">
        <w:rPr>
          <w:rFonts w:ascii="Aptos" w:hAnsi="Aptos"/>
          <w:color w:val="024442"/>
          <w:sz w:val="32"/>
          <w:szCs w:val="32"/>
        </w:rPr>
        <w:t xml:space="preserve">What do I do </w:t>
      </w:r>
      <w:proofErr w:type="gramStart"/>
      <w:r w:rsidRPr="0047653B">
        <w:rPr>
          <w:rFonts w:ascii="Aptos" w:hAnsi="Aptos"/>
          <w:color w:val="024442"/>
          <w:sz w:val="32"/>
          <w:szCs w:val="32"/>
        </w:rPr>
        <w:t xml:space="preserve">if  </w:t>
      </w:r>
      <w:r w:rsidR="002C7674" w:rsidRPr="0047653B">
        <w:rPr>
          <w:rFonts w:ascii="Aptos" w:hAnsi="Aptos"/>
          <w:color w:val="024442"/>
          <w:sz w:val="32"/>
          <w:szCs w:val="32"/>
          <w14:textOutline w14:w="9525" w14:cap="rnd" w14:cmpd="sng" w14:algn="ctr">
            <w14:noFill/>
            <w14:prstDash w14:val="solid"/>
            <w14:bevel/>
          </w14:textOutline>
        </w:rPr>
        <w:t>{</w:t>
      </w:r>
      <w:proofErr w:type="gramEnd"/>
      <w:r w:rsidR="002C7674" w:rsidRPr="0047653B">
        <w:rPr>
          <w:rFonts w:ascii="Aptos" w:hAnsi="Aptos"/>
          <w:color w:val="024442"/>
          <w:sz w:val="32"/>
          <w:szCs w:val="32"/>
          <w14:textOutline w14:w="9525" w14:cap="rnd" w14:cmpd="sng" w14:algn="ctr">
            <w14:noFill/>
            <w14:prstDash w14:val="solid"/>
            <w14:bevel/>
          </w14:textOutline>
        </w:rPr>
        <w:t xml:space="preserve">{ </w:t>
      </w:r>
      <w:proofErr w:type="spellStart"/>
      <w:r w:rsidR="002C7674" w:rsidRPr="0047653B">
        <w:rPr>
          <w:rFonts w:ascii="Aptos" w:hAnsi="Aptos"/>
          <w:color w:val="024442"/>
          <w:sz w:val="32"/>
          <w:szCs w:val="32"/>
          <w14:textOutline w14:w="9525" w14:cap="rnd" w14:cmpd="sng" w14:algn="ctr">
            <w14:noFill/>
            <w14:prstDash w14:val="solid"/>
            <w14:bevel/>
          </w14:textOutline>
        </w:rPr>
        <w:t>other_parties</w:t>
      </w:r>
      <w:proofErr w:type="spellEnd"/>
      <w:r w:rsidR="002C7674" w:rsidRPr="0047653B">
        <w:rPr>
          <w:rFonts w:ascii="Aptos" w:hAnsi="Aptos"/>
          <w:color w:val="024442"/>
          <w:sz w:val="32"/>
          <w:szCs w:val="32"/>
          <w14:textOutline w14:w="9525" w14:cap="rnd" w14:cmpd="sng" w14:algn="ctr">
            <w14:noFill/>
            <w14:prstDash w14:val="solid"/>
            <w14:bevel/>
          </w14:textOutline>
        </w:rPr>
        <w:t xml:space="preserve"> }}</w:t>
      </w:r>
      <w:r w:rsidR="0093445E" w:rsidRPr="0047653B">
        <w:rPr>
          <w:rFonts w:ascii="Aptos" w:hAnsi="Aptos"/>
          <w:color w:val="024442"/>
          <w:sz w:val="32"/>
          <w:szCs w:val="32"/>
        </w:rPr>
        <w:t xml:space="preserve"> </w:t>
      </w:r>
      <w:r w:rsidRPr="0047653B">
        <w:rPr>
          <w:rFonts w:ascii="Aptos" w:hAnsi="Aptos"/>
          <w:color w:val="024442"/>
          <w:sz w:val="32"/>
          <w:szCs w:val="32"/>
        </w:rPr>
        <w:t xml:space="preserve"> ignores my letter?</w:t>
      </w:r>
    </w:p>
    <w:p w14:paraId="7EF9C26C" w14:textId="77777777" w:rsidR="00F25643" w:rsidRDefault="00F25643">
      <w:pPr>
        <w:rPr>
          <w:sz w:val="24"/>
          <w:szCs w:val="24"/>
        </w:rPr>
      </w:pPr>
    </w:p>
    <w:p w14:paraId="5A0F1DB5" w14:textId="39E8B56D" w:rsidR="00F25643" w:rsidRPr="000264CF" w:rsidRDefault="00F25643" w:rsidP="00F25643">
      <w:pPr>
        <w:rPr>
          <w:rFonts w:ascii="Aptos" w:hAnsi="Aptos"/>
          <w:sz w:val="24"/>
          <w:szCs w:val="24"/>
        </w:rPr>
      </w:pPr>
      <w:r w:rsidRPr="000264CF">
        <w:rPr>
          <w:rFonts w:ascii="Aptos" w:hAnsi="Aptos"/>
          <w:sz w:val="24"/>
          <w:szCs w:val="24"/>
        </w:rPr>
        <w:t xml:space="preserve">Many </w:t>
      </w:r>
      <w:proofErr w:type="gramStart"/>
      <w:r w:rsidRPr="000264CF">
        <w:rPr>
          <w:rFonts w:ascii="Aptos" w:hAnsi="Aptos"/>
          <w:sz w:val="24"/>
          <w:szCs w:val="24"/>
        </w:rPr>
        <w:t>times</w:t>
      </w:r>
      <w:proofErr w:type="gramEnd"/>
      <w:r w:rsidRPr="000264CF">
        <w:rPr>
          <w:rFonts w:ascii="Aptos" w:hAnsi="Aptos"/>
          <w:sz w:val="24"/>
          <w:szCs w:val="24"/>
        </w:rPr>
        <w:t xml:space="preserve"> a letter reminding a </w:t>
      </w:r>
      <w:r w:rsidRPr="000264CF">
        <w:rPr>
          <w:rFonts w:ascii="Aptos" w:hAnsi="Aptos"/>
          <w:sz w:val="24"/>
          <w:szCs w:val="24"/>
        </w:rPr>
        <w:t>landlord</w:t>
      </w:r>
      <w:r w:rsidRPr="000264CF">
        <w:rPr>
          <w:rFonts w:ascii="Aptos" w:hAnsi="Aptos"/>
          <w:sz w:val="24"/>
          <w:szCs w:val="24"/>
        </w:rPr>
        <w:t xml:space="preserve"> of their legal responsibilities is enough to solve a problem – but not always. </w:t>
      </w:r>
      <w:r w:rsidR="0094120F" w:rsidRPr="000264CF">
        <w:rPr>
          <w:rFonts w:ascii="Aptos" w:hAnsi="Aptos"/>
          <w:sz w:val="24"/>
          <w:szCs w:val="24"/>
        </w:rPr>
        <w:t>Here are some other steps you can take if your landlord does not fix the problems in a reasonable time after getting your letter.</w:t>
      </w:r>
    </w:p>
    <w:p w14:paraId="1B2240C0" w14:textId="77777777" w:rsidR="00F25643" w:rsidRPr="000264CF" w:rsidRDefault="00F25643">
      <w:pPr>
        <w:rPr>
          <w:rFonts w:ascii="Aptos" w:hAnsi="Aptos"/>
          <w:sz w:val="24"/>
          <w:szCs w:val="24"/>
        </w:rPr>
      </w:pPr>
    </w:p>
    <w:p w14:paraId="78045A74" w14:textId="77777777" w:rsidR="00F25643" w:rsidRPr="000264CF" w:rsidRDefault="00F25643">
      <w:pPr>
        <w:rPr>
          <w:rFonts w:ascii="Aptos" w:hAnsi="Aptos"/>
          <w:sz w:val="24"/>
          <w:szCs w:val="24"/>
        </w:rPr>
      </w:pPr>
    </w:p>
    <w:p w14:paraId="0FD1B1FA" w14:textId="18433D54" w:rsidR="006078AF" w:rsidRPr="00B47419" w:rsidRDefault="00891404">
      <w:pPr>
        <w:pStyle w:val="NumberedList"/>
        <w:numPr>
          <w:ilvl w:val="0"/>
          <w:numId w:val="2"/>
        </w:numPr>
        <w:rPr>
          <w:sz w:val="24"/>
          <w:szCs w:val="24"/>
        </w:rPr>
      </w:pPr>
      <w:r w:rsidRPr="000264CF">
        <w:rPr>
          <w:rFonts w:ascii="Aptos" w:hAnsi="Aptos"/>
          <w:sz w:val="24"/>
          <w:szCs w:val="24"/>
        </w:rPr>
        <w:t xml:space="preserve">Contact your city hall or town office and ask to speak with someone about the problems in your building. You can ask them to send the town building code enforcement officer, health officer, or plumbing inspector to visit your home to inspect the problems. These people </w:t>
      </w:r>
      <w:r w:rsidR="008D2B26" w:rsidRPr="000264CF">
        <w:rPr>
          <w:rFonts w:ascii="Aptos" w:hAnsi="Aptos"/>
          <w:sz w:val="24"/>
          <w:szCs w:val="24"/>
        </w:rPr>
        <w:t xml:space="preserve">can inspect the home for specific things and </w:t>
      </w:r>
      <w:r w:rsidRPr="000264CF">
        <w:rPr>
          <w:rFonts w:ascii="Aptos" w:hAnsi="Aptos"/>
          <w:sz w:val="24"/>
          <w:szCs w:val="24"/>
        </w:rPr>
        <w:t xml:space="preserve">send the landlord a letter demanding that they fix violations. </w:t>
      </w:r>
      <w:r w:rsidR="008D2B26" w:rsidRPr="000264CF">
        <w:rPr>
          <w:rFonts w:ascii="Aptos" w:hAnsi="Aptos"/>
          <w:sz w:val="24"/>
          <w:szCs w:val="24"/>
        </w:rPr>
        <w:br/>
      </w:r>
      <w:r w:rsidR="008D2B26" w:rsidRPr="000264CF">
        <w:rPr>
          <w:rFonts w:ascii="Aptos" w:hAnsi="Aptos"/>
          <w:sz w:val="24"/>
          <w:szCs w:val="24"/>
        </w:rPr>
        <w:lastRenderedPageBreak/>
        <w:br/>
        <w:t>If the conditions in your home are very dangerous, a code or health officer might order everyone to leave the building. However, this is unusual: in most cases, the town will give your landlord a chance to fix the problem before ordering everyone to leave.</w:t>
      </w:r>
      <w:r w:rsidR="00350CEA" w:rsidRPr="00B47419">
        <w:rPr>
          <w:sz w:val="24"/>
          <w:szCs w:val="24"/>
        </w:rPr>
        <w:br/>
      </w:r>
    </w:p>
    <w:p w14:paraId="7DC070BC" w14:textId="77777777" w:rsidR="00350CEA" w:rsidRPr="000264CF" w:rsidRDefault="00350CEA" w:rsidP="00215F39">
      <w:pPr>
        <w:pStyle w:val="NumberedList"/>
        <w:numPr>
          <w:ilvl w:val="0"/>
          <w:numId w:val="2"/>
        </w:numPr>
        <w:spacing w:after="200"/>
        <w:rPr>
          <w:rFonts w:ascii="Aptos" w:hAnsi="Aptos"/>
          <w:sz w:val="24"/>
          <w:szCs w:val="24"/>
        </w:rPr>
      </w:pPr>
      <w:r w:rsidRPr="000264CF">
        <w:rPr>
          <w:rFonts w:ascii="Aptos" w:hAnsi="Aptos"/>
          <w:sz w:val="24"/>
          <w:szCs w:val="24"/>
        </w:rPr>
        <w:t>If you cannot get local help, you may be able to get some help from these state agencies:</w:t>
      </w:r>
    </w:p>
    <w:p w14:paraId="0FDF859C" w14:textId="6CB477F0" w:rsidR="00350CEA" w:rsidRPr="000264CF" w:rsidRDefault="00350CEA" w:rsidP="00215F39">
      <w:pPr>
        <w:pStyle w:val="NumberedList"/>
        <w:numPr>
          <w:ilvl w:val="1"/>
          <w:numId w:val="2"/>
        </w:numPr>
        <w:spacing w:after="200"/>
        <w:rPr>
          <w:rFonts w:ascii="Aptos" w:hAnsi="Aptos"/>
          <w:sz w:val="24"/>
          <w:szCs w:val="24"/>
        </w:rPr>
      </w:pPr>
      <w:r w:rsidRPr="000264CF">
        <w:rPr>
          <w:rFonts w:ascii="Aptos" w:hAnsi="Aptos"/>
          <w:sz w:val="24"/>
          <w:szCs w:val="24"/>
        </w:rPr>
        <w:t xml:space="preserve">Fire hazards: State Fire Marshall's Office, Inspections Unit - phone: </w:t>
      </w:r>
      <w:r w:rsidR="00D46198" w:rsidRPr="000264CF">
        <w:rPr>
          <w:rFonts w:ascii="Aptos" w:hAnsi="Aptos"/>
          <w:sz w:val="24"/>
          <w:szCs w:val="24"/>
        </w:rPr>
        <w:t xml:space="preserve">(207) </w:t>
      </w:r>
      <w:r w:rsidRPr="000264CF">
        <w:rPr>
          <w:rFonts w:ascii="Aptos" w:hAnsi="Aptos"/>
          <w:sz w:val="24"/>
          <w:szCs w:val="24"/>
        </w:rPr>
        <w:t>626-3880</w:t>
      </w:r>
    </w:p>
    <w:p w14:paraId="09602E46" w14:textId="21DFB7C5" w:rsidR="00350CEA" w:rsidRPr="000264CF" w:rsidRDefault="00350CEA" w:rsidP="00215F39">
      <w:pPr>
        <w:pStyle w:val="NumberedList"/>
        <w:numPr>
          <w:ilvl w:val="1"/>
          <w:numId w:val="2"/>
        </w:numPr>
        <w:spacing w:after="200"/>
        <w:rPr>
          <w:rFonts w:ascii="Aptos" w:hAnsi="Aptos"/>
          <w:sz w:val="24"/>
          <w:szCs w:val="24"/>
        </w:rPr>
      </w:pPr>
      <w:r w:rsidRPr="000264CF">
        <w:rPr>
          <w:rFonts w:ascii="Aptos" w:hAnsi="Aptos"/>
          <w:sz w:val="24"/>
          <w:szCs w:val="24"/>
        </w:rPr>
        <w:t>Electrical wiring problems: Find the state electrical inspector for your location</w:t>
      </w:r>
    </w:p>
    <w:p w14:paraId="70668E6E" w14:textId="22D0F4A5" w:rsidR="00350CEA" w:rsidRPr="000264CF" w:rsidRDefault="00350CEA" w:rsidP="00215F39">
      <w:pPr>
        <w:pStyle w:val="NumberedList"/>
        <w:numPr>
          <w:ilvl w:val="1"/>
          <w:numId w:val="2"/>
        </w:numPr>
        <w:spacing w:after="200"/>
        <w:rPr>
          <w:rFonts w:ascii="Aptos" w:hAnsi="Aptos"/>
          <w:sz w:val="24"/>
          <w:szCs w:val="24"/>
        </w:rPr>
      </w:pPr>
      <w:r w:rsidRPr="000264CF">
        <w:rPr>
          <w:rFonts w:ascii="Aptos" w:hAnsi="Aptos"/>
          <w:sz w:val="24"/>
          <w:szCs w:val="24"/>
        </w:rPr>
        <w:t xml:space="preserve">Plumbing problems: Plumbing Inspector - phone: </w:t>
      </w:r>
      <w:r w:rsidR="00FA0B79" w:rsidRPr="000264CF">
        <w:rPr>
          <w:rFonts w:ascii="Aptos" w:hAnsi="Aptos"/>
          <w:sz w:val="24"/>
          <w:szCs w:val="24"/>
        </w:rPr>
        <w:t xml:space="preserve">(207) </w:t>
      </w:r>
      <w:r w:rsidRPr="000264CF">
        <w:rPr>
          <w:rFonts w:ascii="Aptos" w:hAnsi="Aptos"/>
          <w:sz w:val="24"/>
          <w:szCs w:val="24"/>
        </w:rPr>
        <w:t>624-8639</w:t>
      </w:r>
      <w:r w:rsidR="00215F39" w:rsidRPr="000264CF">
        <w:rPr>
          <w:rFonts w:ascii="Aptos" w:hAnsi="Aptos"/>
          <w:sz w:val="24"/>
          <w:szCs w:val="24"/>
        </w:rPr>
        <w:t xml:space="preserve">, </w:t>
      </w:r>
      <w:r w:rsidRPr="000264CF">
        <w:rPr>
          <w:rFonts w:ascii="Aptos" w:hAnsi="Aptos"/>
          <w:sz w:val="24"/>
          <w:szCs w:val="24"/>
        </w:rPr>
        <w:t>TTY users call Maine relay 711</w:t>
      </w:r>
    </w:p>
    <w:p w14:paraId="42DE5F93" w14:textId="59C25B73" w:rsidR="00350CEA" w:rsidRPr="000264CF" w:rsidRDefault="00350CEA" w:rsidP="00215F39">
      <w:pPr>
        <w:pStyle w:val="NumberedList"/>
        <w:numPr>
          <w:ilvl w:val="1"/>
          <w:numId w:val="2"/>
        </w:numPr>
        <w:spacing w:after="200"/>
        <w:rPr>
          <w:rFonts w:ascii="Aptos" w:hAnsi="Aptos"/>
          <w:sz w:val="24"/>
          <w:szCs w:val="24"/>
        </w:rPr>
      </w:pPr>
      <w:r w:rsidRPr="000264CF">
        <w:rPr>
          <w:rFonts w:ascii="Aptos" w:hAnsi="Aptos"/>
          <w:sz w:val="24"/>
          <w:szCs w:val="24"/>
        </w:rPr>
        <w:t>Wastewater, drinking water, and radon</w:t>
      </w:r>
      <w:r w:rsidR="00215F39" w:rsidRPr="000264CF">
        <w:rPr>
          <w:rFonts w:ascii="Aptos" w:hAnsi="Aptos"/>
          <w:sz w:val="24"/>
          <w:szCs w:val="24"/>
        </w:rPr>
        <w:t xml:space="preserve"> problems</w:t>
      </w:r>
      <w:r w:rsidRPr="000264CF">
        <w:rPr>
          <w:rFonts w:ascii="Aptos" w:hAnsi="Aptos"/>
          <w:sz w:val="24"/>
          <w:szCs w:val="24"/>
        </w:rPr>
        <w:t>:</w:t>
      </w:r>
      <w:r w:rsidR="00215F39" w:rsidRPr="000264CF">
        <w:rPr>
          <w:rFonts w:ascii="Aptos" w:hAnsi="Aptos"/>
          <w:sz w:val="24"/>
          <w:szCs w:val="24"/>
        </w:rPr>
        <w:t xml:space="preserve"> </w:t>
      </w:r>
      <w:r w:rsidRPr="000264CF">
        <w:rPr>
          <w:rFonts w:ascii="Aptos" w:hAnsi="Aptos"/>
          <w:sz w:val="24"/>
          <w:szCs w:val="24"/>
        </w:rPr>
        <w:t>DHHS Division of Environmental Health</w:t>
      </w:r>
      <w:r w:rsidR="00215F39" w:rsidRPr="000264CF">
        <w:rPr>
          <w:rFonts w:ascii="Aptos" w:hAnsi="Aptos"/>
          <w:sz w:val="24"/>
          <w:szCs w:val="24"/>
        </w:rPr>
        <w:t xml:space="preserve"> </w:t>
      </w:r>
    </w:p>
    <w:p w14:paraId="68055B66" w14:textId="2AFBE936" w:rsidR="00350CEA" w:rsidRPr="000264CF" w:rsidRDefault="00350CEA" w:rsidP="00215F39">
      <w:pPr>
        <w:pStyle w:val="NumberedList"/>
        <w:numPr>
          <w:ilvl w:val="2"/>
          <w:numId w:val="2"/>
        </w:numPr>
        <w:spacing w:after="200"/>
        <w:rPr>
          <w:rFonts w:ascii="Aptos" w:hAnsi="Aptos"/>
          <w:sz w:val="24"/>
          <w:szCs w:val="24"/>
        </w:rPr>
      </w:pPr>
      <w:r w:rsidRPr="000264CF">
        <w:rPr>
          <w:rFonts w:ascii="Aptos" w:hAnsi="Aptos"/>
          <w:sz w:val="24"/>
          <w:szCs w:val="24"/>
        </w:rPr>
        <w:t>Wastewater program</w:t>
      </w:r>
      <w:r w:rsidR="00D46198" w:rsidRPr="000264CF">
        <w:rPr>
          <w:rFonts w:ascii="Aptos" w:hAnsi="Aptos"/>
          <w:sz w:val="24"/>
          <w:szCs w:val="24"/>
        </w:rPr>
        <w:t xml:space="preserve"> – phone</w:t>
      </w:r>
      <w:r w:rsidRPr="000264CF">
        <w:rPr>
          <w:rFonts w:ascii="Aptos" w:hAnsi="Aptos"/>
          <w:sz w:val="24"/>
          <w:szCs w:val="24"/>
        </w:rPr>
        <w:t xml:space="preserve">: </w:t>
      </w:r>
      <w:r w:rsidR="00D46198" w:rsidRPr="000264CF">
        <w:rPr>
          <w:rFonts w:ascii="Aptos" w:hAnsi="Aptos"/>
          <w:sz w:val="24"/>
          <w:szCs w:val="24"/>
        </w:rPr>
        <w:t xml:space="preserve">(207) </w:t>
      </w:r>
      <w:r w:rsidRPr="000264CF">
        <w:rPr>
          <w:rFonts w:ascii="Aptos" w:hAnsi="Aptos"/>
          <w:sz w:val="24"/>
          <w:szCs w:val="24"/>
        </w:rPr>
        <w:t>287-5689</w:t>
      </w:r>
    </w:p>
    <w:p w14:paraId="30903F75" w14:textId="7A667AFB" w:rsidR="00350CEA" w:rsidRPr="000264CF" w:rsidRDefault="00350CEA" w:rsidP="00215F39">
      <w:pPr>
        <w:pStyle w:val="NumberedList"/>
        <w:numPr>
          <w:ilvl w:val="2"/>
          <w:numId w:val="2"/>
        </w:numPr>
        <w:spacing w:after="200"/>
        <w:rPr>
          <w:rFonts w:ascii="Aptos" w:hAnsi="Aptos"/>
          <w:sz w:val="24"/>
          <w:szCs w:val="24"/>
        </w:rPr>
      </w:pPr>
      <w:r w:rsidRPr="000264CF">
        <w:rPr>
          <w:rFonts w:ascii="Aptos" w:hAnsi="Aptos"/>
          <w:sz w:val="24"/>
          <w:szCs w:val="24"/>
        </w:rPr>
        <w:t>Drinking water (questions about private well water)</w:t>
      </w:r>
      <w:r w:rsidR="00215F39" w:rsidRPr="000264CF">
        <w:rPr>
          <w:rFonts w:ascii="Aptos" w:hAnsi="Aptos"/>
          <w:sz w:val="24"/>
          <w:szCs w:val="24"/>
        </w:rPr>
        <w:t xml:space="preserve"> – phone: (</w:t>
      </w:r>
      <w:r w:rsidRPr="000264CF">
        <w:rPr>
          <w:rFonts w:ascii="Aptos" w:hAnsi="Aptos"/>
          <w:sz w:val="24"/>
          <w:szCs w:val="24"/>
        </w:rPr>
        <w:t>866</w:t>
      </w:r>
      <w:r w:rsidR="00215F39" w:rsidRPr="000264CF">
        <w:rPr>
          <w:rFonts w:ascii="Aptos" w:hAnsi="Aptos"/>
          <w:sz w:val="24"/>
          <w:szCs w:val="24"/>
        </w:rPr>
        <w:t xml:space="preserve">) </w:t>
      </w:r>
      <w:r w:rsidRPr="000264CF">
        <w:rPr>
          <w:rFonts w:ascii="Aptos" w:hAnsi="Aptos"/>
          <w:sz w:val="24"/>
          <w:szCs w:val="24"/>
        </w:rPr>
        <w:t xml:space="preserve">292-3474 or </w:t>
      </w:r>
      <w:r w:rsidR="00215F39" w:rsidRPr="000264CF">
        <w:rPr>
          <w:rFonts w:ascii="Aptos" w:hAnsi="Aptos"/>
          <w:sz w:val="24"/>
          <w:szCs w:val="24"/>
        </w:rPr>
        <w:t>(</w:t>
      </w:r>
      <w:r w:rsidRPr="000264CF">
        <w:rPr>
          <w:rFonts w:ascii="Aptos" w:hAnsi="Aptos"/>
          <w:sz w:val="24"/>
          <w:szCs w:val="24"/>
        </w:rPr>
        <w:t>207</w:t>
      </w:r>
      <w:r w:rsidR="00215F39" w:rsidRPr="000264CF">
        <w:rPr>
          <w:rFonts w:ascii="Aptos" w:hAnsi="Aptos"/>
          <w:sz w:val="24"/>
          <w:szCs w:val="24"/>
        </w:rPr>
        <w:t xml:space="preserve">) </w:t>
      </w:r>
      <w:r w:rsidRPr="000264CF">
        <w:rPr>
          <w:rFonts w:ascii="Aptos" w:hAnsi="Aptos"/>
          <w:sz w:val="24"/>
          <w:szCs w:val="24"/>
        </w:rPr>
        <w:t xml:space="preserve">287-4311 </w:t>
      </w:r>
    </w:p>
    <w:p w14:paraId="28DF3875" w14:textId="276DE2E8" w:rsidR="00350CEA" w:rsidRPr="000264CF" w:rsidRDefault="00350CEA" w:rsidP="00215F39">
      <w:pPr>
        <w:pStyle w:val="NumberedList"/>
        <w:numPr>
          <w:ilvl w:val="2"/>
          <w:numId w:val="2"/>
        </w:numPr>
        <w:spacing w:after="200"/>
        <w:rPr>
          <w:rFonts w:ascii="Aptos" w:hAnsi="Aptos"/>
          <w:sz w:val="24"/>
          <w:szCs w:val="24"/>
        </w:rPr>
      </w:pPr>
      <w:r w:rsidRPr="000264CF">
        <w:rPr>
          <w:rFonts w:ascii="Aptos" w:hAnsi="Aptos"/>
          <w:sz w:val="24"/>
          <w:szCs w:val="24"/>
        </w:rPr>
        <w:t>Drinking water (questions about public water supply)</w:t>
      </w:r>
      <w:r w:rsidR="00215F39" w:rsidRPr="000264CF">
        <w:rPr>
          <w:rFonts w:ascii="Aptos" w:hAnsi="Aptos"/>
          <w:sz w:val="24"/>
          <w:szCs w:val="24"/>
        </w:rPr>
        <w:t xml:space="preserve"> – phone (207)</w:t>
      </w:r>
      <w:r w:rsidRPr="000264CF">
        <w:rPr>
          <w:rFonts w:ascii="Aptos" w:hAnsi="Aptos"/>
          <w:sz w:val="24"/>
          <w:szCs w:val="24"/>
        </w:rPr>
        <w:t xml:space="preserve"> 287-2070</w:t>
      </w:r>
    </w:p>
    <w:p w14:paraId="1685A8E3" w14:textId="648C9F0F" w:rsidR="00350CEA" w:rsidRPr="000264CF" w:rsidRDefault="00350CEA" w:rsidP="00215F39">
      <w:pPr>
        <w:pStyle w:val="NumberedList"/>
        <w:numPr>
          <w:ilvl w:val="2"/>
          <w:numId w:val="2"/>
        </w:numPr>
        <w:spacing w:after="200"/>
        <w:rPr>
          <w:rFonts w:ascii="Aptos" w:hAnsi="Aptos"/>
          <w:sz w:val="24"/>
          <w:szCs w:val="24"/>
        </w:rPr>
      </w:pPr>
      <w:r w:rsidRPr="000264CF">
        <w:rPr>
          <w:rFonts w:ascii="Aptos" w:hAnsi="Aptos"/>
          <w:sz w:val="24"/>
          <w:szCs w:val="24"/>
        </w:rPr>
        <w:t>Radon</w:t>
      </w:r>
      <w:r w:rsidR="00D46198" w:rsidRPr="000264CF">
        <w:rPr>
          <w:rFonts w:ascii="Aptos" w:hAnsi="Aptos"/>
          <w:sz w:val="24"/>
          <w:szCs w:val="24"/>
        </w:rPr>
        <w:t xml:space="preserve"> – phone</w:t>
      </w:r>
      <w:r w:rsidRPr="000264CF">
        <w:rPr>
          <w:rFonts w:ascii="Aptos" w:hAnsi="Aptos"/>
          <w:sz w:val="24"/>
          <w:szCs w:val="24"/>
        </w:rPr>
        <w:t xml:space="preserve">: </w:t>
      </w:r>
      <w:r w:rsidR="00D46198" w:rsidRPr="000264CF">
        <w:rPr>
          <w:rFonts w:ascii="Aptos" w:hAnsi="Aptos"/>
          <w:sz w:val="24"/>
          <w:szCs w:val="24"/>
        </w:rPr>
        <w:t xml:space="preserve">(207) </w:t>
      </w:r>
      <w:r w:rsidRPr="000264CF">
        <w:rPr>
          <w:rFonts w:ascii="Aptos" w:hAnsi="Aptos"/>
          <w:sz w:val="24"/>
          <w:szCs w:val="24"/>
        </w:rPr>
        <w:t>287-5676</w:t>
      </w:r>
    </w:p>
    <w:p w14:paraId="0016D392" w14:textId="508B211C" w:rsidR="00350CEA" w:rsidRPr="000264CF" w:rsidRDefault="00350CEA" w:rsidP="00215F39">
      <w:pPr>
        <w:pStyle w:val="NumberedList"/>
        <w:numPr>
          <w:ilvl w:val="1"/>
          <w:numId w:val="2"/>
        </w:numPr>
        <w:spacing w:after="200"/>
        <w:rPr>
          <w:rFonts w:ascii="Aptos" w:hAnsi="Aptos"/>
          <w:sz w:val="24"/>
          <w:szCs w:val="24"/>
        </w:rPr>
      </w:pPr>
      <w:r w:rsidRPr="000264CF">
        <w:rPr>
          <w:rFonts w:ascii="Aptos" w:hAnsi="Aptos"/>
          <w:sz w:val="24"/>
          <w:szCs w:val="24"/>
        </w:rPr>
        <w:t>Mold</w:t>
      </w:r>
      <w:r w:rsidR="00215F39" w:rsidRPr="000264CF">
        <w:rPr>
          <w:rFonts w:ascii="Aptos" w:hAnsi="Aptos"/>
          <w:sz w:val="24"/>
          <w:szCs w:val="24"/>
        </w:rPr>
        <w:t xml:space="preserve"> problems</w:t>
      </w:r>
      <w:r w:rsidRPr="000264CF">
        <w:rPr>
          <w:rFonts w:ascii="Aptos" w:hAnsi="Aptos"/>
          <w:sz w:val="24"/>
          <w:szCs w:val="24"/>
        </w:rPr>
        <w:t>:</w:t>
      </w:r>
      <w:r w:rsidR="00215F39" w:rsidRPr="000264CF">
        <w:rPr>
          <w:rFonts w:ascii="Aptos" w:hAnsi="Aptos"/>
          <w:sz w:val="24"/>
          <w:szCs w:val="24"/>
        </w:rPr>
        <w:t xml:space="preserve"> </w:t>
      </w:r>
      <w:r w:rsidRPr="000264CF">
        <w:rPr>
          <w:rFonts w:ascii="Aptos" w:hAnsi="Aptos"/>
          <w:sz w:val="24"/>
          <w:szCs w:val="24"/>
        </w:rPr>
        <w:t>Office of Local Public Health - find your local public health officer</w:t>
      </w:r>
      <w:r w:rsidR="00215F39" w:rsidRPr="000264CF">
        <w:rPr>
          <w:rFonts w:ascii="Aptos" w:hAnsi="Aptos"/>
          <w:sz w:val="24"/>
          <w:szCs w:val="24"/>
        </w:rPr>
        <w:t xml:space="preserve">, </w:t>
      </w:r>
      <w:r w:rsidRPr="000264CF">
        <w:rPr>
          <w:rFonts w:ascii="Aptos" w:hAnsi="Aptos"/>
          <w:sz w:val="24"/>
          <w:szCs w:val="24"/>
        </w:rPr>
        <w:t>Health Inspection Program:</w:t>
      </w:r>
      <w:r w:rsidR="00215F39" w:rsidRPr="000264CF">
        <w:rPr>
          <w:rFonts w:ascii="Aptos" w:hAnsi="Aptos"/>
          <w:sz w:val="24"/>
          <w:szCs w:val="24"/>
        </w:rPr>
        <w:t xml:space="preserve"> (207) </w:t>
      </w:r>
      <w:r w:rsidRPr="000264CF">
        <w:rPr>
          <w:rFonts w:ascii="Aptos" w:hAnsi="Aptos"/>
          <w:sz w:val="24"/>
          <w:szCs w:val="24"/>
        </w:rPr>
        <w:t>287-5671</w:t>
      </w:r>
    </w:p>
    <w:p w14:paraId="16E10EB4" w14:textId="77777777" w:rsidR="006078AF" w:rsidRPr="000264CF" w:rsidRDefault="00350CEA" w:rsidP="00215F39">
      <w:pPr>
        <w:pStyle w:val="NumberedList"/>
        <w:numPr>
          <w:ilvl w:val="1"/>
          <w:numId w:val="2"/>
        </w:numPr>
        <w:spacing w:after="200"/>
        <w:rPr>
          <w:rFonts w:ascii="Aptos" w:hAnsi="Aptos"/>
        </w:rPr>
      </w:pPr>
      <w:r w:rsidRPr="000264CF">
        <w:rPr>
          <w:rFonts w:ascii="Aptos" w:hAnsi="Aptos"/>
          <w:sz w:val="24"/>
          <w:szCs w:val="24"/>
        </w:rPr>
        <w:t>Also, the non-profit agency Maine Indoor Air Quality Council (</w:t>
      </w:r>
      <w:r w:rsidR="00FA0B79" w:rsidRPr="000264CF">
        <w:rPr>
          <w:rFonts w:ascii="Aptos" w:hAnsi="Aptos"/>
          <w:sz w:val="24"/>
          <w:szCs w:val="24"/>
        </w:rPr>
        <w:t xml:space="preserve">phone: (207) </w:t>
      </w:r>
      <w:r w:rsidRPr="000264CF">
        <w:rPr>
          <w:rFonts w:ascii="Aptos" w:hAnsi="Aptos"/>
          <w:sz w:val="24"/>
          <w:szCs w:val="24"/>
        </w:rPr>
        <w:t>626-8115) is a reliable resource and posts useful information</w:t>
      </w:r>
      <w:r w:rsidR="00EE5EE7" w:rsidRPr="000264CF">
        <w:rPr>
          <w:rFonts w:ascii="Aptos" w:hAnsi="Aptos"/>
          <w:sz w:val="24"/>
          <w:szCs w:val="24"/>
        </w:rPr>
        <w:t>.</w:t>
      </w:r>
    </w:p>
    <w:p w14:paraId="66627AFB" w14:textId="77777777" w:rsidR="0094120F" w:rsidRPr="000264CF" w:rsidRDefault="0094120F" w:rsidP="0094120F">
      <w:pPr>
        <w:pStyle w:val="NumberedList"/>
        <w:spacing w:after="200"/>
        <w:rPr>
          <w:rFonts w:ascii="Aptos" w:hAnsi="Aptos"/>
          <w:sz w:val="24"/>
          <w:szCs w:val="24"/>
        </w:rPr>
      </w:pPr>
    </w:p>
    <w:p w14:paraId="38010FFF" w14:textId="43EE5F97" w:rsidR="0094120F" w:rsidRPr="000264CF" w:rsidRDefault="0094120F" w:rsidP="0094120F">
      <w:pPr>
        <w:pStyle w:val="NumberedList"/>
        <w:numPr>
          <w:ilvl w:val="0"/>
          <w:numId w:val="2"/>
        </w:numPr>
        <w:spacing w:after="200"/>
        <w:rPr>
          <w:rFonts w:ascii="Aptos" w:hAnsi="Aptos"/>
          <w:sz w:val="24"/>
          <w:szCs w:val="24"/>
        </w:rPr>
        <w:sectPr w:rsidR="0094120F" w:rsidRPr="000264CF" w:rsidSect="0004218D">
          <w:type w:val="continuous"/>
          <w:pgSz w:w="12240" w:h="15840"/>
          <w:pgMar w:top="720" w:right="720" w:bottom="1170" w:left="720" w:header="0" w:footer="0" w:gutter="0"/>
          <w:cols w:space="720"/>
          <w:formProt w:val="0"/>
          <w:docGrid w:linePitch="326"/>
        </w:sectPr>
      </w:pPr>
      <w:r w:rsidRPr="000264CF">
        <w:rPr>
          <w:rFonts w:ascii="Aptos" w:hAnsi="Aptos"/>
          <w:sz w:val="24"/>
          <w:szCs w:val="24"/>
        </w:rPr>
        <w:t>If your landlord does not fix the unhealthy or unsafe conditions in your unit, and you are not able to get help from the resources above,</w:t>
      </w:r>
      <w:r w:rsidR="000264CF" w:rsidRPr="000264CF">
        <w:rPr>
          <w:rFonts w:ascii="Aptos" w:hAnsi="Aptos"/>
          <w:sz w:val="24"/>
          <w:szCs w:val="24"/>
        </w:rPr>
        <w:t xml:space="preserve"> or if your landlord takes action against you because you are trying to get these issues fixed,</w:t>
      </w:r>
      <w:r w:rsidRPr="000264CF">
        <w:rPr>
          <w:rFonts w:ascii="Aptos" w:hAnsi="Aptos"/>
          <w:sz w:val="24"/>
          <w:szCs w:val="24"/>
        </w:rPr>
        <w:t xml:space="preserve"> </w:t>
      </w:r>
      <w:r w:rsidR="000264CF" w:rsidRPr="000264CF">
        <w:rPr>
          <w:rFonts w:ascii="Aptos" w:hAnsi="Aptos"/>
          <w:sz w:val="24"/>
          <w:szCs w:val="24"/>
        </w:rPr>
        <w:t>you can</w:t>
      </w:r>
      <w:r w:rsidRPr="000264CF">
        <w:rPr>
          <w:rFonts w:ascii="Aptos" w:hAnsi="Aptos"/>
          <w:sz w:val="24"/>
          <w:szCs w:val="24"/>
        </w:rPr>
        <w:t xml:space="preserve"> </w:t>
      </w:r>
      <w:hyperlink r:id="rId11" w:history="1">
        <w:r w:rsidRPr="000264CF">
          <w:rPr>
            <w:rStyle w:val="Hyperlink"/>
            <w:rFonts w:ascii="Aptos" w:hAnsi="Aptos"/>
            <w:sz w:val="24"/>
            <w:szCs w:val="24"/>
          </w:rPr>
          <w:t>contact Pine Tree Legal Assistanc</w:t>
        </w:r>
        <w:r w:rsidR="000264CF" w:rsidRPr="000264CF">
          <w:rPr>
            <w:rStyle w:val="Hyperlink"/>
            <w:rFonts w:ascii="Aptos" w:hAnsi="Aptos"/>
            <w:sz w:val="24"/>
            <w:szCs w:val="24"/>
          </w:rPr>
          <w:t>e</w:t>
        </w:r>
      </w:hyperlink>
      <w:r w:rsidR="000264CF" w:rsidRPr="000264CF">
        <w:rPr>
          <w:rFonts w:ascii="Aptos" w:hAnsi="Aptos"/>
          <w:sz w:val="24"/>
          <w:szCs w:val="24"/>
        </w:rPr>
        <w:t xml:space="preserve">  - we may be able to help. </w:t>
      </w:r>
    </w:p>
    <w:p w14:paraId="47E1A1B9" w14:textId="77777777" w:rsidR="006078AF" w:rsidRDefault="006078AF" w:rsidP="008D2B26"/>
    <w:sectPr w:rsidR="006078AF" w:rsidSect="0004218D">
      <w:type w:val="continuous"/>
      <w:pgSz w:w="12240" w:h="15840"/>
      <w:pgMar w:top="720" w:right="720" w:bottom="1530" w:left="720" w:header="0" w:footer="1156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2879F" w14:textId="77777777" w:rsidR="00535E1B" w:rsidRDefault="00535E1B" w:rsidP="0093445E">
      <w:pPr>
        <w:spacing w:after="0"/>
      </w:pPr>
      <w:r>
        <w:separator/>
      </w:r>
    </w:p>
  </w:endnote>
  <w:endnote w:type="continuationSeparator" w:id="0">
    <w:p w14:paraId="2728F8B4" w14:textId="77777777" w:rsidR="00535E1B" w:rsidRDefault="00535E1B" w:rsidP="00934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DFED" w14:textId="77777777" w:rsidR="00EE5EE7" w:rsidRDefault="00EE5EE7" w:rsidP="00EE5EE7">
    <w:pPr>
      <w:pStyle w:val="Footer"/>
      <w:spacing w:before="100" w:beforeAutospacing="1" w:after="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304A3" w14:textId="77777777" w:rsidR="00535E1B" w:rsidRDefault="00535E1B" w:rsidP="0093445E">
      <w:pPr>
        <w:spacing w:after="0"/>
      </w:pPr>
      <w:r>
        <w:separator/>
      </w:r>
    </w:p>
  </w:footnote>
  <w:footnote w:type="continuationSeparator" w:id="0">
    <w:p w14:paraId="28473E6B" w14:textId="77777777" w:rsidR="00535E1B" w:rsidRDefault="00535E1B" w:rsidP="009344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B6F0B" w14:textId="77777777" w:rsidR="00EE5EE7" w:rsidRDefault="00EE5EE7" w:rsidP="00EE5EE7">
    <w:pPr>
      <w:pStyle w:val="Header"/>
      <w:spacing w:before="24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84955"/>
    <w:multiLevelType w:val="hybridMultilevel"/>
    <w:tmpl w:val="DBCA53F8"/>
    <w:lvl w:ilvl="0" w:tplc="07F4918A">
      <w:start w:val="207"/>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C82DA6"/>
    <w:multiLevelType w:val="multilevel"/>
    <w:tmpl w:val="049ACF7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524025"/>
    <w:multiLevelType w:val="multilevel"/>
    <w:tmpl w:val="3A4289D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210CC2"/>
    <w:multiLevelType w:val="multilevel"/>
    <w:tmpl w:val="4294BB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08536142">
    <w:abstractNumId w:val="3"/>
  </w:num>
  <w:num w:numId="2" w16cid:durableId="364715968">
    <w:abstractNumId w:val="4"/>
  </w:num>
  <w:num w:numId="3" w16cid:durableId="2120636222">
    <w:abstractNumId w:val="1"/>
  </w:num>
  <w:num w:numId="4" w16cid:durableId="704523920">
    <w:abstractNumId w:val="2"/>
  </w:num>
  <w:num w:numId="5" w16cid:durableId="1162697611">
    <w:abstractNumId w:val="5"/>
  </w:num>
  <w:num w:numId="6" w16cid:durableId="41478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AF"/>
    <w:rsid w:val="000264CF"/>
    <w:rsid w:val="0004218D"/>
    <w:rsid w:val="001502D3"/>
    <w:rsid w:val="001E2CF5"/>
    <w:rsid w:val="00215F39"/>
    <w:rsid w:val="002C7674"/>
    <w:rsid w:val="00350CEA"/>
    <w:rsid w:val="0047653B"/>
    <w:rsid w:val="00492927"/>
    <w:rsid w:val="00506E3A"/>
    <w:rsid w:val="00535E1B"/>
    <w:rsid w:val="005C366C"/>
    <w:rsid w:val="006078AF"/>
    <w:rsid w:val="006307E9"/>
    <w:rsid w:val="006461BF"/>
    <w:rsid w:val="006D3464"/>
    <w:rsid w:val="007167B4"/>
    <w:rsid w:val="00732B59"/>
    <w:rsid w:val="00743631"/>
    <w:rsid w:val="0086223D"/>
    <w:rsid w:val="00891404"/>
    <w:rsid w:val="008A462D"/>
    <w:rsid w:val="008D2B26"/>
    <w:rsid w:val="00915198"/>
    <w:rsid w:val="0093445E"/>
    <w:rsid w:val="0094120F"/>
    <w:rsid w:val="009579FB"/>
    <w:rsid w:val="009A4A39"/>
    <w:rsid w:val="00A86132"/>
    <w:rsid w:val="00AE4CC7"/>
    <w:rsid w:val="00B0578F"/>
    <w:rsid w:val="00B47419"/>
    <w:rsid w:val="00B712B0"/>
    <w:rsid w:val="00B91FD7"/>
    <w:rsid w:val="00BB4277"/>
    <w:rsid w:val="00C638F1"/>
    <w:rsid w:val="00D42863"/>
    <w:rsid w:val="00D46198"/>
    <w:rsid w:val="00DD76D8"/>
    <w:rsid w:val="00ED270B"/>
    <w:rsid w:val="00EE5EE7"/>
    <w:rsid w:val="00F25643"/>
    <w:rsid w:val="00F32228"/>
    <w:rsid w:val="00FA0B79"/>
    <w:rsid w:val="00FB4505"/>
    <w:rsid w:val="00FE7E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4AC88"/>
  <w15:docId w15:val="{0F7C9113-71B9-475A-8315-13C4BCFD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B26"/>
    <w:rPr>
      <w:color w:val="F49100" w:themeColor="hyperlink"/>
      <w:u w:val="single"/>
    </w:rPr>
  </w:style>
  <w:style w:type="character" w:styleId="UnresolvedMention">
    <w:name w:val="Unresolved Mention"/>
    <w:basedOn w:val="DefaultParagraphFont"/>
    <w:uiPriority w:val="99"/>
    <w:semiHidden/>
    <w:unhideWhenUsed/>
    <w:rsid w:val="008D2B26"/>
    <w:rPr>
      <w:color w:val="605E5C"/>
      <w:shd w:val="clear" w:color="auto" w:fill="E1DFDD"/>
    </w:rPr>
  </w:style>
  <w:style w:type="paragraph" w:customStyle="1" w:styleId="PTLA">
    <w:name w:val="PTLA"/>
    <w:basedOn w:val="Normal"/>
    <w:link w:val="PTLAChar"/>
    <w:qFormat/>
    <w:rsid w:val="001502D3"/>
    <w:pPr>
      <w:spacing w:after="160" w:line="259" w:lineRule="auto"/>
    </w:pPr>
    <w:rPr>
      <w:rFonts w:ascii="Bitter" w:eastAsiaTheme="minorHAnsi" w:hAnsi="Bitter" w:cs="Times New Roman"/>
      <w:b/>
      <w:color w:val="024442"/>
      <w:kern w:val="2"/>
      <w:sz w:val="40"/>
      <w:szCs w:val="40"/>
      <w:lang w:val="en-US"/>
      <w14:ligatures w14:val="standardContextual"/>
    </w:rPr>
  </w:style>
  <w:style w:type="character" w:customStyle="1" w:styleId="PTLAChar">
    <w:name w:val="PTLA Char"/>
    <w:basedOn w:val="DefaultParagraphFont"/>
    <w:link w:val="PTLA"/>
    <w:rsid w:val="001502D3"/>
    <w:rPr>
      <w:rFonts w:ascii="Bitter" w:eastAsiaTheme="minorHAnsi" w:hAnsi="Bitter" w:cs="Times New Roman"/>
      <w:b/>
      <w:color w:val="024442"/>
      <w:kern w:val="2"/>
      <w:sz w:val="40"/>
      <w:szCs w:val="4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18755">
      <w:bodyDiv w:val="1"/>
      <w:marLeft w:val="0"/>
      <w:marRight w:val="0"/>
      <w:marTop w:val="0"/>
      <w:marBottom w:val="0"/>
      <w:divBdr>
        <w:top w:val="none" w:sz="0" w:space="0" w:color="auto"/>
        <w:left w:val="none" w:sz="0" w:space="0" w:color="auto"/>
        <w:bottom w:val="none" w:sz="0" w:space="0" w:color="auto"/>
        <w:right w:val="none" w:sz="0" w:space="0" w:color="auto"/>
      </w:divBdr>
    </w:div>
    <w:div w:id="1465581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la.org/rights-maine-renters-unsafe-or-unfit-hous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la.org/contact-us"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10216</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Maine Warranty of Habitability Letter - Next Steps</vt:lpstr>
    </vt:vector>
  </TitlesOfParts>
  <Company>Greater Boston Legal Services</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 Warranty of Habitability Letter - Next Steps</dc:title>
  <dc:subject/>
  <dc:creator>Steenhuis, Quinten</dc:creator>
  <dc:description/>
  <cp:lastModifiedBy>Jack Haycock</cp:lastModifiedBy>
  <cp:revision>19</cp:revision>
  <cp:lastPrinted>2020-09-16T15:54:00Z</cp:lastPrinted>
  <dcterms:created xsi:type="dcterms:W3CDTF">2021-03-08T18:04:00Z</dcterms:created>
  <dcterms:modified xsi:type="dcterms:W3CDTF">2024-08-20T13:29:00Z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