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77FDE" w14:textId="56FBB6B5" w:rsidR="008473D3" w:rsidRPr="00DD3244" w:rsidRDefault="00A45EC2" w:rsidP="00A45EC2">
      <w:pPr>
        <w:jc w:val="center"/>
        <w:rPr>
          <w:b/>
          <w:bCs/>
          <w:sz w:val="32"/>
          <w:szCs w:val="36"/>
        </w:rPr>
      </w:pPr>
      <w:r w:rsidRPr="00DD3244">
        <w:rPr>
          <w:rFonts w:hint="eastAsia"/>
          <w:b/>
          <w:bCs/>
          <w:sz w:val="32"/>
          <w:szCs w:val="36"/>
        </w:rPr>
        <w:t>Applied Regression II,</w:t>
      </w:r>
      <w:r w:rsidR="00DD3244">
        <w:rPr>
          <w:b/>
          <w:bCs/>
          <w:sz w:val="32"/>
          <w:szCs w:val="36"/>
        </w:rPr>
        <w:tab/>
      </w:r>
      <w:r w:rsidRPr="00DD3244">
        <w:rPr>
          <w:rFonts w:hint="eastAsia"/>
          <w:b/>
          <w:bCs/>
          <w:sz w:val="32"/>
          <w:szCs w:val="36"/>
        </w:rPr>
        <w:t>Homework 3</w:t>
      </w:r>
    </w:p>
    <w:p w14:paraId="15E38410" w14:textId="687B3C1F" w:rsidR="00A45EC2" w:rsidRDefault="00A45EC2" w:rsidP="00644330">
      <w:pPr>
        <w:rPr>
          <w:rFonts w:ascii="Times New Roman" w:hAnsi="Times New Roman" w:cs="Times New Roman"/>
          <w:sz w:val="24"/>
          <w:szCs w:val="28"/>
        </w:rPr>
      </w:pPr>
      <w:r w:rsidRPr="00644330">
        <w:rPr>
          <w:rFonts w:ascii="Times New Roman" w:hAnsi="Times New Roman" w:cs="Times New Roman"/>
          <w:sz w:val="24"/>
          <w:szCs w:val="28"/>
        </w:rPr>
        <w:t>1.</w:t>
      </w:r>
      <w:r w:rsidR="00644330" w:rsidRPr="00644330">
        <w:rPr>
          <w:rFonts w:ascii="Times New Roman" w:hAnsi="Times New Roman" w:cs="Times New Roman"/>
          <w:sz w:val="24"/>
          <w:szCs w:val="28"/>
        </w:rPr>
        <w:t xml:space="preserve"> Use SAS to compute the Kaplan-Meier estimator and 95% CI of the survival function for the routine bathing group (only keep the K-M estimates for the unique event time points). Generate a graph of the survival functions in the two treatment groups. Interpret the graph. (hint: What do you observe on the difference of the survival functions between the two groups?) [2 points]</w:t>
      </w:r>
    </w:p>
    <w:p w14:paraId="1B96DB26" w14:textId="361DF162" w:rsidR="00644330" w:rsidRPr="00734935" w:rsidRDefault="00644330" w:rsidP="00644330">
      <w:pPr>
        <w:rPr>
          <w:rFonts w:ascii="Times New Roman" w:hAnsi="Times New Roman" w:cs="Times New Roman"/>
          <w:color w:val="215E99" w:themeColor="text2" w:themeTint="BF"/>
          <w:sz w:val="24"/>
          <w:szCs w:val="28"/>
        </w:rPr>
      </w:pPr>
      <w:r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>SAS output:</w:t>
      </w:r>
    </w:p>
    <w:p w14:paraId="71204784" w14:textId="6A2BB095" w:rsidR="00644330" w:rsidRDefault="00644330" w:rsidP="00644330">
      <w:pPr>
        <w:rPr>
          <w:rFonts w:ascii="Times New Roman" w:hAnsi="Times New Roman" w:cs="Times New Roman"/>
          <w:color w:val="215E99" w:themeColor="text2" w:themeTint="BF"/>
          <w:sz w:val="24"/>
          <w:szCs w:val="28"/>
        </w:rPr>
      </w:pPr>
      <w:r w:rsidRPr="00734935">
        <w:rPr>
          <w:noProof/>
          <w:color w:val="215E99" w:themeColor="text2" w:themeTint="BF"/>
        </w:rPr>
        <w:drawing>
          <wp:inline distT="0" distB="0" distL="0" distR="0" wp14:anchorId="29222D1B" wp14:editId="474E2A1D">
            <wp:extent cx="5731510" cy="5762625"/>
            <wp:effectExtent l="0" t="0" r="2540" b="9525"/>
            <wp:docPr id="143112512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25129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5099" w14:textId="77777777" w:rsidR="00EB5708" w:rsidRDefault="00EB5708" w:rsidP="00644330">
      <w:pPr>
        <w:rPr>
          <w:rFonts w:ascii="Times New Roman" w:hAnsi="Times New Roman" w:cs="Times New Roman"/>
          <w:color w:val="215E99" w:themeColor="text2" w:themeTint="BF"/>
          <w:sz w:val="24"/>
          <w:szCs w:val="28"/>
        </w:rPr>
      </w:pPr>
    </w:p>
    <w:p w14:paraId="1BDDEC34" w14:textId="77777777" w:rsidR="00EB5708" w:rsidRDefault="00EB5708" w:rsidP="00644330">
      <w:pPr>
        <w:rPr>
          <w:rFonts w:ascii="Times New Roman" w:hAnsi="Times New Roman" w:cs="Times New Roman"/>
          <w:color w:val="215E99" w:themeColor="text2" w:themeTint="BF"/>
          <w:sz w:val="24"/>
          <w:szCs w:val="28"/>
        </w:rPr>
      </w:pPr>
    </w:p>
    <w:p w14:paraId="0EE595FA" w14:textId="048FCDFC" w:rsidR="008070A5" w:rsidRDefault="008070A5" w:rsidP="00644330">
      <w:pPr>
        <w:rPr>
          <w:rFonts w:ascii="Times New Roman" w:hAnsi="Times New Roman" w:cs="Times New Roman"/>
          <w:color w:val="215E99" w:themeColor="text2" w:themeTint="BF"/>
          <w:sz w:val="24"/>
          <w:szCs w:val="28"/>
        </w:rPr>
      </w:pPr>
      <w:r w:rsidRPr="008070A5">
        <w:rPr>
          <w:rFonts w:ascii="Times New Roman" w:hAnsi="Times New Roman" w:cs="Times New Roman"/>
          <w:color w:val="215E99" w:themeColor="text2" w:themeTint="BF"/>
          <w:sz w:val="24"/>
          <w:szCs w:val="28"/>
        </w:rPr>
        <w:lastRenderedPageBreak/>
        <w:t>Kaplan-Meier estimator and 95% CI</w:t>
      </w:r>
      <w:r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>:</w:t>
      </w:r>
    </w:p>
    <w:p w14:paraId="558419B3" w14:textId="251168CB" w:rsidR="008070A5" w:rsidRPr="00734935" w:rsidRDefault="00EB5708" w:rsidP="00644330">
      <w:pPr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</w:pPr>
      <w:r>
        <w:rPr>
          <w:noProof/>
        </w:rPr>
        <w:drawing>
          <wp:inline distT="0" distB="0" distL="0" distR="0" wp14:anchorId="27EE0A5D" wp14:editId="081214D7">
            <wp:extent cx="5609524" cy="7857143"/>
            <wp:effectExtent l="0" t="0" r="0" b="0"/>
            <wp:docPr id="19550839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8391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9524" cy="7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E3E45" w14:textId="77777777" w:rsidR="001976FD" w:rsidRDefault="001976FD" w:rsidP="00644330">
      <w:pPr>
        <w:jc w:val="center"/>
        <w:rPr>
          <w:rFonts w:ascii="Times New Roman" w:hAnsi="Times New Roman" w:cs="Times New Roman"/>
          <w:color w:val="215E99" w:themeColor="text2" w:themeTint="BF"/>
          <w:sz w:val="18"/>
          <w:szCs w:val="20"/>
        </w:rPr>
      </w:pPr>
    </w:p>
    <w:p w14:paraId="6BC0DF76" w14:textId="7E2CE3CE" w:rsidR="001976FD" w:rsidRPr="001976FD" w:rsidRDefault="001976FD" w:rsidP="001976FD">
      <w:pPr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</w:pPr>
      <w:r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lastRenderedPageBreak/>
        <w:t>G</w:t>
      </w:r>
      <w:r w:rsidRPr="001976FD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raph of the survival functions in the two treatment groups</w:t>
      </w:r>
      <w:r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>:</w:t>
      </w:r>
    </w:p>
    <w:p w14:paraId="1D9F94E5" w14:textId="34C7B03D" w:rsidR="00644330" w:rsidRPr="00734935" w:rsidRDefault="00644330" w:rsidP="00644330">
      <w:pPr>
        <w:jc w:val="center"/>
        <w:rPr>
          <w:rFonts w:ascii="Times New Roman" w:hAnsi="Times New Roman" w:cs="Times New Roman"/>
          <w:color w:val="215E99" w:themeColor="text2" w:themeTint="BF"/>
          <w:sz w:val="18"/>
          <w:szCs w:val="20"/>
        </w:rPr>
      </w:pPr>
      <w:r w:rsidRPr="00734935">
        <w:rPr>
          <w:noProof/>
          <w:color w:val="215E99" w:themeColor="text2" w:themeTint="BF"/>
        </w:rPr>
        <w:drawing>
          <wp:inline distT="0" distB="0" distL="0" distR="0" wp14:anchorId="2BE06596" wp14:editId="4B966E6E">
            <wp:extent cx="4315061" cy="3226578"/>
            <wp:effectExtent l="0" t="0" r="9525" b="0"/>
            <wp:docPr id="1174416333" name="Picture 1" descr="A graph of a patient's surviv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16333" name="Picture 1" descr="A graph of a patient's survival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3820" cy="323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C2FE" w14:textId="58A80BBD" w:rsidR="00644330" w:rsidRPr="00734935" w:rsidRDefault="00644330" w:rsidP="00644330">
      <w:pPr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</w:pPr>
      <w:r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>Interpretation of the graph:</w:t>
      </w:r>
      <w:r w:rsidR="003675F4" w:rsidRPr="00734935">
        <w:rPr>
          <w:rFonts w:ascii="Times New Roman" w:hAnsi="Times New Roman" w:cs="Times New Roman"/>
          <w:color w:val="215E99" w:themeColor="text2" w:themeTint="BF"/>
          <w:sz w:val="24"/>
          <w:szCs w:val="28"/>
        </w:rPr>
        <w:t xml:space="preserve"> </w:t>
      </w:r>
      <w:r w:rsidR="00F717D4"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>According to the graph above, the body-cleaning method appe</w:t>
      </w:r>
      <w:r w:rsidR="00BD380E"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ars to provide better protection than the routine bathing care, because the graph shows that </w:t>
      </w:r>
      <w:r w:rsidR="00CC7D12"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>the patients who use body-cleaning treatment have longer infection-free survival times.</w:t>
      </w:r>
    </w:p>
    <w:p w14:paraId="74D398A5" w14:textId="77777777" w:rsidR="00644330" w:rsidRPr="00644330" w:rsidRDefault="00644330" w:rsidP="00644330">
      <w:pPr>
        <w:rPr>
          <w:rFonts w:ascii="Times New Roman" w:hAnsi="Times New Roman" w:cs="Times New Roman"/>
          <w:sz w:val="18"/>
          <w:szCs w:val="20"/>
        </w:rPr>
      </w:pPr>
    </w:p>
    <w:p w14:paraId="475EEC62" w14:textId="71589C78" w:rsidR="00A45EC2" w:rsidRDefault="00A45EC2" w:rsidP="00644330">
      <w:pPr>
        <w:rPr>
          <w:rFonts w:ascii="Times New Roman" w:hAnsi="Times New Roman" w:cs="Times New Roman"/>
          <w:sz w:val="24"/>
          <w:szCs w:val="28"/>
        </w:rPr>
      </w:pPr>
      <w:r w:rsidRPr="00644330">
        <w:rPr>
          <w:rFonts w:ascii="Times New Roman" w:hAnsi="Times New Roman" w:cs="Times New Roman"/>
          <w:sz w:val="24"/>
          <w:szCs w:val="28"/>
        </w:rPr>
        <w:t>2.</w:t>
      </w:r>
      <w:r w:rsidR="00644330" w:rsidRPr="00644330">
        <w:t xml:space="preserve"> </w:t>
      </w:r>
      <w:r w:rsidR="00644330" w:rsidRPr="00644330">
        <w:rPr>
          <w:rFonts w:ascii="Times New Roman" w:hAnsi="Times New Roman" w:cs="Times New Roman"/>
          <w:sz w:val="24"/>
          <w:szCs w:val="28"/>
        </w:rPr>
        <w:t>Test whether the survival curves for the two treatment groups are the same</w:t>
      </w:r>
      <w:r w:rsidR="00644330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644330" w:rsidRPr="00644330">
        <w:rPr>
          <w:rFonts w:ascii="Times New Roman" w:hAnsi="Times New Roman" w:cs="Times New Roman"/>
          <w:sz w:val="24"/>
          <w:szCs w:val="28"/>
        </w:rPr>
        <w:t>using the log-rank test at α = 0.05. Give the null and alternative hypothesis,</w:t>
      </w:r>
      <w:r w:rsidR="00644330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644330" w:rsidRPr="00644330">
        <w:rPr>
          <w:rFonts w:ascii="Times New Roman" w:hAnsi="Times New Roman" w:cs="Times New Roman"/>
          <w:sz w:val="24"/>
          <w:szCs w:val="28"/>
        </w:rPr>
        <w:t>test statistic, degrees of freedom, p-value, and conclusion. Does the Wilcoxon</w:t>
      </w:r>
      <w:r w:rsidR="00644330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644330" w:rsidRPr="00644330">
        <w:rPr>
          <w:rFonts w:ascii="Times New Roman" w:hAnsi="Times New Roman" w:cs="Times New Roman"/>
          <w:sz w:val="24"/>
          <w:szCs w:val="28"/>
        </w:rPr>
        <w:t>test lead to the same conclusion? Briefly explain why the test statistic of the</w:t>
      </w:r>
      <w:r w:rsidR="00644330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644330" w:rsidRPr="00644330">
        <w:rPr>
          <w:rFonts w:ascii="Times New Roman" w:hAnsi="Times New Roman" w:cs="Times New Roman"/>
          <w:sz w:val="24"/>
          <w:szCs w:val="28"/>
        </w:rPr>
        <w:t>Wilcoxon test is smaller than that of the log-rank test in this application. [5</w:t>
      </w:r>
      <w:r w:rsidR="00644330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644330" w:rsidRPr="00644330">
        <w:rPr>
          <w:rFonts w:ascii="Times New Roman" w:hAnsi="Times New Roman" w:cs="Times New Roman"/>
          <w:sz w:val="24"/>
          <w:szCs w:val="28"/>
        </w:rPr>
        <w:t>points]</w:t>
      </w:r>
    </w:p>
    <w:p w14:paraId="762B44FD" w14:textId="71EED7AF" w:rsidR="00CC7D12" w:rsidRPr="00734935" w:rsidRDefault="00CC7D12" w:rsidP="00644330">
      <w:pPr>
        <w:rPr>
          <w:rFonts w:ascii="Times New Roman" w:hAnsi="Times New Roman" w:cs="Times New Roman"/>
          <w:color w:val="215E99" w:themeColor="text2" w:themeTint="BF"/>
          <w:sz w:val="24"/>
          <w:szCs w:val="28"/>
        </w:rPr>
      </w:pPr>
      <w:r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Null </w:t>
      </w:r>
      <w:r w:rsidRPr="00734935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Hypothesis</w:t>
      </w:r>
      <w:r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: </w:t>
      </w:r>
      <w:r w:rsidR="00A22C53"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The survival </w:t>
      </w:r>
      <w:r w:rsidR="00A22C53" w:rsidRPr="00734935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functions</w:t>
      </w:r>
      <w:r w:rsidR="00A22C53"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 for the two treatment groups are identical.</w:t>
      </w:r>
    </w:p>
    <w:p w14:paraId="0EDB54BF" w14:textId="465A4D03" w:rsidR="00A22C53" w:rsidRPr="00734935" w:rsidRDefault="00A22C53" w:rsidP="00A22C53">
      <w:pPr>
        <w:rPr>
          <w:rFonts w:ascii="Times New Roman" w:hAnsi="Times New Roman" w:cs="Times New Roman"/>
          <w:color w:val="215E99" w:themeColor="text2" w:themeTint="BF"/>
          <w:sz w:val="24"/>
          <w:szCs w:val="28"/>
        </w:rPr>
      </w:pPr>
      <w:r w:rsidRPr="00734935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Alternative</w:t>
      </w:r>
      <w:r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 Hypothesis: </w:t>
      </w:r>
      <w:r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The survival </w:t>
      </w:r>
      <w:r w:rsidRPr="00734935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functions</w:t>
      </w:r>
      <w:r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 for the two treatment groups are</w:t>
      </w:r>
      <w:r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 not</w:t>
      </w:r>
      <w:r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 identical.</w:t>
      </w:r>
    </w:p>
    <w:p w14:paraId="3AC8A233" w14:textId="5A81AF55" w:rsidR="00934F7D" w:rsidRPr="00734935" w:rsidRDefault="00934F7D" w:rsidP="00A22C53">
      <w:pPr>
        <w:rPr>
          <w:rFonts w:ascii="Times New Roman" w:hAnsi="Times New Roman" w:cs="Times New Roman"/>
          <w:color w:val="215E99" w:themeColor="text2" w:themeTint="BF"/>
          <w:sz w:val="24"/>
          <w:szCs w:val="28"/>
        </w:rPr>
      </w:pPr>
      <w:r w:rsidRPr="00934F7D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>Log-Rank Test</w:t>
      </w:r>
    </w:p>
    <w:p w14:paraId="7CAF2D36" w14:textId="3E80BE5C" w:rsidR="00A22C53" w:rsidRPr="00734935" w:rsidRDefault="00232A10" w:rsidP="00934F7D">
      <w:pPr>
        <w:ind w:left="840"/>
        <w:rPr>
          <w:rFonts w:ascii="Times New Roman" w:hAnsi="Times New Roman" w:cs="Times New Roman"/>
          <w:color w:val="215E99" w:themeColor="text2" w:themeTint="BF"/>
          <w:sz w:val="24"/>
          <w:szCs w:val="28"/>
        </w:rPr>
      </w:pPr>
      <w:bookmarkStart w:id="0" w:name="_Hlk209648925"/>
      <w:r w:rsidRPr="00734935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T</w:t>
      </w:r>
      <w:r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est statistics: </w:t>
      </w:r>
      <m:oMath>
        <m:sSup>
          <m:sSupPr>
            <m:ctrlPr>
              <w:rPr>
                <w:rFonts w:ascii="Cambria Math" w:hAnsi="Cambria Math" w:cs="Times New Roman"/>
                <w:i/>
                <w:color w:val="215E99" w:themeColor="text2" w:themeTint="BF"/>
                <w:sz w:val="24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215E99" w:themeColor="text2" w:themeTint="BF"/>
                <w:sz w:val="24"/>
                <w:szCs w:val="28"/>
              </w:rPr>
              <m:t>χ</m:t>
            </m:r>
          </m:e>
          <m:sup>
            <m:r>
              <w:rPr>
                <w:rFonts w:ascii="Cambria Math" w:hAnsi="Cambria Math" w:cs="Times New Roman"/>
                <w:color w:val="215E99" w:themeColor="text2" w:themeTint="BF"/>
                <w:sz w:val="24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color w:val="215E99" w:themeColor="text2" w:themeTint="BF"/>
            <w:sz w:val="24"/>
            <w:szCs w:val="28"/>
          </w:rPr>
          <m:t>=</m:t>
        </m:r>
        <m:r>
          <w:rPr>
            <w:rFonts w:ascii="Cambria Math" w:hAnsi="Cambria Math" w:cs="Times New Roman"/>
            <w:color w:val="215E99" w:themeColor="text2" w:themeTint="BF"/>
            <w:sz w:val="24"/>
            <w:szCs w:val="28"/>
          </w:rPr>
          <m:t>3.7924</m:t>
        </m:r>
      </m:oMath>
    </w:p>
    <w:p w14:paraId="08017E99" w14:textId="67BFD7D9" w:rsidR="00333141" w:rsidRPr="00734935" w:rsidRDefault="00333141" w:rsidP="00934F7D">
      <w:pPr>
        <w:ind w:left="840"/>
        <w:rPr>
          <w:rFonts w:ascii="Times New Roman" w:hAnsi="Times New Roman" w:cs="Times New Roman"/>
          <w:color w:val="215E99" w:themeColor="text2" w:themeTint="BF"/>
          <w:sz w:val="24"/>
          <w:szCs w:val="28"/>
        </w:rPr>
      </w:pPr>
      <w:r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>Degrees of freedom: 1</w:t>
      </w:r>
    </w:p>
    <w:p w14:paraId="378046B1" w14:textId="3F01D197" w:rsidR="00333141" w:rsidRPr="00734935" w:rsidRDefault="00044309" w:rsidP="00934F7D">
      <w:pPr>
        <w:ind w:left="840"/>
        <w:rPr>
          <w:rFonts w:ascii="Times New Roman" w:hAnsi="Times New Roman" w:cs="Times New Roman"/>
          <w:color w:val="215E99" w:themeColor="text2" w:themeTint="BF"/>
          <w:sz w:val="24"/>
          <w:szCs w:val="28"/>
        </w:rPr>
      </w:pPr>
      <w:r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>P-value: 0.0515</w:t>
      </w:r>
    </w:p>
    <w:p w14:paraId="78069EAC" w14:textId="4CDB34BE" w:rsidR="00044309" w:rsidRPr="00734935" w:rsidRDefault="00044309" w:rsidP="00934F7D">
      <w:pPr>
        <w:ind w:left="840"/>
        <w:rPr>
          <w:rFonts w:ascii="Times New Roman" w:hAnsi="Times New Roman" w:cs="Times New Roman"/>
          <w:color w:val="215E99" w:themeColor="text2" w:themeTint="BF"/>
          <w:sz w:val="24"/>
          <w:szCs w:val="28"/>
        </w:rPr>
      </w:pPr>
      <w:r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Conclusion: because </w:t>
      </w:r>
      <m:oMath>
        <m:r>
          <w:rPr>
            <w:rFonts w:ascii="Cambria Math" w:hAnsi="Cambria Math" w:cs="Times New Roman"/>
            <w:color w:val="215E99" w:themeColor="text2" w:themeTint="BF"/>
            <w:sz w:val="24"/>
            <w:szCs w:val="28"/>
          </w:rPr>
          <m:t>p≥0.05</m:t>
        </m:r>
      </m:oMath>
      <w:r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, </w:t>
      </w:r>
      <w:r w:rsidR="000101F7"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we fail to reject the null hypothesis. </w:t>
      </w:r>
      <w:r w:rsidR="000101F7" w:rsidRPr="00734935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T</w:t>
      </w:r>
      <w:r w:rsidR="000101F7"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>herefore, there is insufficient evidence of a difference in survival curves.</w:t>
      </w:r>
    </w:p>
    <w:bookmarkEnd w:id="0"/>
    <w:p w14:paraId="5CABD180" w14:textId="5D63FBF9" w:rsidR="00934F7D" w:rsidRPr="00734935" w:rsidRDefault="00934F7D" w:rsidP="00934F7D">
      <w:pPr>
        <w:rPr>
          <w:rFonts w:ascii="Times New Roman" w:hAnsi="Times New Roman" w:cs="Times New Roman"/>
          <w:color w:val="215E99" w:themeColor="text2" w:themeTint="BF"/>
          <w:sz w:val="24"/>
          <w:szCs w:val="28"/>
        </w:rPr>
      </w:pPr>
      <w:r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lastRenderedPageBreak/>
        <w:t>W</w:t>
      </w:r>
      <w:r w:rsidR="001E0AAE"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>ilcoxon Test</w:t>
      </w:r>
    </w:p>
    <w:p w14:paraId="404FC543" w14:textId="376CDBCA" w:rsidR="001E0AAE" w:rsidRPr="00734935" w:rsidRDefault="001E0AAE" w:rsidP="001E0AAE">
      <w:pPr>
        <w:rPr>
          <w:rFonts w:ascii="Times New Roman" w:hAnsi="Times New Roman" w:cs="Times New Roman"/>
          <w:color w:val="215E99" w:themeColor="text2" w:themeTint="BF"/>
          <w:sz w:val="24"/>
          <w:szCs w:val="28"/>
        </w:rPr>
      </w:pPr>
      <w:r w:rsidRPr="00734935">
        <w:rPr>
          <w:rFonts w:ascii="Times New Roman" w:hAnsi="Times New Roman" w:cs="Times New Roman"/>
          <w:color w:val="215E99" w:themeColor="text2" w:themeTint="BF"/>
          <w:sz w:val="24"/>
          <w:szCs w:val="28"/>
        </w:rPr>
        <w:tab/>
      </w:r>
      <w:r w:rsidRPr="00734935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T</w:t>
      </w:r>
      <w:r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est statistics: </w:t>
      </w:r>
      <m:oMath>
        <m:sSup>
          <m:sSupPr>
            <m:ctrlPr>
              <w:rPr>
                <w:rFonts w:ascii="Cambria Math" w:hAnsi="Cambria Math" w:cs="Times New Roman"/>
                <w:i/>
                <w:color w:val="215E99" w:themeColor="text2" w:themeTint="BF"/>
                <w:sz w:val="24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215E99" w:themeColor="text2" w:themeTint="BF"/>
                <w:sz w:val="24"/>
                <w:szCs w:val="28"/>
              </w:rPr>
              <m:t>χ</m:t>
            </m:r>
          </m:e>
          <m:sup>
            <m:r>
              <w:rPr>
                <w:rFonts w:ascii="Cambria Math" w:hAnsi="Cambria Math" w:cs="Times New Roman"/>
                <w:color w:val="215E99" w:themeColor="text2" w:themeTint="BF"/>
                <w:sz w:val="24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color w:val="215E99" w:themeColor="text2" w:themeTint="BF"/>
            <w:sz w:val="24"/>
            <w:szCs w:val="28"/>
          </w:rPr>
          <m:t>=</m:t>
        </m:r>
        <m:r>
          <w:rPr>
            <w:rFonts w:ascii="Cambria Math" w:hAnsi="Cambria Math" w:cs="Times New Roman"/>
            <w:color w:val="215E99" w:themeColor="text2" w:themeTint="BF"/>
            <w:sz w:val="24"/>
            <w:szCs w:val="28"/>
          </w:rPr>
          <m:t>2.8639</m:t>
        </m:r>
      </m:oMath>
    </w:p>
    <w:p w14:paraId="4F4F65BE" w14:textId="77777777" w:rsidR="001E0AAE" w:rsidRPr="001E0AAE" w:rsidRDefault="001E0AAE" w:rsidP="001E0AAE">
      <w:pPr>
        <w:ind w:left="420"/>
        <w:rPr>
          <w:rFonts w:ascii="Times New Roman" w:hAnsi="Times New Roman" w:cs="Times New Roman"/>
          <w:color w:val="215E99" w:themeColor="text2" w:themeTint="BF"/>
          <w:sz w:val="24"/>
          <w:szCs w:val="28"/>
        </w:rPr>
      </w:pPr>
      <w:r w:rsidRPr="001E0AAE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>Degrees of freedom: 1</w:t>
      </w:r>
    </w:p>
    <w:p w14:paraId="33FF1206" w14:textId="067937ED" w:rsidR="001E0AAE" w:rsidRPr="001E0AAE" w:rsidRDefault="001E0AAE" w:rsidP="001E0AAE">
      <w:pPr>
        <w:ind w:left="420"/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</w:pPr>
      <w:r w:rsidRPr="001E0AAE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P-value: </w:t>
      </w:r>
      <w:r w:rsidR="00370E65"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>0.0906</w:t>
      </w:r>
    </w:p>
    <w:p w14:paraId="5B634E83" w14:textId="35FADEAD" w:rsidR="001E0AAE" w:rsidRPr="00734935" w:rsidRDefault="001E0AAE" w:rsidP="001E0AAE">
      <w:pPr>
        <w:rPr>
          <w:rFonts w:ascii="Times New Roman" w:hAnsi="Times New Roman" w:cs="Times New Roman"/>
          <w:color w:val="215E99" w:themeColor="text2" w:themeTint="BF"/>
          <w:sz w:val="24"/>
          <w:szCs w:val="28"/>
        </w:rPr>
      </w:pPr>
      <w:r w:rsidRPr="001E0AAE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Conclusion: because </w:t>
      </w:r>
      <m:oMath>
        <m:r>
          <w:rPr>
            <w:rFonts w:ascii="Cambria Math" w:hAnsi="Cambria Math" w:cs="Times New Roman"/>
            <w:color w:val="215E99" w:themeColor="text2" w:themeTint="BF"/>
            <w:sz w:val="24"/>
            <w:szCs w:val="28"/>
          </w:rPr>
          <m:t>p≥0.05</m:t>
        </m:r>
      </m:oMath>
      <w:r w:rsidRPr="001E0AAE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, we fail to reject the null hypothesis. </w:t>
      </w:r>
      <w:r w:rsidRPr="001E0AAE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T</w:t>
      </w:r>
      <w:r w:rsidRPr="001E0AAE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>herefore, there is insufficient evidence of a difference in survival curves.</w:t>
      </w:r>
    </w:p>
    <w:p w14:paraId="05847E1E" w14:textId="6619698A" w:rsidR="00370E65" w:rsidRPr="001E0AAE" w:rsidRDefault="00370E65" w:rsidP="001E0AAE">
      <w:pPr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</w:pPr>
      <w:r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The test statistics of Wilcoxon test is smaller than </w:t>
      </w:r>
      <w:r w:rsidR="00061FBE"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Log-Rank test because it gives more weight to </w:t>
      </w:r>
      <w:r w:rsidR="00061FBE" w:rsidRPr="00734935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earlier</w:t>
      </w:r>
      <w:r w:rsidR="00061FBE"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 time points</w:t>
      </w:r>
      <w:r w:rsidR="00E83681"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. According to the graph, the survival curves are more </w:t>
      </w:r>
      <w:proofErr w:type="gramStart"/>
      <w:r w:rsidR="00E83681"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>similar to</w:t>
      </w:r>
      <w:proofErr w:type="gramEnd"/>
      <w:r w:rsidR="00E83681"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 each other in the early </w:t>
      </w:r>
      <w:r w:rsidR="0020135F" w:rsidRPr="00734935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period</w:t>
      </w:r>
      <w:r w:rsidR="0020135F"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. Therefore, </w:t>
      </w:r>
      <w:r w:rsidR="0020135F" w:rsidRPr="00734935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the test statistic of the</w:t>
      </w:r>
      <w:r w:rsidR="0020135F"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 </w:t>
      </w:r>
      <w:r w:rsidR="0020135F" w:rsidRPr="00734935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Wilcoxon test is smaller than that of the log-rank test in this application.</w:t>
      </w:r>
    </w:p>
    <w:p w14:paraId="6C8DB585" w14:textId="77777777" w:rsidR="00734935" w:rsidRDefault="00734935" w:rsidP="00DD3244">
      <w:pPr>
        <w:rPr>
          <w:rFonts w:ascii="Times New Roman" w:hAnsi="Times New Roman" w:cs="Times New Roman"/>
          <w:sz w:val="24"/>
          <w:szCs w:val="28"/>
        </w:rPr>
      </w:pPr>
    </w:p>
    <w:p w14:paraId="73515F99" w14:textId="68BB17D2" w:rsidR="00A45EC2" w:rsidRDefault="00A45EC2" w:rsidP="00DD3244">
      <w:pPr>
        <w:rPr>
          <w:rFonts w:ascii="Times New Roman" w:hAnsi="Times New Roman" w:cs="Times New Roman"/>
          <w:sz w:val="24"/>
          <w:szCs w:val="28"/>
        </w:rPr>
      </w:pPr>
      <w:r w:rsidRPr="00644330">
        <w:rPr>
          <w:rFonts w:ascii="Times New Roman" w:hAnsi="Times New Roman" w:cs="Times New Roman"/>
          <w:sz w:val="24"/>
          <w:szCs w:val="28"/>
        </w:rPr>
        <w:t>3.</w:t>
      </w:r>
      <w:r w:rsidR="00DD3244" w:rsidRPr="00DD3244">
        <w:t xml:space="preserve"> </w:t>
      </w:r>
      <w:r w:rsidR="00DD3244" w:rsidRPr="00DD3244">
        <w:rPr>
          <w:rFonts w:ascii="Times New Roman" w:hAnsi="Times New Roman" w:cs="Times New Roman"/>
          <w:sz w:val="24"/>
          <w:szCs w:val="28"/>
        </w:rPr>
        <w:t>We can categorize the percentage of total surface area burned into four groups</w:t>
      </w:r>
      <w:r w:rsidR="00DD3244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DD3244" w:rsidRPr="00DD3244">
        <w:rPr>
          <w:rFonts w:ascii="Times New Roman" w:hAnsi="Times New Roman" w:cs="Times New Roman"/>
          <w:sz w:val="24"/>
          <w:szCs w:val="28"/>
        </w:rPr>
        <w:t>using the sample quartiles (&lt; 12%, [12%, 20%), [20%, 30%), and ≥ 30%). Test</w:t>
      </w:r>
      <w:r w:rsidR="00DD3244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DD3244" w:rsidRPr="00DD3244">
        <w:rPr>
          <w:rFonts w:ascii="Times New Roman" w:hAnsi="Times New Roman" w:cs="Times New Roman"/>
          <w:sz w:val="24"/>
          <w:szCs w:val="28"/>
        </w:rPr>
        <w:t>whether the survival functions are the same among the four groups using the</w:t>
      </w:r>
      <w:r w:rsidR="00DD3244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DD3244" w:rsidRPr="00DD3244">
        <w:rPr>
          <w:rFonts w:ascii="Times New Roman" w:hAnsi="Times New Roman" w:cs="Times New Roman"/>
          <w:sz w:val="24"/>
          <w:szCs w:val="28"/>
        </w:rPr>
        <w:t>generalized log-rank test at α = 0.05. Give the null and alternative hypothesis,</w:t>
      </w:r>
      <w:r w:rsidR="00DD3244"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="00DD3244" w:rsidRPr="00DD3244">
        <w:rPr>
          <w:rFonts w:ascii="Times New Roman" w:hAnsi="Times New Roman" w:cs="Times New Roman"/>
          <w:sz w:val="24"/>
          <w:szCs w:val="28"/>
        </w:rPr>
        <w:t>test statistic, degrees of freedom, p-value, and conclusion. [3 points]</w:t>
      </w:r>
    </w:p>
    <w:p w14:paraId="470FFB2C" w14:textId="218E3A54" w:rsidR="00E85291" w:rsidRPr="00734935" w:rsidRDefault="00E85291" w:rsidP="00E85291">
      <w:pPr>
        <w:rPr>
          <w:rFonts w:ascii="Times New Roman" w:hAnsi="Times New Roman" w:cs="Times New Roman"/>
          <w:color w:val="215E99" w:themeColor="text2" w:themeTint="BF"/>
          <w:sz w:val="24"/>
          <w:szCs w:val="28"/>
        </w:rPr>
      </w:pPr>
      <w:r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Null </w:t>
      </w:r>
      <w:r w:rsidRPr="00734935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Hypothesis</w:t>
      </w:r>
      <w:r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: The survival </w:t>
      </w:r>
      <w:r w:rsidRPr="00734935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functions</w:t>
      </w:r>
      <w:r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 </w:t>
      </w:r>
      <w:r w:rsidR="001D186C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>are the same among the four</w:t>
      </w:r>
      <w:r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 treatment groups</w:t>
      </w:r>
      <w:r w:rsidR="001D186C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>.</w:t>
      </w:r>
    </w:p>
    <w:p w14:paraId="0BA4D4F9" w14:textId="57BCEF46" w:rsidR="001D186C" w:rsidRPr="001D186C" w:rsidRDefault="00E85291" w:rsidP="001D186C">
      <w:pPr>
        <w:rPr>
          <w:rFonts w:ascii="Times New Roman" w:hAnsi="Times New Roman" w:cs="Times New Roman"/>
          <w:color w:val="215E99" w:themeColor="text2" w:themeTint="BF"/>
          <w:sz w:val="24"/>
          <w:szCs w:val="28"/>
        </w:rPr>
      </w:pPr>
      <w:r w:rsidRPr="00734935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Alternative</w:t>
      </w:r>
      <w:r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 Hypothesis: </w:t>
      </w:r>
      <w:r w:rsidR="001D186C" w:rsidRPr="001D186C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The survival </w:t>
      </w:r>
      <w:r w:rsidR="001D186C" w:rsidRPr="001D186C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functions</w:t>
      </w:r>
      <w:r w:rsidR="001D186C" w:rsidRPr="001D186C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 are </w:t>
      </w:r>
      <w:r w:rsidR="001D186C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not </w:t>
      </w:r>
      <w:r w:rsidR="001D186C" w:rsidRPr="001D186C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>the same among the four treatment groups.</w:t>
      </w:r>
    </w:p>
    <w:p w14:paraId="5EE097A1" w14:textId="369EA28D" w:rsidR="00E85291" w:rsidRPr="00E85291" w:rsidRDefault="00893CB1" w:rsidP="00DD3244">
      <w:pPr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</w:pPr>
      <w:r>
        <w:rPr>
          <w:rFonts w:ascii="Times New Roman" w:hAnsi="Times New Roman" w:cs="Times New Roman"/>
          <w:color w:val="215E99" w:themeColor="text2" w:themeTint="BF"/>
          <w:sz w:val="24"/>
          <w:szCs w:val="28"/>
        </w:rPr>
        <w:t>L</w:t>
      </w:r>
      <w:r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>og-Rank Test</w:t>
      </w:r>
    </w:p>
    <w:p w14:paraId="437062ED" w14:textId="3F27B050" w:rsidR="00E85291" w:rsidRPr="00734935" w:rsidRDefault="00E85291" w:rsidP="00967F6E">
      <w:pPr>
        <w:ind w:left="420"/>
        <w:rPr>
          <w:rFonts w:ascii="Times New Roman" w:hAnsi="Times New Roman" w:cs="Times New Roman"/>
          <w:color w:val="215E99" w:themeColor="text2" w:themeTint="BF"/>
          <w:sz w:val="24"/>
          <w:szCs w:val="28"/>
        </w:rPr>
      </w:pPr>
      <w:r w:rsidRPr="00734935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T</w:t>
      </w:r>
      <w:r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est statistics: </w:t>
      </w:r>
      <m:oMath>
        <m:sSup>
          <m:sSupPr>
            <m:ctrlPr>
              <w:rPr>
                <w:rFonts w:ascii="Cambria Math" w:hAnsi="Cambria Math" w:cs="Times New Roman"/>
                <w:i/>
                <w:color w:val="215E99" w:themeColor="text2" w:themeTint="BF"/>
                <w:sz w:val="24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215E99" w:themeColor="text2" w:themeTint="BF"/>
                <w:sz w:val="24"/>
                <w:szCs w:val="28"/>
              </w:rPr>
              <m:t>χ</m:t>
            </m:r>
          </m:e>
          <m:sup>
            <m:r>
              <w:rPr>
                <w:rFonts w:ascii="Cambria Math" w:hAnsi="Cambria Math" w:cs="Times New Roman"/>
                <w:color w:val="215E99" w:themeColor="text2" w:themeTint="BF"/>
                <w:sz w:val="24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color w:val="215E99" w:themeColor="text2" w:themeTint="BF"/>
            <w:sz w:val="24"/>
            <w:szCs w:val="28"/>
          </w:rPr>
          <m:t>=</m:t>
        </m:r>
        <m:r>
          <w:rPr>
            <w:rFonts w:ascii="Cambria Math" w:hAnsi="Cambria Math" w:cs="Times New Roman"/>
            <w:color w:val="215E99" w:themeColor="text2" w:themeTint="BF"/>
            <w:sz w:val="24"/>
            <w:szCs w:val="28"/>
          </w:rPr>
          <m:t>5.4722</m:t>
        </m:r>
      </m:oMath>
    </w:p>
    <w:p w14:paraId="498FEDBF" w14:textId="554926A4" w:rsidR="00E85291" w:rsidRPr="00734935" w:rsidRDefault="00E85291" w:rsidP="00967F6E">
      <w:pPr>
        <w:ind w:left="420"/>
        <w:rPr>
          <w:rFonts w:ascii="Times New Roman" w:hAnsi="Times New Roman" w:cs="Times New Roman"/>
          <w:color w:val="215E99" w:themeColor="text2" w:themeTint="BF"/>
          <w:sz w:val="24"/>
          <w:szCs w:val="28"/>
        </w:rPr>
      </w:pPr>
      <w:r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Degrees of freedom: </w:t>
      </w:r>
      <w:r w:rsidR="00893CB1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>3</w:t>
      </w:r>
    </w:p>
    <w:p w14:paraId="31A09573" w14:textId="68804AE2" w:rsidR="00E85291" w:rsidRPr="00734935" w:rsidRDefault="00E85291" w:rsidP="00967F6E">
      <w:pPr>
        <w:ind w:left="420"/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</w:pPr>
      <w:r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>P-value: 0.</w:t>
      </w:r>
      <w:r w:rsidR="00967F6E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>1403</w:t>
      </w:r>
    </w:p>
    <w:p w14:paraId="7892272E" w14:textId="4BCDAA3D" w:rsidR="00E85291" w:rsidRPr="00734935" w:rsidRDefault="00E85291" w:rsidP="00E85291">
      <w:pPr>
        <w:rPr>
          <w:rFonts w:ascii="Times New Roman" w:hAnsi="Times New Roman" w:cs="Times New Roman"/>
          <w:color w:val="215E99" w:themeColor="text2" w:themeTint="BF"/>
          <w:sz w:val="24"/>
          <w:szCs w:val="28"/>
        </w:rPr>
      </w:pPr>
      <w:r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Conclusion: because </w:t>
      </w:r>
      <m:oMath>
        <m:r>
          <w:rPr>
            <w:rFonts w:ascii="Cambria Math" w:hAnsi="Cambria Math" w:cs="Times New Roman"/>
            <w:color w:val="215E99" w:themeColor="text2" w:themeTint="BF"/>
            <w:sz w:val="24"/>
            <w:szCs w:val="28"/>
          </w:rPr>
          <m:t>p≥0.05</m:t>
        </m:r>
      </m:oMath>
      <w:r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, we fail to reject the null hypothesis. </w:t>
      </w:r>
      <w:r w:rsidRPr="00734935">
        <w:rPr>
          <w:rFonts w:ascii="Times New Roman" w:hAnsi="Times New Roman" w:cs="Times New Roman"/>
          <w:color w:val="215E99" w:themeColor="text2" w:themeTint="BF"/>
          <w:sz w:val="24"/>
          <w:szCs w:val="28"/>
        </w:rPr>
        <w:t>T</w:t>
      </w:r>
      <w:r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>herefore, there is insufficient evidence of a difference in</w:t>
      </w:r>
      <w:r w:rsidR="00967F6E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 these four</w:t>
      </w:r>
      <w:r w:rsidRPr="00734935">
        <w:rPr>
          <w:rFonts w:ascii="Times New Roman" w:hAnsi="Times New Roman" w:cs="Times New Roman" w:hint="eastAsia"/>
          <w:color w:val="215E99" w:themeColor="text2" w:themeTint="BF"/>
          <w:sz w:val="24"/>
          <w:szCs w:val="28"/>
        </w:rPr>
        <w:t xml:space="preserve"> survival curves.</w:t>
      </w:r>
    </w:p>
    <w:p w14:paraId="5DE9CF89" w14:textId="77777777" w:rsidR="00A45EC2" w:rsidRDefault="00A45EC2" w:rsidP="00A45EC2">
      <w:pPr>
        <w:rPr>
          <w:sz w:val="28"/>
          <w:szCs w:val="32"/>
        </w:rPr>
      </w:pPr>
    </w:p>
    <w:p w14:paraId="09100C7C" w14:textId="77777777" w:rsidR="001159C6" w:rsidRDefault="001159C6">
      <w:pPr>
        <w:widowControl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br w:type="page"/>
      </w:r>
    </w:p>
    <w:p w14:paraId="6712AD65" w14:textId="7D48B00D" w:rsidR="00F33905" w:rsidRPr="00F33905" w:rsidRDefault="00F33905" w:rsidP="009D39D8">
      <w:pPr>
        <w:jc w:val="center"/>
        <w:rPr>
          <w:rFonts w:ascii="Times New Roman" w:hAnsi="Times New Roman" w:cs="Times New Roman" w:hint="eastAsia"/>
          <w:sz w:val="28"/>
          <w:szCs w:val="32"/>
        </w:rPr>
      </w:pPr>
      <w:r w:rsidRPr="009D39D8">
        <w:rPr>
          <w:rFonts w:ascii="Times New Roman" w:hAnsi="Times New Roman" w:cs="Times New Roman" w:hint="eastAsia"/>
          <w:color w:val="215E99" w:themeColor="text2" w:themeTint="BF"/>
          <w:sz w:val="28"/>
          <w:szCs w:val="32"/>
        </w:rPr>
        <w:lastRenderedPageBreak/>
        <w:t>SAS code:</w:t>
      </w:r>
      <w:r w:rsidR="00E416AC" w:rsidRPr="009D39D8">
        <w:rPr>
          <w:noProof/>
          <w:color w:val="215E99" w:themeColor="text2" w:themeTint="BF"/>
        </w:rPr>
        <w:t xml:space="preserve"> </w:t>
      </w:r>
      <w:r w:rsidR="009D39D8">
        <w:rPr>
          <w:noProof/>
        </w:rPr>
        <w:drawing>
          <wp:inline distT="0" distB="0" distL="0" distR="0" wp14:anchorId="4223768F" wp14:editId="25C08C91">
            <wp:extent cx="5731510" cy="6337300"/>
            <wp:effectExtent l="0" t="0" r="2540" b="6350"/>
            <wp:docPr id="14496717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71776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3905" w:rsidRPr="00F3390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215A8" w14:textId="77777777" w:rsidR="00221252" w:rsidRDefault="00221252" w:rsidP="00A45EC2">
      <w:pPr>
        <w:spacing w:after="0" w:line="240" w:lineRule="auto"/>
      </w:pPr>
      <w:r>
        <w:separator/>
      </w:r>
    </w:p>
  </w:endnote>
  <w:endnote w:type="continuationSeparator" w:id="0">
    <w:p w14:paraId="1FC0AA79" w14:textId="77777777" w:rsidR="00221252" w:rsidRDefault="00221252" w:rsidP="00A45E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2544F" w14:textId="77777777" w:rsidR="00A45EC2" w:rsidRDefault="00A45E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260D1" w14:textId="77777777" w:rsidR="00A45EC2" w:rsidRDefault="00A45E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3AA77" w14:textId="77777777" w:rsidR="00A45EC2" w:rsidRDefault="00A45E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869C9" w14:textId="77777777" w:rsidR="00221252" w:rsidRDefault="00221252" w:rsidP="00A45EC2">
      <w:pPr>
        <w:spacing w:after="0" w:line="240" w:lineRule="auto"/>
      </w:pPr>
      <w:r>
        <w:separator/>
      </w:r>
    </w:p>
  </w:footnote>
  <w:footnote w:type="continuationSeparator" w:id="0">
    <w:p w14:paraId="6D5907E0" w14:textId="77777777" w:rsidR="00221252" w:rsidRDefault="00221252" w:rsidP="00A45E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D7CD7" w14:textId="77777777" w:rsidR="00A45EC2" w:rsidRDefault="00A45E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A7B4B" w14:textId="2D706978" w:rsidR="00A45EC2" w:rsidRDefault="00A45EC2">
    <w:pPr>
      <w:pStyle w:val="Header"/>
    </w:pPr>
    <w:r>
      <w:rPr>
        <w:rFonts w:hint="eastAsia"/>
      </w:rPr>
      <w:t>Xuange Liang</w:t>
    </w:r>
  </w:p>
  <w:p w14:paraId="0B5FDE5F" w14:textId="5276F207" w:rsidR="00A45EC2" w:rsidRDefault="00A45EC2">
    <w:pPr>
      <w:pStyle w:val="Header"/>
    </w:pPr>
    <w:r>
      <w:rPr>
        <w:rFonts w:hint="eastAsia"/>
      </w:rPr>
      <w:t>xl3493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F5B54" w14:textId="77777777" w:rsidR="00A45EC2" w:rsidRDefault="00A45EC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819"/>
    <w:rsid w:val="000101F7"/>
    <w:rsid w:val="00044309"/>
    <w:rsid w:val="00061FBE"/>
    <w:rsid w:val="001159C6"/>
    <w:rsid w:val="001976FD"/>
    <w:rsid w:val="001D186C"/>
    <w:rsid w:val="001E0AAE"/>
    <w:rsid w:val="0020135F"/>
    <w:rsid w:val="00221252"/>
    <w:rsid w:val="00232A10"/>
    <w:rsid w:val="00333141"/>
    <w:rsid w:val="003675F4"/>
    <w:rsid w:val="00370E65"/>
    <w:rsid w:val="003F22E5"/>
    <w:rsid w:val="00457C16"/>
    <w:rsid w:val="00502819"/>
    <w:rsid w:val="00644330"/>
    <w:rsid w:val="00734935"/>
    <w:rsid w:val="007E52CC"/>
    <w:rsid w:val="008070A5"/>
    <w:rsid w:val="008473D3"/>
    <w:rsid w:val="00854EE5"/>
    <w:rsid w:val="00893CB1"/>
    <w:rsid w:val="008B30EE"/>
    <w:rsid w:val="00921DF1"/>
    <w:rsid w:val="00934F7D"/>
    <w:rsid w:val="00935D6A"/>
    <w:rsid w:val="00941889"/>
    <w:rsid w:val="00967F6E"/>
    <w:rsid w:val="009D39D8"/>
    <w:rsid w:val="00A22C53"/>
    <w:rsid w:val="00A45EC2"/>
    <w:rsid w:val="00BD380E"/>
    <w:rsid w:val="00CC7D12"/>
    <w:rsid w:val="00DD3244"/>
    <w:rsid w:val="00E313AF"/>
    <w:rsid w:val="00E416AC"/>
    <w:rsid w:val="00E83681"/>
    <w:rsid w:val="00E85291"/>
    <w:rsid w:val="00EB5708"/>
    <w:rsid w:val="00F33905"/>
    <w:rsid w:val="00F71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C5B5F"/>
  <w15:chartTrackingRefBased/>
  <w15:docId w15:val="{7A3AC395-BDCA-40D8-AAEF-5EB55BA5A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291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02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8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8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8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8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8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5E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EC2"/>
  </w:style>
  <w:style w:type="paragraph" w:styleId="Footer">
    <w:name w:val="footer"/>
    <w:basedOn w:val="Normal"/>
    <w:link w:val="FooterChar"/>
    <w:uiPriority w:val="99"/>
    <w:unhideWhenUsed/>
    <w:rsid w:val="00A45E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EC2"/>
  </w:style>
  <w:style w:type="character" w:styleId="PlaceholderText">
    <w:name w:val="Placeholder Text"/>
    <w:basedOn w:val="DefaultParagraphFont"/>
    <w:uiPriority w:val="99"/>
    <w:semiHidden/>
    <w:rsid w:val="00232A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Xuange Liang</dc:creator>
  <cp:keywords/>
  <dc:description/>
  <cp:lastModifiedBy>Xuange Liang</cp:lastModifiedBy>
  <cp:revision>35</cp:revision>
  <dcterms:created xsi:type="dcterms:W3CDTF">2025-09-24T18:37:00Z</dcterms:created>
  <dcterms:modified xsi:type="dcterms:W3CDTF">2025-09-25T03:41:00Z</dcterms:modified>
</cp:coreProperties>
</file>