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Contaminación del aire en la ZMVM: cuándo sube y quién la respira — Entrega 1</w:t>
      </w:r>
    </w:p>
    <w:p>
      <w:pPr/>
      <w:r>
        <w:t xml:space="preserve">Oct 1, 2026</w:t>
      </w:r>
      <w:r>
        <w:t xml:space="preserve"> · </w:t>
      </w:r>
      <w:r>
        <w:t xml:space="preserve">@Javier</w:t>
      </w:r>
    </w:p>
    <w:p>
      <w:pPr/>
      <w:r>
        <w:rPr>
          <w:b/>
        </w:rPr>
        <w:t xml:space="preserve">Analítica Avanzada · Proyecto, entrega 1.</w:t>
      </w:r>
      <w:r>
        <w:t xml:space="preserve"> Unimos nuestro EDA anterior (Censo 2020, satélite y promedios por localidad) con 10 años de mediciones horarias del SIMAT (2015-2024). El resultado son dos datasets conectados por las estaciones: uno diario (3,653 días) y uno por localidad (5,085 localidades).</w:t>
      </w:r>
    </w:p>
    <w:p>
      <w:pPr>
        <w:pStyle w:val="ListParagraph"/>
        <w:numPr>
          <w:ilvl w:val="0"/>
          <w:numId w:val="2"/>
        </w:numPr>
      </w:pPr>
      <w:r>
        <w:rPr>
          <w:b/>
        </w:rPr>
        <w:t xml:space="preserve">Dataset diario:</w:t>
      </w:r>
      <w:r>
        <w:t xml:space="preserve"> la meteorología del día explica el 59% de la variación del ozono en años que el modelo no vio (66% con el valor del día anterior) y el 54% del PM2.5.</w:t>
      </w:r>
    </w:p>
    <w:p>
      <w:pPr>
        <w:pStyle w:val="ListParagraph"/>
        <w:numPr>
          <w:ilvl w:val="0"/>
          <w:numId w:val="2"/>
        </w:numPr>
      </w:pPr>
      <w:r>
        <w:rPr>
          <w:b/>
        </w:rPr>
        <w:t xml:space="preserve">Dataset por localidad:</w:t>
      </w:r>
      <w:r>
        <w:t xml:space="preserve"> el satélite de NO2 coincide con las estaciones (ρ = 0.89) y el de PM2.5 no (ρ = 0.08). 4.45 millones de personas viven cerca de una estación con más de 120 días al año sobre la norma de ozono.</w:t>
      </w:r>
    </w:p>
    <w:p>
      <w:pPr/>
      <w:r>
        <w:t xml:space="preserve">Notebook: </w:t>
      </w:r>
      <w:r>
        <w:rPr>
          <w:rStyle w:val="CodeChar"/>
        </w:rPr>
        <w:t xml:space="preserve">EDA_entrega1.ipynb</w:t>
      </w:r>
      <w:r>
        <w:t xml:space="preserve"> (corre en Google Colab y en local). Datasets: </w:t>
      </w:r>
      <w:r>
        <w:rPr>
          <w:rStyle w:val="CodeChar"/>
        </w:rPr>
        <w:t xml:space="preserve">datos/dataset_final_diario.csv</w:t>
      </w:r>
      <w:r>
        <w:t xml:space="preserve"> y </w:t>
      </w:r>
      <w:r>
        <w:rPr>
          <w:rStyle w:val="CodeChar"/>
        </w:rPr>
        <w:t xml:space="preserve">datos/dataset_localidades.csv</w:t>
      </w:r>
      <w:r>
        <w:t xml:space="preserve">.</w:t>
      </w:r>
    </w:p>
    <w:p>
      <w:pPr>
        <w:pStyle w:val="Heading2"/>
      </w:pPr>
      <w:r>
        <w:t xml:space="preserve">1. Problemática a analizar</w:t>
      </w:r>
    </w:p>
    <w:p>
      <w:pPr/>
      <w:r>
        <w:t xml:space="preserve">La contaminación de la ZMVM sube y baja mucho de un día a otro, aunque las emisiones cambian poco; esa variación la controla sobre todo el clima. Hoy las contingencias se activan cuando el episodio ya está ocurriendo.</w:t>
      </w:r>
    </w:p>
    <w:p>
      <w:pPr/>
      <w:r>
        <w:t xml:space="preserve">Los dos contaminantes que más afectan la salud y que más contingencias provocan son:</w:t>
      </w:r>
    </w:p>
    <w:p>
      <w:pPr>
        <w:pStyle w:val="ListParagraph"/>
        <w:numPr>
          <w:ilvl w:val="0"/>
          <w:numId w:val="3"/>
        </w:numPr>
      </w:pPr>
      <w:r>
        <w:rPr>
          <w:b/>
        </w:rPr>
        <w:t xml:space="preserve">Ozono (O3):</w:t>
      </w:r>
      <w:r>
        <w:t xml:space="preserve"> no se emite directamente. Se forma en el aire cuando los óxidos de nitrógeno y los compuestos orgánicos de vehículos e industria reaccionan con la radiación solar, así que depende de la temperatura y la insolación.</w:t>
      </w:r>
    </w:p>
    <w:p>
      <w:pPr>
        <w:pStyle w:val="ListParagraph"/>
        <w:numPr>
          <w:ilvl w:val="0"/>
          <w:numId w:val="3"/>
        </w:numPr>
      </w:pPr>
      <w:r>
        <w:rPr>
          <w:b/>
        </w:rPr>
        <w:t xml:space="preserve">Partículas finas (PM2.5):</w:t>
      </w:r>
      <w:r>
        <w:t xml:space="preserve"> vienen de la combustión (vehículos, incendios, quemas, pirotecnia). Se acumulan cuando el aire está estancado: poco viento y una inversión térmica.</w:t>
      </w:r>
    </w:p>
    <w:p>
      <w:pPr/>
      <w:r>
        <w:t xml:space="preserve">En el EDA anterior estudiamos </w:t>
      </w:r>
      <w:r>
        <w:rPr>
          <w:b/>
        </w:rPr>
        <w:t xml:space="preserve">dónde</w:t>
      </w:r>
      <w:r>
        <w:t xml:space="preserve"> está la contaminación y </w:t>
      </w:r>
      <w:r>
        <w:rPr>
          <w:b/>
        </w:rPr>
        <w:t xml:space="preserve">quién</w:t>
      </w:r>
      <w:r>
        <w:t xml:space="preserve"> vive ahí (censo + satélite), pero solo con un promedio anual. No sabíamos </w:t>
      </w:r>
      <w:r>
        <w:rPr>
          <w:b/>
        </w:rPr>
        <w:t xml:space="preserve">cuándo</w:t>
      </w:r>
      <w:r>
        <w:t xml:space="preserve"> ocurren los episodios ni qué los provoca, ni si el satélite es confiable. Ahora juntamos las dos dimensiones:</w:t>
      </w:r>
    </w:p>
    <w:p>
      <w:pPr/>
      <w:r>
        <w:rPr>
          <w:b/>
        </w:rPr>
        <w:t xml:space="preserve">Pregunta 1 (tiempo):</w:t>
      </w:r>
      <w:r>
        <w:t xml:space="preserve"> ¿Qué tanto de la variación diaria de PM2.5 y ozono se explica por la meteorología (temperatura, humedad, viento, estabilidad del aire) y el calendario? ¿Se puede anticipar un día que rebase la norma con información disponible el día anterior?</w:t>
      </w:r>
    </w:p>
    <w:p>
      <w:pPr/>
      <w:r>
        <w:rPr>
          <w:b/>
        </w:rPr>
        <w:t xml:space="preserve">Pregunta 2 (espacio y población):</w:t>
      </w:r>
      <w:r>
        <w:t xml:space="preserve"> ¿Qué población, y en particular qué población vulnerable, vive donde más días al año se rebasa la norma? ¿La exposición cambia con el nivel socioeconómico? ¿El satélite reproduce lo que miden las estaciones?</w:t>
      </w:r>
    </w:p>
    <w:p>
      <w:pPr/>
      <w:r>
        <w:rPr>
          <w:b/>
        </w:rPr>
        <w:t xml:space="preserve">Por qué importa:</w:t>
      </w:r>
      <w:r>
        <w:t xml:space="preserve"> si el clima explica una parte grande de la variación, un modelo de regresión puede anticipar los días críticos. Saber quién vive en las zonas con más días sobre la norma dice a quién dirigir los avisos: escuelas, adultos mayores, personas sin seguridad social.</w:t>
      </w:r>
    </w:p>
    <w:p>
      <w:pPr>
        <w:pStyle w:val="ListParagraph"/>
        <w:numPr>
          <w:ilvl w:val="0"/>
          <w:numId w:val="4"/>
        </w:numPr>
      </w:pPr>
      <w:r>
        <w:rPr>
          <w:b/>
        </w:rPr>
        <w:t xml:space="preserve">Unidades de análisis:</w:t>
      </w:r>
      <w:r>
        <w:t xml:space="preserve"> el </w:t>
      </w:r>
      <w:r>
        <w:rPr>
          <w:b/>
        </w:rPr>
        <w:t xml:space="preserve">día</w:t>
      </w:r>
      <w:r>
        <w:t xml:space="preserve"> (3,653 días, 2015-2024) para la pregunta 1; la </w:t>
      </w:r>
      <w:r>
        <w:rPr>
          <w:b/>
        </w:rPr>
        <w:t xml:space="preserve">localidad</w:t>
      </w:r>
      <w:r>
        <w:t xml:space="preserve"> (5,085 localidades de la CDMX y el Estado de México, 26.2 millones de personas) para la pregunta 2; y la </w:t>
      </w:r>
      <w:r>
        <w:rPr>
          <w:b/>
        </w:rPr>
        <w:t xml:space="preserve">estación</w:t>
      </w:r>
      <w:r>
        <w:t xml:space="preserve"> (36 con datos 2015-2024) como puente entre las dos.</w:t>
      </w:r>
    </w:p>
    <w:p>
      <w:pPr>
        <w:pStyle w:val="ListParagraph"/>
        <w:numPr>
          <w:ilvl w:val="0"/>
          <w:numId w:val="4"/>
        </w:numPr>
      </w:pPr>
      <w:r>
        <w:rPr>
          <w:b/>
        </w:rPr>
        <w:t xml:space="preserve">Tipo de problema:</w:t>
      </w:r>
      <w:r>
        <w:t xml:space="preserve"> los objetivos principales son continuos (concentraciones y días sobre la norma) y se trabajan con los modelos de la unidad (regresión lineal, polinomial, robusta y redes neuronales). También hay objetivos binarios (¿se rebasó la norma?) para clasificación.</w:t>
      </w:r>
    </w:p>
    <w:p>
      <w:pPr>
        <w:pStyle w:val="Heading2"/>
      </w:pPr>
      <w:r>
        <w:t xml:space="preserve">2. Variables de entrada propuestas</w:t>
      </w:r>
    </w:p>
    <w:p>
      <w:pPr/>
      <w:r>
        <w:t xml:space="preserve">Todas se calculan con datos que existen antes o durante el día que se quiere explicar.</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Grupo</w:t>
            </w:r>
          </w:p>
        </w:tc>
        <w:tc>
          <w:tcPr>
            <w:tcW w:w="2340" w:type="dxa"/>
            <w:shd w:val="clear" w:color="auto" w:fill="F2F2F2"/>
          </w:tcPr>
          <w:p>
            <w:pPr/>
            <w:r>
              <w:t xml:space="preserve">Variable</w:t>
            </w:r>
          </w:p>
        </w:tc>
        <w:tc>
          <w:tcPr>
            <w:tcW w:w="2340" w:type="dxa"/>
            <w:shd w:val="clear" w:color="auto" w:fill="F2F2F2"/>
          </w:tcPr>
          <w:p>
            <w:pPr/>
            <w:r>
              <w:t xml:space="preserve">Descripción</w:t>
            </w:r>
          </w:p>
        </w:tc>
        <w:tc>
          <w:tcPr>
            <w:tcW w:w="2340" w:type="dxa"/>
            <w:shd w:val="clear" w:color="auto" w:fill="F2F2F2"/>
          </w:tcPr>
          <w:p>
            <w:pPr/>
            <w:r>
              <w:t xml:space="preserve">Por qué podría influir</w:t>
            </w:r>
          </w:p>
        </w:tc>
      </w:tr>
      <w:tr>
        <w:tc>
          <w:tcPr>
            <w:tcW w:w="2340" w:type="dxa"/>
          </w:tcPr>
          <w:p>
            <w:pPr/>
            <w:r>
              <w:t xml:space="preserve">Temperatura</w:t>
            </w:r>
          </w:p>
        </w:tc>
        <w:tc>
          <w:tcPr>
            <w:tcW w:w="2340" w:type="dxa"/>
          </w:tcPr>
          <w:p>
            <w:pPr/>
            <w:r>
              <w:rPr>
                <w:rStyle w:val="CodeChar"/>
              </w:rPr>
              <w:t xml:space="preserve">tmp_max</w:t>
            </w:r>
          </w:p>
        </w:tc>
        <w:tc>
          <w:tcPr>
            <w:tcW w:w="2340" w:type="dxa"/>
          </w:tcPr>
          <w:p>
            <w:pPr/>
            <w:r>
              <w:t xml:space="preserve">Temperatura máxima del día (°C)</w:t>
            </w:r>
          </w:p>
        </w:tc>
        <w:tc>
          <w:tcPr>
            <w:tcW w:w="2340" w:type="dxa"/>
          </w:tcPr>
          <w:p>
            <w:pPr/>
            <w:r>
              <w:t xml:space="preserve">Más calor y sol aceleran la formación de ozono</w:t>
            </w:r>
          </w:p>
        </w:tc>
      </w:tr>
      <w:tr>
        <w:tc>
          <w:tcPr>
            <w:tcW w:w="2340" w:type="dxa"/>
          </w:tcPr>
          <w:p>
            <w:pPr/>
            <w:r>
              <w:t xml:space="preserve">Estabilidad</w:t>
            </w:r>
          </w:p>
        </w:tc>
        <w:tc>
          <w:tcPr>
            <w:tcW w:w="2340" w:type="dxa"/>
          </w:tcPr>
          <w:p>
            <w:pPr/>
            <w:r>
              <w:rPr>
                <w:rStyle w:val="CodeChar"/>
              </w:rPr>
              <w:t xml:space="preserve">amplitud_termica</w:t>
            </w:r>
          </w:p>
        </w:tc>
        <w:tc>
          <w:tcPr>
            <w:tcW w:w="2340" w:type="dxa"/>
          </w:tcPr>
          <w:p>
            <w:pPr/>
            <w:r>
              <w:t xml:space="preserve">Máxima − mínima (°C)</w:t>
            </w:r>
          </w:p>
        </w:tc>
        <w:tc>
          <w:tcPr>
            <w:tcW w:w="2340" w:type="dxa"/>
          </w:tcPr>
          <w:p>
            <w:pPr/>
            <w:r>
              <w:t xml:space="preserve">Noches frías y días cálidos indican cielo despejado e inversiones térmicas</w:t>
            </w:r>
          </w:p>
        </w:tc>
      </w:tr>
      <w:tr>
        <w:tc>
          <w:tcPr>
            <w:tcW w:w="2340" w:type="dxa"/>
          </w:tcPr>
          <w:p>
            <w:pPr/>
            <w:r>
              <w:t xml:space="preserve">Humedad</w:t>
            </w:r>
          </w:p>
        </w:tc>
        <w:tc>
          <w:tcPr>
            <w:tcW w:w="2340" w:type="dxa"/>
          </w:tcPr>
          <w:p>
            <w:pPr/>
            <w:r>
              <w:rPr>
                <w:rStyle w:val="CodeChar"/>
              </w:rPr>
              <w:t xml:space="preserve">rh_prom</w:t>
            </w:r>
          </w:p>
        </w:tc>
        <w:tc>
          <w:tcPr>
            <w:tcW w:w="2340" w:type="dxa"/>
          </w:tcPr>
          <w:p>
            <w:pPr/>
            <w:r>
              <w:t xml:space="preserve">Humedad relativa promedio (%)</w:t>
            </w:r>
          </w:p>
        </w:tc>
        <w:tc>
          <w:tcPr>
            <w:tcW w:w="2340" w:type="dxa"/>
          </w:tcPr>
          <w:p>
            <w:pPr/>
            <w:r>
              <w:t xml:space="preserve">Días húmedos o con lluvia limpian el aire y tienen menos sol</w:t>
            </w:r>
          </w:p>
        </w:tc>
      </w:tr>
      <w:tr>
        <w:tc>
          <w:tcPr>
            <w:tcW w:w="2340" w:type="dxa"/>
          </w:tcPr>
          <w:p>
            <w:pPr/>
            <w:r>
              <w:t xml:space="preserve">Viento</w:t>
            </w:r>
          </w:p>
        </w:tc>
        <w:tc>
          <w:tcPr>
            <w:tcW w:w="2340" w:type="dxa"/>
          </w:tcPr>
          <w:p>
            <w:pPr/>
            <w:r>
              <w:rPr>
                <w:rStyle w:val="CodeChar"/>
              </w:rPr>
              <w:t xml:space="preserve">wsp_prom</w:t>
            </w:r>
            <w:r>
              <w:t xml:space="preserve">, </w:t>
            </w:r>
            <w:r>
              <w:rPr>
                <w:rStyle w:val="CodeChar"/>
              </w:rPr>
              <w:t xml:space="preserve">wsp_madrugada</w:t>
            </w:r>
          </w:p>
        </w:tc>
        <w:tc>
          <w:tcPr>
            <w:tcW w:w="2340" w:type="dxa"/>
          </w:tcPr>
          <w:p>
            <w:pPr/>
            <w:r>
              <w:t xml:space="preserve">Velocidad promedio del día y de 01 a 08 h (m/s)</w:t>
            </w:r>
          </w:p>
        </w:tc>
        <w:tc>
          <w:tcPr>
            <w:tcW w:w="2340" w:type="dxa"/>
          </w:tcPr>
          <w:p>
            <w:pPr/>
            <w:r>
              <w:t xml:space="preserve">El viento dispersa; la calma de la madrugada acumula</w:t>
            </w:r>
          </w:p>
        </w:tc>
      </w:tr>
      <w:tr>
        <w:tc>
          <w:tcPr>
            <w:tcW w:w="2340" w:type="dxa"/>
          </w:tcPr>
          <w:p>
            <w:pPr/>
            <w:r>
              <w:t xml:space="preserve">Dirección del viento</w:t>
            </w:r>
          </w:p>
        </w:tc>
        <w:tc>
          <w:tcPr>
            <w:tcW w:w="2340" w:type="dxa"/>
          </w:tcPr>
          <w:p>
            <w:pPr/>
            <w:r>
              <w:rPr>
                <w:rStyle w:val="CodeChar"/>
              </w:rPr>
              <w:t xml:space="preserve">viento_u</w:t>
            </w:r>
            <w:r>
              <w:t xml:space="preserve">, </w:t>
            </w:r>
            <w:r>
              <w:rPr>
                <w:rStyle w:val="CodeChar"/>
              </w:rPr>
              <w:t xml:space="preserve">viento_v</w:t>
            </w:r>
          </w:p>
        </w:tc>
        <w:tc>
          <w:tcPr>
            <w:tcW w:w="2340" w:type="dxa"/>
          </w:tcPr>
          <w:p>
            <w:pPr/>
            <w:r>
              <w:t xml:space="preserve">Componentes este-oeste y norte-sur (m/s)</w:t>
            </w:r>
          </w:p>
        </w:tc>
        <w:tc>
          <w:tcPr>
            <w:tcW w:w="2340" w:type="dxa"/>
          </w:tcPr>
          <w:p>
            <w:pPr/>
            <w:r>
              <w:t xml:space="preserve">Indican de dónde viene el aire</w:t>
            </w:r>
          </w:p>
        </w:tc>
      </w:tr>
      <w:tr>
        <w:tc>
          <w:tcPr>
            <w:tcW w:w="2340" w:type="dxa"/>
          </w:tcPr>
          <w:p>
            <w:pPr/>
            <w:r>
              <w:t xml:space="preserve">Calendario</w:t>
            </w:r>
          </w:p>
        </w:tc>
        <w:tc>
          <w:tcPr>
            <w:tcW w:w="2340" w:type="dxa"/>
          </w:tcPr>
          <w:p>
            <w:pPr/>
            <w:r>
              <w:rPr>
                <w:rStyle w:val="CodeChar"/>
              </w:rPr>
              <w:t xml:space="preserve">fin_semana</w:t>
            </w:r>
            <w:r>
              <w:t xml:space="preserve">, </w:t>
            </w:r>
            <w:r>
              <w:rPr>
                <w:rStyle w:val="CodeChar"/>
              </w:rPr>
              <w:t xml:space="preserve">festivo</w:t>
            </w:r>
          </w:p>
        </w:tc>
        <w:tc>
          <w:tcPr>
            <w:tcW w:w="2340" w:type="dxa"/>
          </w:tcPr>
          <w:p>
            <w:pPr/>
            <w:r>
              <w:t xml:space="preserve">Indicadores 0/1</w:t>
            </w:r>
          </w:p>
        </w:tc>
        <w:tc>
          <w:tcPr>
            <w:tcW w:w="2340" w:type="dxa"/>
          </w:tcPr>
          <w:p>
            <w:pPr/>
            <w:r>
              <w:t xml:space="preserve">Cambian el tráfico; los festivos de diciembre traen pirotecnia</w:t>
            </w:r>
          </w:p>
        </w:tc>
      </w:tr>
      <w:tr>
        <w:tc>
          <w:tcPr>
            <w:tcW w:w="2340" w:type="dxa"/>
          </w:tcPr>
          <w:p>
            <w:pPr/>
            <w:r>
              <w:t xml:space="preserve">Estacionalidad</w:t>
            </w:r>
          </w:p>
        </w:tc>
        <w:tc>
          <w:tcPr>
            <w:tcW w:w="2340" w:type="dxa"/>
          </w:tcPr>
          <w:p>
            <w:pPr/>
            <w:r>
              <w:rPr>
                <w:rStyle w:val="CodeChar"/>
              </w:rPr>
              <w:t xml:space="preserve">dia_anio_sin</w:t>
            </w:r>
            <w:r>
              <w:t xml:space="preserve">, </w:t>
            </w:r>
            <w:r>
              <w:rPr>
                <w:rStyle w:val="CodeChar"/>
              </w:rPr>
              <w:t xml:space="preserve">dia_anio_cos</w:t>
            </w:r>
          </w:p>
        </w:tc>
        <w:tc>
          <w:tcPr>
            <w:tcW w:w="2340" w:type="dxa"/>
          </w:tcPr>
          <w:p>
            <w:pPr/>
            <w:r>
              <w:t xml:space="preserve">Posición del día en el año</w:t>
            </w:r>
          </w:p>
        </w:tc>
        <w:tc>
          <w:tcPr>
            <w:tcW w:w="2340" w:type="dxa"/>
          </w:tcPr>
          <w:p>
            <w:pPr/>
            <w:r>
              <w:t xml:space="preserve">Captan el ciclo anual sin un salto artificial entre diciembre y enero</w:t>
            </w:r>
          </w:p>
        </w:tc>
      </w:tr>
      <w:tr>
        <w:tc>
          <w:tcPr>
            <w:tcW w:w="2340" w:type="dxa"/>
          </w:tcPr>
          <w:p>
            <w:pPr/>
            <w:r>
              <w:t xml:space="preserve">Evento</w:t>
            </w:r>
          </w:p>
        </w:tc>
        <w:tc>
          <w:tcPr>
            <w:tcW w:w="2340" w:type="dxa"/>
          </w:tcPr>
          <w:p>
            <w:pPr/>
            <w:r>
              <w:rPr>
                <w:rStyle w:val="CodeChar"/>
              </w:rPr>
              <w:t xml:space="preserve">confinamiento</w:t>
            </w:r>
          </w:p>
        </w:tc>
        <w:tc>
          <w:tcPr>
            <w:tcW w:w="2340" w:type="dxa"/>
          </w:tcPr>
          <w:p>
            <w:pPr/>
            <w:r>
              <w:t xml:space="preserve">1 entre el 23 de marzo y el 30 de junio de 2020</w:t>
            </w:r>
          </w:p>
        </w:tc>
        <w:tc>
          <w:tcPr>
            <w:tcW w:w="2340" w:type="dxa"/>
          </w:tcPr>
          <w:p>
            <w:pPr/>
            <w:r>
              <w:t xml:space="preserve">Caída de emisiones por la pandemia</w:t>
            </w:r>
          </w:p>
        </w:tc>
      </w:tr>
      <w:tr>
        <w:tc>
          <w:tcPr>
            <w:tcW w:w="2340" w:type="dxa"/>
          </w:tcPr>
          <w:p>
            <w:pPr/>
            <w:r>
              <w:t xml:space="preserve">Persistencia</w:t>
            </w:r>
          </w:p>
        </w:tc>
        <w:tc>
          <w:tcPr>
            <w:tcW w:w="2340" w:type="dxa"/>
          </w:tcPr>
          <w:p>
            <w:pPr/>
            <w:r>
              <w:rPr>
                <w:rStyle w:val="CodeChar"/>
              </w:rPr>
              <w:t xml:space="preserve">pm25_prom_ayer</w:t>
            </w:r>
            <w:r>
              <w:t xml:space="preserve">, </w:t>
            </w:r>
            <w:r>
              <w:rPr>
                <w:rStyle w:val="CodeChar"/>
              </w:rPr>
              <w:t xml:space="preserve">o3_max1h_ayer</w:t>
            </w:r>
          </w:p>
        </w:tc>
        <w:tc>
          <w:tcPr>
            <w:tcW w:w="2340" w:type="dxa"/>
          </w:tcPr>
          <w:p>
            <w:pPr/>
            <w:r>
              <w:t xml:space="preserve">Valor del contaminante el día anterior</w:t>
            </w:r>
          </w:p>
        </w:tc>
        <w:tc>
          <w:tcPr>
            <w:tcW w:w="2340" w:type="dxa"/>
          </w:tcPr>
          <w:p>
            <w:pPr/>
            <w:r>
              <w:t xml:space="preserve">Los episodios duran varios días</w:t>
            </w:r>
          </w:p>
        </w:tc>
      </w:tr>
    </w:tbl>
    <w:p>
      <w:pPr/>
      <w:r>
        <w:rPr>
          <w:b/>
        </w:rPr>
        <w:t xml:space="preserve">Dataset por localidad (pregunta 2), con datos del EDA anterior: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Grupo</w:t>
            </w:r>
          </w:p>
        </w:tc>
        <w:tc>
          <w:tcPr>
            <w:tcW w:w="3120" w:type="dxa"/>
            <w:shd w:val="clear" w:color="auto" w:fill="F2F2F2"/>
          </w:tcPr>
          <w:p>
            <w:pPr/>
            <w:r>
              <w:t xml:space="preserve">Variable</w:t>
            </w:r>
          </w:p>
        </w:tc>
        <w:tc>
          <w:tcPr>
            <w:tcW w:w="3120" w:type="dxa"/>
            <w:shd w:val="clear" w:color="auto" w:fill="F2F2F2"/>
          </w:tcPr>
          <w:p>
            <w:pPr/>
            <w:r>
              <w:t xml:space="preserve">Descripción</w:t>
            </w:r>
          </w:p>
        </w:tc>
      </w:tr>
      <w:tr>
        <w:tc>
          <w:tcPr>
            <w:tcW w:w="3120" w:type="dxa"/>
          </w:tcPr>
          <w:p>
            <w:pPr/>
            <w:r>
              <w:t xml:space="preserve">Población</w:t>
            </w:r>
          </w:p>
        </w:tc>
        <w:tc>
          <w:tcPr>
            <w:tcW w:w="3120" w:type="dxa"/>
          </w:tcPr>
          <w:p>
            <w:pPr/>
            <w:r>
              <w:rPr>
                <w:rStyle w:val="CodeChar"/>
              </w:rPr>
              <w:t xml:space="preserve">POBTOT</w:t>
            </w:r>
            <w:r>
              <w:t xml:space="preserve">, </w:t>
            </w:r>
            <w:r>
              <w:rPr>
                <w:rStyle w:val="CodeChar"/>
              </w:rPr>
              <w:t xml:space="preserve">POB0_14</w:t>
            </w:r>
            <w:r>
              <w:t xml:space="preserve">, </w:t>
            </w:r>
            <w:r>
              <w:rPr>
                <w:rStyle w:val="CodeChar"/>
              </w:rPr>
              <w:t xml:space="preserve">POB65_MAS</w:t>
            </w:r>
            <w:r>
              <w:t xml:space="preserve">, </w:t>
            </w:r>
            <w:r>
              <w:rPr>
                <w:rStyle w:val="CodeChar"/>
              </w:rPr>
              <w:t xml:space="preserve">PCON_DISC</w:t>
            </w:r>
          </w:p>
        </w:tc>
        <w:tc>
          <w:tcPr>
            <w:tcW w:w="3120" w:type="dxa"/>
          </w:tcPr>
          <w:p>
            <w:pPr/>
            <w:r>
              <w:t xml:space="preserve">Población total y grupos vulnerables (Censo 2020)</w:t>
            </w:r>
          </w:p>
        </w:tc>
      </w:tr>
      <w:tr>
        <w:tc>
          <w:tcPr>
            <w:tcW w:w="3120" w:type="dxa"/>
          </w:tcPr>
          <w:p>
            <w:pPr/>
            <w:r>
              <w:t xml:space="preserve">Acceso a salud</w:t>
            </w:r>
          </w:p>
        </w:tc>
        <w:tc>
          <w:tcPr>
            <w:tcW w:w="3120" w:type="dxa"/>
          </w:tcPr>
          <w:p>
            <w:pPr/>
            <w:r>
              <w:rPr>
                <w:rStyle w:val="CodeChar"/>
              </w:rPr>
              <w:t xml:space="preserve">PSINDER</w:t>
            </w:r>
            <w:r>
              <w:t xml:space="preserve">, </w:t>
            </w:r>
            <w:r>
              <w:rPr>
                <w:rStyle w:val="CodeChar"/>
              </w:rPr>
              <w:t xml:space="preserve">pct_sin_derechohab</w:t>
            </w:r>
          </w:p>
        </w:tc>
        <w:tc>
          <w:tcPr>
            <w:tcW w:w="3120" w:type="dxa"/>
          </w:tcPr>
          <w:p>
            <w:pPr/>
            <w:r>
              <w:t xml:space="preserve">Personas sin derechohabiencia</w:t>
            </w:r>
          </w:p>
        </w:tc>
      </w:tr>
      <w:tr>
        <w:tc>
          <w:tcPr>
            <w:tcW w:w="3120" w:type="dxa"/>
          </w:tcPr>
          <w:p>
            <w:pPr/>
            <w:r>
              <w:t xml:space="preserve">Nivel socioeconómico</w:t>
            </w:r>
          </w:p>
        </w:tc>
        <w:tc>
          <w:tcPr>
            <w:tcW w:w="3120" w:type="dxa"/>
          </w:tcPr>
          <w:p>
            <w:pPr/>
            <w:r>
              <w:rPr>
                <w:rStyle w:val="CodeChar"/>
              </w:rPr>
              <w:t xml:space="preserve">GRAPROES</w:t>
            </w:r>
            <w:r>
              <w:t xml:space="preserve">, </w:t>
            </w:r>
            <w:r>
              <w:rPr>
                <w:rStyle w:val="CodeChar"/>
              </w:rPr>
              <w:t xml:space="preserve">pct_viv_auto</w:t>
            </w:r>
          </w:p>
        </w:tc>
        <w:tc>
          <w:tcPr>
            <w:tcW w:w="3120" w:type="dxa"/>
          </w:tcPr>
          <w:p>
            <w:pPr/>
            <w:r>
              <w:t xml:space="preserve">Escolaridad promedio y % de viviendas con automóvil</w:t>
            </w:r>
          </w:p>
        </w:tc>
      </w:tr>
      <w:tr>
        <w:tc>
          <w:tcPr>
            <w:tcW w:w="3120" w:type="dxa"/>
          </w:tcPr>
          <w:p>
            <w:pPr/>
            <w:r>
              <w:t xml:space="preserve">Ubicación</w:t>
            </w:r>
          </w:p>
        </w:tc>
        <w:tc>
          <w:tcPr>
            <w:tcW w:w="3120" w:type="dxa"/>
          </w:tcPr>
          <w:p>
            <w:pPr/>
            <w:r>
              <w:rPr>
                <w:rStyle w:val="CodeChar"/>
              </w:rPr>
              <w:t xml:space="preserve">lon</w:t>
            </w:r>
            <w:r>
              <w:t xml:space="preserve">, </w:t>
            </w:r>
            <w:r>
              <w:rPr>
                <w:rStyle w:val="CodeChar"/>
              </w:rPr>
              <w:t xml:space="preserve">lat</w:t>
            </w:r>
            <w:r>
              <w:t xml:space="preserve">, </w:t>
            </w:r>
            <w:r>
              <w:rPr>
                <w:rStyle w:val="CodeChar"/>
              </w:rPr>
              <w:t xml:space="preserve">ALTITUD</w:t>
            </w:r>
          </w:p>
        </w:tc>
        <w:tc>
          <w:tcPr>
            <w:tcW w:w="3120" w:type="dxa"/>
          </w:tcPr>
          <w:p>
            <w:pPr/>
            <w:r>
              <w:t xml:space="preserve">Coordenadas y altitud de la localidad</w:t>
            </w:r>
          </w:p>
        </w:tc>
      </w:tr>
      <w:tr>
        <w:tc>
          <w:tcPr>
            <w:tcW w:w="3120" w:type="dxa"/>
          </w:tcPr>
          <w:p>
            <w:pPr/>
            <w:r>
              <w:t xml:space="preserve">Contaminación satelital</w:t>
            </w:r>
          </w:p>
        </w:tc>
        <w:tc>
          <w:tcPr>
            <w:tcW w:w="3120" w:type="dxa"/>
          </w:tcPr>
          <w:p>
            <w:pPr/>
            <w:r>
              <w:rPr>
                <w:rStyle w:val="CodeChar"/>
              </w:rPr>
              <w:t xml:space="preserve">pm25_sat</w:t>
            </w:r>
            <w:r>
              <w:t xml:space="preserve">, </w:t>
            </w:r>
            <w:r>
              <w:rPr>
                <w:rStyle w:val="CodeChar"/>
              </w:rPr>
              <w:t xml:space="preserve">no2_sat</w:t>
            </w:r>
          </w:p>
        </w:tc>
        <w:tc>
          <w:tcPr>
            <w:tcW w:w="3120" w:type="dxa"/>
          </w:tcPr>
          <w:p>
            <w:pPr/>
            <w:r>
              <w:t xml:space="preserve">Promedio anual 2020 (ACAG, ≈1.1 km)</w:t>
            </w:r>
          </w:p>
        </w:tc>
      </w:tr>
      <w:tr>
        <w:tc>
          <w:tcPr>
            <w:tcW w:w="3120" w:type="dxa"/>
          </w:tcPr>
          <w:p>
            <w:pPr/>
            <w:r>
              <w:t xml:space="preserve">Distancia a la red (nuevo)</w:t>
            </w:r>
          </w:p>
        </w:tc>
        <w:tc>
          <w:tcPr>
            <w:tcW w:w="3120" w:type="dxa"/>
          </w:tcPr>
          <w:p>
            <w:pPr/>
            <w:r>
              <w:rPr>
                <w:rStyle w:val="CodeChar"/>
              </w:rPr>
              <w:t xml:space="preserve">dist_est_o3_km</w:t>
            </w:r>
            <w:r>
              <w:t xml:space="preserve">, </w:t>
            </w:r>
            <w:r>
              <w:rPr>
                <w:rStyle w:val="CodeChar"/>
              </w:rPr>
              <w:t xml:space="preserve">dist_est_pm25_km</w:t>
            </w:r>
          </w:p>
        </w:tc>
        <w:tc>
          <w:tcPr>
            <w:tcW w:w="3120" w:type="dxa"/>
          </w:tcPr>
          <w:p>
            <w:pPr/>
            <w:r>
              <w:t xml:space="preserve">Distancia a la estación RAMA más cercana</w:t>
            </w:r>
          </w:p>
        </w:tc>
      </w:tr>
    </w:tbl>
    <w:p>
      <w:pPr>
        <w:pStyle w:val="Heading2"/>
      </w:pPr>
      <w:r>
        <w:t xml:space="preserve">3. Posibles variables objetivo</w:t>
      </w:r>
    </w:p>
    <w:p>
      <w:pPr/>
      <w:r>
        <w:t xml:space="preserve">Los dos objetivos principales son </w:t>
      </w:r>
      <w:r>
        <w:rPr>
          <w:rStyle w:val="CodeChar"/>
        </w:rPr>
        <w:t xml:space="preserve">pm25_prom</w:t>
      </w:r>
      <w:r>
        <w:t xml:space="preserve"> y </w:t>
      </w:r>
      <w:r>
        <w:rPr>
          <w:rStyle w:val="CodeChar"/>
        </w:rPr>
        <w:t xml:space="preserve">o3_max1h</w:t>
      </w:r>
      <w:r>
        <w:t xml:space="preserve">; los demás sirven como alternativas o para clasificación.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Variable</w:t>
            </w:r>
          </w:p>
        </w:tc>
        <w:tc>
          <w:tcPr>
            <w:tcW w:w="3120" w:type="dxa"/>
            <w:shd w:val="clear" w:color="auto" w:fill="F2F2F2"/>
          </w:tcPr>
          <w:p>
            <w:pPr/>
            <w:r>
              <w:t xml:space="preserve">Qué mide</w:t>
            </w:r>
          </w:p>
        </w:tc>
        <w:tc>
          <w:tcPr>
            <w:tcW w:w="3120" w:type="dxa"/>
            <w:shd w:val="clear" w:color="auto" w:fill="F2F2F2"/>
          </w:tcPr>
          <w:p>
            <w:pPr/>
            <w:r>
              <w:t xml:space="preserve">Uso</w:t>
            </w:r>
          </w:p>
        </w:tc>
      </w:tr>
      <w:tr>
        <w:tc>
          <w:tcPr>
            <w:tcW w:w="3120" w:type="dxa"/>
          </w:tcPr>
          <w:p>
            <w:pPr/>
            <w:r>
              <w:rPr>
                <w:rStyle w:val="CodeChar"/>
                <w:b/>
              </w:rPr>
              <w:t xml:space="preserve">pm25_prom</w:t>
            </w:r>
          </w:p>
        </w:tc>
        <w:tc>
          <w:tcPr>
            <w:tcW w:w="3120" w:type="dxa"/>
          </w:tcPr>
          <w:p>
            <w:pPr/>
            <w:r>
              <w:t xml:space="preserve">PM2.5 promedio de 24 h, promediado entre estaciones (µg/m³)</w:t>
            </w:r>
          </w:p>
        </w:tc>
        <w:tc>
          <w:tcPr>
            <w:tcW w:w="3120" w:type="dxa"/>
          </w:tcPr>
          <w:p>
            <w:pPr/>
            <w:r>
              <w:t xml:space="preserve">Objetivo principal (regresión)</w:t>
            </w:r>
          </w:p>
        </w:tc>
      </w:tr>
      <w:tr>
        <w:tc>
          <w:tcPr>
            <w:tcW w:w="3120" w:type="dxa"/>
          </w:tcPr>
          <w:p>
            <w:pPr/>
            <w:r>
              <w:rPr>
                <w:rStyle w:val="CodeChar"/>
                <w:b/>
              </w:rPr>
              <w:t xml:space="preserve">o3_max1h</w:t>
            </w:r>
          </w:p>
        </w:tc>
        <w:tc>
          <w:tcPr>
            <w:tcW w:w="3120" w:type="dxa"/>
          </w:tcPr>
          <w:p>
            <w:pPr/>
            <w:r>
              <w:t xml:space="preserve">Ozono máximo horario en cualquier estación (ppb). Es el valor con el que se evalúa la NOM</w:t>
            </w:r>
          </w:p>
        </w:tc>
        <w:tc>
          <w:tcPr>
            <w:tcW w:w="3120" w:type="dxa"/>
          </w:tcPr>
          <w:p>
            <w:pPr/>
            <w:r>
              <w:t xml:space="preserve">Objetivo principal (regresión)</w:t>
            </w:r>
          </w:p>
        </w:tc>
      </w:tr>
      <w:tr>
        <w:tc>
          <w:tcPr>
            <w:tcW w:w="3120" w:type="dxa"/>
          </w:tcPr>
          <w:p>
            <w:pPr/>
            <w:r>
              <w:rPr>
                <w:rStyle w:val="CodeChar"/>
              </w:rPr>
              <w:t xml:space="preserve">o3_8h_max</w:t>
            </w:r>
          </w:p>
        </w:tc>
        <w:tc>
          <w:tcPr>
            <w:tcW w:w="3120" w:type="dxa"/>
          </w:tcPr>
          <w:p>
            <w:pPr/>
            <w:r>
              <w:t xml:space="preserve">Máximo del promedio móvil de 8 h de ozono (ppb)</w:t>
            </w:r>
          </w:p>
        </w:tc>
        <w:tc>
          <w:tcPr>
            <w:tcW w:w="3120" w:type="dxa"/>
          </w:tcPr>
          <w:p>
            <w:pPr/>
            <w:r>
              <w:t xml:space="preserve">Alternativo: el otro indicador de la NOM-020</w:t>
            </w:r>
          </w:p>
        </w:tc>
      </w:tr>
      <w:tr>
        <w:tc>
          <w:tcPr>
            <w:tcW w:w="3120" w:type="dxa"/>
          </w:tcPr>
          <w:p>
            <w:pPr/>
            <w:r>
              <w:rPr>
                <w:rStyle w:val="CodeChar"/>
              </w:rPr>
              <w:t xml:space="preserve">pm25_max_est</w:t>
            </w:r>
          </w:p>
        </w:tc>
        <w:tc>
          <w:tcPr>
            <w:tcW w:w="3120" w:type="dxa"/>
          </w:tcPr>
          <w:p>
            <w:pPr/>
            <w:r>
              <w:t xml:space="preserve">PM2.5 de 24 h en la estación con el valor más alto (µg/m³)</w:t>
            </w:r>
          </w:p>
        </w:tc>
        <w:tc>
          <w:tcPr>
            <w:tcW w:w="3120" w:type="dxa"/>
          </w:tcPr>
          <w:p>
            <w:pPr/>
            <w:r>
              <w:t xml:space="preserve">Alternativo: el peor punto de la ciudad</w:t>
            </w:r>
          </w:p>
        </w:tc>
      </w:tr>
      <w:tr>
        <w:tc>
          <w:tcPr>
            <w:tcW w:w="3120" w:type="dxa"/>
          </w:tcPr>
          <w:p>
            <w:pPr/>
            <w:r>
              <w:rPr>
                <w:rStyle w:val="CodeChar"/>
              </w:rPr>
              <w:t xml:space="preserve">excede_pm25</w:t>
            </w:r>
          </w:p>
        </w:tc>
        <w:tc>
          <w:tcPr>
            <w:tcW w:w="3120" w:type="dxa"/>
          </w:tcPr>
          <w:p>
            <w:pPr/>
            <w:r>
              <w:t xml:space="preserve">1 si alguna estación rebasó 41 µg/m³ de PM2.5 en 24 h (NOM-025-SSA1-2021)</w:t>
            </w:r>
          </w:p>
        </w:tc>
        <w:tc>
          <w:tcPr>
            <w:tcW w:w="3120" w:type="dxa"/>
          </w:tcPr>
          <w:p>
            <w:pPr/>
            <w:r>
              <w:t xml:space="preserve">Clasificación</w:t>
            </w:r>
          </w:p>
        </w:tc>
      </w:tr>
      <w:tr>
        <w:tc>
          <w:tcPr>
            <w:tcW w:w="3120" w:type="dxa"/>
          </w:tcPr>
          <w:p>
            <w:pPr/>
            <w:r>
              <w:rPr>
                <w:rStyle w:val="CodeChar"/>
              </w:rPr>
              <w:t xml:space="preserve">excede_o3</w:t>
            </w:r>
          </w:p>
        </w:tc>
        <w:tc>
          <w:tcPr>
            <w:tcW w:w="3120" w:type="dxa"/>
          </w:tcPr>
          <w:p>
            <w:pPr/>
            <w:r>
              <w:t xml:space="preserve">1 si alguna estación rebasó 90 ppb de ozono en 1 h (NOM-020-SSA1-2021)</w:t>
            </w:r>
          </w:p>
        </w:tc>
        <w:tc>
          <w:tcPr>
            <w:tcW w:w="3120" w:type="dxa"/>
          </w:tcPr>
          <w:p>
            <w:pPr/>
            <w:r>
              <w:t xml:space="preserve">Clasificación</w:t>
            </w:r>
          </w:p>
        </w:tc>
      </w:tr>
      <w:tr>
        <w:tc>
          <w:tcPr>
            <w:tcW w:w="3120" w:type="dxa"/>
          </w:tcPr>
          <w:p>
            <w:pPr/>
            <w:r>
              <w:rPr>
                <w:rStyle w:val="CodeChar"/>
              </w:rPr>
              <w:t xml:space="preserve">pm10_prom</w:t>
            </w:r>
            <w:r>
              <w:t xml:space="preserve">, </w:t>
            </w:r>
            <w:r>
              <w:rPr>
                <w:rStyle w:val="CodeChar"/>
              </w:rPr>
              <w:t xml:space="preserve">no2_prom</w:t>
            </w:r>
            <w:r>
              <w:t xml:space="preserve">, </w:t>
            </w:r>
            <w:r>
              <w:rPr>
                <w:rStyle w:val="CodeChar"/>
              </w:rPr>
              <w:t xml:space="preserve">co_prom</w:t>
            </w:r>
          </w:p>
        </w:tc>
        <w:tc>
          <w:tcPr>
            <w:tcW w:w="3120" w:type="dxa"/>
          </w:tcPr>
          <w:p>
            <w:pPr/>
            <w:r>
              <w:t xml:space="preserve">Otros contaminantes criterio</w:t>
            </w:r>
          </w:p>
        </w:tc>
        <w:tc>
          <w:tcPr>
            <w:tcW w:w="3120" w:type="dxa"/>
          </w:tcPr>
          <w:p>
            <w:pPr/>
            <w:r>
              <w:t xml:space="preserve">Secundarios</w:t>
            </w:r>
          </w:p>
        </w:tc>
      </w:tr>
    </w:tbl>
    <w:p>
      <w:pPr/>
      <w:r>
        <w:rPr>
          <w:b/>
        </w:rPr>
        <w:t xml:space="preserve">Objetivos del dataset por localidad: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Variable</w:t>
            </w:r>
          </w:p>
        </w:tc>
        <w:tc>
          <w:tcPr>
            <w:tcW w:w="3120" w:type="dxa"/>
            <w:shd w:val="clear" w:color="auto" w:fill="F2F2F2"/>
          </w:tcPr>
          <w:p>
            <w:pPr/>
            <w:r>
              <w:t xml:space="preserve">Qué mide</w:t>
            </w:r>
          </w:p>
        </w:tc>
        <w:tc>
          <w:tcPr>
            <w:tcW w:w="3120" w:type="dxa"/>
            <w:shd w:val="clear" w:color="auto" w:fill="F2F2F2"/>
          </w:tcPr>
          <w:p>
            <w:pPr/>
            <w:r>
              <w:t xml:space="preserve">Uso</w:t>
            </w:r>
          </w:p>
        </w:tc>
      </w:tr>
      <w:tr>
        <w:tc>
          <w:tcPr>
            <w:tcW w:w="3120" w:type="dxa"/>
          </w:tcPr>
          <w:p>
            <w:pPr/>
            <w:r>
              <w:rPr>
                <w:rStyle w:val="CodeChar"/>
                <w:b/>
              </w:rPr>
              <w:t xml:space="preserve">o3_dias_sobre_nom</w:t>
            </w:r>
          </w:p>
        </w:tc>
        <w:tc>
          <w:tcPr>
            <w:tcW w:w="3120" w:type="dxa"/>
          </w:tcPr>
          <w:p>
            <w:pPr/>
            <w:r>
              <w:t xml:space="preserve">Días al año con ozono &gt; 90 ppb en la estación más cercana (≤ 5 km)</w:t>
            </w:r>
          </w:p>
        </w:tc>
        <w:tc>
          <w:tcPr>
            <w:tcW w:w="3120" w:type="dxa"/>
          </w:tcPr>
          <w:p>
            <w:pPr/>
            <w:r>
              <w:t xml:space="preserve">Objetivo espacial principal</w:t>
            </w:r>
          </w:p>
        </w:tc>
      </w:tr>
      <w:tr>
        <w:tc>
          <w:tcPr>
            <w:tcW w:w="3120" w:type="dxa"/>
          </w:tcPr>
          <w:p>
            <w:pPr/>
            <w:r>
              <w:rPr>
                <w:rStyle w:val="CodeChar"/>
              </w:rPr>
              <w:t xml:space="preserve">pm25_dias_sobre_nom</w:t>
            </w:r>
          </w:p>
        </w:tc>
        <w:tc>
          <w:tcPr>
            <w:tcW w:w="3120" w:type="dxa"/>
          </w:tcPr>
          <w:p>
            <w:pPr/>
            <w:r>
              <w:t xml:space="preserve">Días al año con PM2.5 &gt; 41 µg/m³ en la estación más cercana (≤ 5 km)</w:t>
            </w:r>
          </w:p>
        </w:tc>
        <w:tc>
          <w:tcPr>
            <w:tcW w:w="3120" w:type="dxa"/>
          </w:tcPr>
          <w:p>
            <w:pPr/>
            <w:r>
              <w:t xml:space="preserve">Objetivo espacial</w:t>
            </w:r>
          </w:p>
        </w:tc>
      </w:tr>
      <w:tr>
        <w:tc>
          <w:tcPr>
            <w:tcW w:w="3120" w:type="dxa"/>
          </w:tcPr>
          <w:p>
            <w:pPr/>
            <w:r>
              <w:rPr>
                <w:rStyle w:val="CodeChar"/>
              </w:rPr>
              <w:t xml:space="preserve">pm25_sat</w:t>
            </w:r>
            <w:r>
              <w:t xml:space="preserve">, </w:t>
            </w:r>
            <w:r>
              <w:rPr>
                <w:rStyle w:val="CodeChar"/>
              </w:rPr>
              <w:t xml:space="preserve">no2_sat</w:t>
            </w:r>
          </w:p>
        </w:tc>
        <w:tc>
          <w:tcPr>
            <w:tcW w:w="3120" w:type="dxa"/>
          </w:tcPr>
          <w:p>
            <w:pPr/>
            <w:r>
              <w:t xml:space="preserve">Contaminación satelital anual 2020</w:t>
            </w:r>
          </w:p>
        </w:tc>
        <w:tc>
          <w:tcPr>
            <w:tcW w:w="3120" w:type="dxa"/>
          </w:tcPr>
          <w:p>
            <w:pPr/>
            <w:r>
              <w:t xml:space="preserve">Objetivo espacial con cobertura total</w:t>
            </w:r>
          </w:p>
        </w:tc>
      </w:tr>
    </w:tbl>
    <w:p>
      <w:pPr/>
      <w:r>
        <w:t xml:space="preserve">Para los objetivos binarios se usa el límite de 2022-2023 (41 µg/m³) en todos los años, para poder compararlos. La norma bajó a 33 µg/m³ en 2024-2025 y bajará a 25 µg/m³ en 2026 (</w:t>
      </w:r>
      <w:hyperlink r:id="rId3" w:history="1">
        <w:r>
          <w:rPr>
            <w:rStyle w:val="Hyperlink"/>
          </w:rPr>
          <w:t xml:space="preserve">normatividad SIMAT</w:t>
        </w:r>
      </w:hyperlink>
      <w:r>
        <w:t xml:space="preserve">).</w:t>
      </w:r>
    </w:p>
    <w:p>
      <w:pPr>
        <w:pStyle w:val="Heading2"/>
      </w:pPr>
      <w:r>
        <w:t xml:space="preserve">4. Fuentes de datos exploradas</w:t>
      </w:r>
    </w:p>
    <w:p>
      <w:pPr/>
      <w:r>
        <w:t xml:space="preserve">Revisamos 10 fuentes. Usamos las tres del SIMAT (nuevas) junto con cuatro del EDA anterior, y descartamos los egresos hospitalarios.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Fuente</w:t>
            </w:r>
          </w:p>
        </w:tc>
        <w:tc>
          <w:tcPr>
            <w:tcW w:w="1872" w:type="dxa"/>
            <w:shd w:val="clear" w:color="auto" w:fill="F2F2F2"/>
          </w:tcPr>
          <w:p>
            <w:pPr/>
            <w:r>
              <w:t xml:space="preserve">Institución</w:t>
            </w:r>
          </w:p>
        </w:tc>
        <w:tc>
          <w:tcPr>
            <w:tcW w:w="1872" w:type="dxa"/>
            <w:shd w:val="clear" w:color="auto" w:fill="F2F2F2"/>
          </w:tcPr>
          <w:p>
            <w:pPr/>
            <w:r>
              <w:t xml:space="preserve">Qué contiene</w:t>
            </w:r>
          </w:p>
        </w:tc>
        <w:tc>
          <w:tcPr>
            <w:tcW w:w="1872" w:type="dxa"/>
            <w:shd w:val="clear" w:color="auto" w:fill="F2F2F2"/>
          </w:tcPr>
          <w:p>
            <w:pPr/>
            <w:r>
              <w:t xml:space="preserve">¿La usamos?</w:t>
            </w:r>
          </w:p>
        </w:tc>
      </w:tr>
      <w:tr>
        <w:tc>
          <w:tcPr>
            <w:tcW w:w="1872" w:type="dxa"/>
          </w:tcPr>
          <w:p>
            <w:pPr/>
            <w:r>
              <w:t xml:space="preserve">1</w:t>
            </w:r>
          </w:p>
        </w:tc>
        <w:tc>
          <w:tcPr>
            <w:tcW w:w="1872" w:type="dxa"/>
          </w:tcPr>
          <w:p>
            <w:pPr/>
            <w:hyperlink r:id="rId4" w:history="1">
              <w:r>
                <w:rPr>
                  <w:rStyle w:val="Hyperlink"/>
                </w:rPr>
                <w:t xml:space="preserve">RAMA, bases horarias de contaminantes</w:t>
              </w:r>
            </w:hyperlink>
            <w:r>
              <w:t xml:space="preserve"> (nuevo)</w:t>
            </w:r>
          </w:p>
        </w:tc>
        <w:tc>
          <w:tcPr>
            <w:tcW w:w="1872" w:type="dxa"/>
          </w:tcPr>
          <w:p>
            <w:pPr/>
            <w:r>
              <w:t xml:space="preserve">SEDEMA CDMX (SIMAT)</w:t>
            </w:r>
          </w:p>
        </w:tc>
        <w:tc>
          <w:tcPr>
            <w:tcW w:w="1872" w:type="dxa"/>
          </w:tcPr>
          <w:p>
            <w:pPr/>
            <w:r>
              <w:t xml:space="preserve">O3, NO2, NO, NOx, CO, SO2, PM10, PM2.5 y PMCO cada hora en ~40 estaciones, desde 1986</w:t>
            </w:r>
          </w:p>
        </w:tc>
        <w:tc>
          <w:tcPr>
            <w:tcW w:w="1872" w:type="dxa"/>
          </w:tcPr>
          <w:p>
            <w:pPr/>
            <w:r>
              <w:rPr>
                <w:b/>
              </w:rPr>
              <w:t xml:space="preserve">Sí.</w:t>
            </w:r>
            <w:r>
              <w:t xml:space="preserve"> Objetivos diarios y días sobre la norma por estación</w:t>
            </w:r>
          </w:p>
        </w:tc>
      </w:tr>
      <w:tr>
        <w:tc>
          <w:tcPr>
            <w:tcW w:w="1872" w:type="dxa"/>
          </w:tcPr>
          <w:p>
            <w:pPr/>
            <w:r>
              <w:t xml:space="preserve">2</w:t>
            </w:r>
          </w:p>
        </w:tc>
        <w:tc>
          <w:tcPr>
            <w:tcW w:w="1872" w:type="dxa"/>
          </w:tcPr>
          <w:p>
            <w:pPr/>
            <w:hyperlink r:id="rId5" w:history="1">
              <w:r>
                <w:rPr>
                  <w:rStyle w:val="Hyperlink"/>
                </w:rPr>
                <w:t xml:space="preserve">REDMET, bases horarias de meteorología</w:t>
              </w:r>
            </w:hyperlink>
            <w:r>
              <w:t xml:space="preserve"> (nuevo)</w:t>
            </w:r>
          </w:p>
        </w:tc>
        <w:tc>
          <w:tcPr>
            <w:tcW w:w="1872" w:type="dxa"/>
          </w:tcPr>
          <w:p>
            <w:pPr/>
            <w:r>
              <w:t xml:space="preserve">SEDEMA CDMX (SIMAT)</w:t>
            </w:r>
          </w:p>
        </w:tc>
        <w:tc>
          <w:tcPr>
            <w:tcW w:w="1872" w:type="dxa"/>
          </w:tcPr>
          <w:p>
            <w:pPr/>
            <w:r>
              <w:t xml:space="preserve">Temperatura, humedad y viento cada hora en ~28 estaciones</w:t>
            </w:r>
          </w:p>
        </w:tc>
        <w:tc>
          <w:tcPr>
            <w:tcW w:w="1872" w:type="dxa"/>
          </w:tcPr>
          <w:p>
            <w:pPr/>
            <w:r>
              <w:rPr>
                <w:b/>
              </w:rPr>
              <w:t xml:space="preserve">Sí.</w:t>
            </w:r>
            <w:r>
              <w:t xml:space="preserve"> Entradas del dataset diario</w:t>
            </w:r>
          </w:p>
        </w:tc>
      </w:tr>
      <w:tr>
        <w:tc>
          <w:tcPr>
            <w:tcW w:w="1872" w:type="dxa"/>
          </w:tcPr>
          <w:p>
            <w:pPr/>
            <w:r>
              <w:t xml:space="preserve">3</w:t>
            </w:r>
          </w:p>
        </w:tc>
        <w:tc>
          <w:tcPr>
            <w:tcW w:w="1872" w:type="dxa"/>
          </w:tcPr>
          <w:p>
            <w:pPr/>
            <w:r>
              <w:t xml:space="preserve">Catálogo de estaciones del SIMAT (nuevo)</w:t>
            </w:r>
          </w:p>
        </w:tc>
        <w:tc>
          <w:tcPr>
            <w:tcW w:w="1872" w:type="dxa"/>
          </w:tcPr>
          <w:p>
            <w:pPr/>
            <w:r>
              <w:t xml:space="preserve">SEDEMA CDMX</w:t>
            </w:r>
          </w:p>
        </w:tc>
        <w:tc>
          <w:tcPr>
            <w:tcW w:w="1872" w:type="dxa"/>
          </w:tcPr>
          <w:p>
            <w:pPr/>
            <w:r>
              <w:t xml:space="preserve">Coordenadas y altitud de cada estación</w:t>
            </w:r>
          </w:p>
        </w:tc>
        <w:tc>
          <w:tcPr>
            <w:tcW w:w="1872" w:type="dxa"/>
          </w:tcPr>
          <w:p>
            <w:pPr/>
            <w:r>
              <w:rPr>
                <w:b/>
              </w:rPr>
              <w:t xml:space="preserve">Sí.</w:t>
            </w:r>
            <w:r>
              <w:t xml:space="preserve"> Une estaciones con localidades</w:t>
            </w:r>
          </w:p>
        </w:tc>
      </w:tr>
      <w:tr>
        <w:tc>
          <w:tcPr>
            <w:tcW w:w="1872" w:type="dxa"/>
          </w:tcPr>
          <w:p>
            <w:pPr/>
            <w:r>
              <w:t xml:space="preserve">4</w:t>
            </w:r>
          </w:p>
        </w:tc>
        <w:tc>
          <w:tcPr>
            <w:tcW w:w="1872" w:type="dxa"/>
          </w:tcPr>
          <w:p>
            <w:pPr/>
            <w:hyperlink r:id="rId6" w:history="1">
              <w:r>
                <w:rPr>
                  <w:rStyle w:val="Hyperlink"/>
                </w:rPr>
                <w:t xml:space="preserve">Censo de Población y Vivienda 2020, ITER</w:t>
              </w:r>
            </w:hyperlink>
            <w:r>
              <w:t xml:space="preserve"> (EDA anterior)</w:t>
            </w:r>
          </w:p>
        </w:tc>
        <w:tc>
          <w:tcPr>
            <w:tcW w:w="1872" w:type="dxa"/>
          </w:tcPr>
          <w:p>
            <w:pPr/>
            <w:r>
              <w:t xml:space="preserve">INEGI</w:t>
            </w:r>
          </w:p>
        </w:tc>
        <w:tc>
          <w:tcPr>
            <w:tcW w:w="1872" w:type="dxa"/>
          </w:tcPr>
          <w:p>
            <w:pPr/>
            <w:r>
              <w:t xml:space="preserve">232 variables para 5,085 localidades</w:t>
            </w:r>
          </w:p>
        </w:tc>
        <w:tc>
          <w:tcPr>
            <w:tcW w:w="1872" w:type="dxa"/>
          </w:tcPr>
          <w:p>
            <w:pPr/>
            <w:r>
              <w:rPr>
                <w:b/>
              </w:rPr>
              <w:t xml:space="preserve">Sí.</w:t>
            </w:r>
            <w:r>
              <w:t xml:space="preserve"> Población y vulnerabilidad</w:t>
            </w:r>
          </w:p>
        </w:tc>
      </w:tr>
      <w:tr>
        <w:tc>
          <w:tcPr>
            <w:tcW w:w="1872" w:type="dxa"/>
          </w:tcPr>
          <w:p>
            <w:pPr/>
            <w:r>
              <w:t xml:space="preserve">5</w:t>
            </w:r>
          </w:p>
        </w:tc>
        <w:tc>
          <w:tcPr>
            <w:tcW w:w="1872" w:type="dxa"/>
          </w:tcPr>
          <w:p>
            <w:pPr/>
            <w:hyperlink r:id="rId7" w:history="1">
              <w:r>
                <w:rPr>
                  <w:rStyle w:val="Hyperlink"/>
                </w:rPr>
                <w:t xml:space="preserve">Satélite ACAG: PM2.5</w:t>
              </w:r>
            </w:hyperlink>
            <w:r>
              <w:t xml:space="preserve"> y </w:t>
            </w:r>
            <w:hyperlink r:id="rId8" w:history="1">
              <w:r>
                <w:rPr>
                  <w:rStyle w:val="Hyperlink"/>
                </w:rPr>
                <w:t xml:space="preserve">NO2</w:t>
              </w:r>
            </w:hyperlink>
            <w:r>
              <w:t xml:space="preserve"> (EDA anterior)</w:t>
            </w:r>
          </w:p>
        </w:tc>
        <w:tc>
          <w:tcPr>
            <w:tcW w:w="1872" w:type="dxa"/>
          </w:tcPr>
          <w:p>
            <w:pPr/>
            <w:r>
              <w:t xml:space="preserve">Washington University</w:t>
            </w:r>
          </w:p>
        </w:tc>
        <w:tc>
          <w:tcPr>
            <w:tcW w:w="1872" w:type="dxa"/>
          </w:tcPr>
          <w:p>
            <w:pPr/>
            <w:r>
              <w:t xml:space="preserve">Rásteres de ≈1.1 km, 2020</w:t>
            </w:r>
          </w:p>
        </w:tc>
        <w:tc>
          <w:tcPr>
            <w:tcW w:w="1872" w:type="dxa"/>
          </w:tcPr>
          <w:p>
            <w:pPr/>
            <w:r>
              <w:rPr>
                <w:b/>
              </w:rPr>
              <w:t xml:space="preserve">Sí.</w:t>
            </w:r>
            <w:r>
              <w:t xml:space="preserve"> Cobertura total; se valida con la RAMA</w:t>
            </w:r>
          </w:p>
        </w:tc>
      </w:tr>
      <w:tr>
        <w:tc>
          <w:tcPr>
            <w:tcW w:w="1872" w:type="dxa"/>
          </w:tcPr>
          <w:p>
            <w:pPr/>
            <w:r>
              <w:t xml:space="preserve">6</w:t>
            </w:r>
          </w:p>
        </w:tc>
        <w:tc>
          <w:tcPr>
            <w:tcW w:w="1872" w:type="dxa"/>
          </w:tcPr>
          <w:p>
            <w:pPr/>
            <w:r>
              <w:t xml:space="preserve">Promedios de la RAMA por localidad, </w:t>
            </w:r>
            <w:r>
              <w:rPr>
                <w:rStyle w:val="CodeChar"/>
              </w:rPr>
              <w:t xml:space="preserve">cont_loc_mean.csv</w:t>
            </w:r>
            <w:r>
              <w:t xml:space="preserve"> (EDA anterior)</w:t>
            </w:r>
          </w:p>
        </w:tc>
        <w:tc>
          <w:tcPr>
            <w:tcW w:w="1872" w:type="dxa"/>
          </w:tcPr>
          <w:p>
            <w:pPr/>
            <w:r>
              <w:t xml:space="preserve">SEDEMA CDMX</w:t>
            </w:r>
          </w:p>
        </w:tc>
        <w:tc>
          <w:tcPr>
            <w:tcW w:w="1872" w:type="dxa"/>
          </w:tcPr>
          <w:p>
            <w:pPr/>
            <w:r>
              <w:t xml:space="preserve">Promedio por contaminante para 494 localidades de la CDMX</w:t>
            </w:r>
          </w:p>
        </w:tc>
        <w:tc>
          <w:tcPr>
            <w:tcW w:w="1872" w:type="dxa"/>
          </w:tcPr>
          <w:p>
            <w:pPr/>
            <w:r>
              <w:rPr>
                <w:b/>
              </w:rPr>
              <w:t xml:space="preserve">Sí</w:t>
            </w:r>
            <w:r>
              <w:t xml:space="preserve">, como referencia</w:t>
            </w:r>
          </w:p>
        </w:tc>
      </w:tr>
      <w:tr>
        <w:tc>
          <w:tcPr>
            <w:tcW w:w="1872" w:type="dxa"/>
          </w:tcPr>
          <w:p>
            <w:pPr/>
            <w:r>
              <w:t xml:space="preserve">7</w:t>
            </w:r>
          </w:p>
        </w:tc>
        <w:tc>
          <w:tcPr>
            <w:tcW w:w="1872" w:type="dxa"/>
          </w:tcPr>
          <w:p>
            <w:pPr/>
            <w:r>
              <w:t xml:space="preserve">Marco Geoestadístico 2020 (EDA anterior)</w:t>
            </w:r>
          </w:p>
        </w:tc>
        <w:tc>
          <w:tcPr>
            <w:tcW w:w="1872" w:type="dxa"/>
          </w:tcPr>
          <w:p>
            <w:pPr/>
            <w:r>
              <w:t xml:space="preserve">INEGI</w:t>
            </w:r>
          </w:p>
        </w:tc>
        <w:tc>
          <w:tcPr>
            <w:tcW w:w="1872" w:type="dxa"/>
          </w:tcPr>
          <w:p>
            <w:pPr/>
            <w:r>
              <w:t xml:space="preserve">Polígonos de municipios</w:t>
            </w:r>
          </w:p>
        </w:tc>
        <w:tc>
          <w:tcPr>
            <w:tcW w:w="1872" w:type="dxa"/>
          </w:tcPr>
          <w:p>
            <w:pPr/>
            <w:r>
              <w:t xml:space="preserve">Sí, para los mapas</w:t>
            </w:r>
          </w:p>
        </w:tc>
      </w:tr>
      <w:tr>
        <w:tc>
          <w:tcPr>
            <w:tcW w:w="1872" w:type="dxa"/>
          </w:tcPr>
          <w:p>
            <w:pPr/>
            <w:r>
              <w:t xml:space="preserve">8</w:t>
            </w:r>
          </w:p>
        </w:tc>
        <w:tc>
          <w:tcPr>
            <w:tcW w:w="1872" w:type="dxa"/>
          </w:tcPr>
          <w:p>
            <w:pPr/>
            <w:r>
              <w:t xml:space="preserve">Egresos hospitalarios (SAEH) 2008-2024</w:t>
            </w:r>
          </w:p>
        </w:tc>
        <w:tc>
          <w:tcPr>
            <w:tcW w:w="1872" w:type="dxa"/>
          </w:tcPr>
          <w:p>
            <w:pPr/>
            <w:r>
              <w:t xml:space="preserve">Secretaría de Salud</w:t>
            </w:r>
          </w:p>
        </w:tc>
        <w:tc>
          <w:tcPr>
            <w:tcW w:w="1872" w:type="dxa"/>
          </w:tcPr>
          <w:p>
            <w:pPr/>
            <w:r>
              <w:t xml:space="preserve">Hospitalizaciones por diagnóstico y municipio</w:t>
            </w:r>
          </w:p>
        </w:tc>
        <w:tc>
          <w:tcPr>
            <w:tcW w:w="1872" w:type="dxa"/>
          </w:tcPr>
          <w:p>
            <w:pPr/>
            <w:r>
              <w:rPr>
                <w:b/>
              </w:rPr>
              <w:t xml:space="preserve">Revisada y descartada.</w:t>
            </w:r>
            <w:r>
              <w:t xml:space="preserve"> Las hospitalizaciones respiratorias seguían el patrón de las de lesiones (ρ = 0.80): medían acceso al hospital, no el efecto del aire</w:t>
            </w:r>
          </w:p>
        </w:tc>
      </w:tr>
      <w:tr>
        <w:tc>
          <w:tcPr>
            <w:tcW w:w="1872" w:type="dxa"/>
          </w:tcPr>
          <w:p>
            <w:pPr/>
            <w:r>
              <w:t xml:space="preserve">9</w:t>
            </w:r>
          </w:p>
        </w:tc>
        <w:tc>
          <w:tcPr>
            <w:tcW w:w="1872" w:type="dxa"/>
          </w:tcPr>
          <w:p>
            <w:pPr/>
            <w:hyperlink r:id="rId9" w:history="1">
              <w:r>
                <w:rPr>
                  <w:rStyle w:val="Hyperlink"/>
                </w:rPr>
                <w:t xml:space="preserve">Inventario de Emisiones ZMVM 2020</w:t>
              </w:r>
            </w:hyperlink>
          </w:p>
        </w:tc>
        <w:tc>
          <w:tcPr>
            <w:tcW w:w="1872" w:type="dxa"/>
          </w:tcPr>
          <w:p>
            <w:pPr/>
            <w:r>
              <w:t xml:space="preserve">SEDEMA CDMX</w:t>
            </w:r>
          </w:p>
        </w:tc>
        <w:tc>
          <w:tcPr>
            <w:tcW w:w="1872" w:type="dxa"/>
          </w:tcPr>
          <w:p>
            <w:pPr/>
            <w:r>
              <w:t xml:space="preserve">Toneladas por tipo de fuente</w:t>
            </w:r>
          </w:p>
        </w:tc>
        <w:tc>
          <w:tcPr>
            <w:tcW w:w="1872" w:type="dxa"/>
          </w:tcPr>
          <w:p>
            <w:pPr/>
            <w:r>
              <w:t xml:space="preserve">Revisada. Es anual y por entidad</w:t>
            </w:r>
          </w:p>
        </w:tc>
      </w:tr>
      <w:tr>
        <w:tc>
          <w:tcPr>
            <w:tcW w:w="1872" w:type="dxa"/>
          </w:tcPr>
          <w:p>
            <w:pPr/>
            <w:r>
              <w:t xml:space="preserve">10</w:t>
            </w:r>
          </w:p>
        </w:tc>
        <w:tc>
          <w:tcPr>
            <w:tcW w:w="1872" w:type="dxa"/>
          </w:tcPr>
          <w:p>
            <w:pPr/>
            <w:hyperlink r:id="rId10" w:history="1">
              <w:r>
                <w:rPr>
                  <w:rStyle w:val="Hyperlink"/>
                </w:rPr>
                <w:t xml:space="preserve">ERA5</w:t>
              </w:r>
            </w:hyperlink>
            <w:r>
              <w:t xml:space="preserve"> / </w:t>
            </w:r>
            <w:hyperlink r:id="rId11" w:history="1">
              <w:r>
                <w:rPr>
                  <w:rStyle w:val="Hyperlink"/>
                </w:rPr>
                <w:t xml:space="preserve">Open-Meteo</w:t>
              </w:r>
            </w:hyperlink>
          </w:p>
        </w:tc>
        <w:tc>
          <w:tcPr>
            <w:tcW w:w="1872" w:type="dxa"/>
          </w:tcPr>
          <w:p>
            <w:pPr/>
            <w:r>
              <w:t xml:space="preserve">Copernicus / Open-Meteo</w:t>
            </w:r>
          </w:p>
        </w:tc>
        <w:tc>
          <w:tcPr>
            <w:tcW w:w="1872" w:type="dxa"/>
          </w:tcPr>
          <w:p>
            <w:pPr/>
            <w:r>
              <w:t xml:space="preserve">Altura de capa de mezcla, radiación y lluvia por hora</w:t>
            </w:r>
          </w:p>
        </w:tc>
        <w:tc>
          <w:tcPr>
            <w:tcW w:w="1872" w:type="dxa"/>
          </w:tcPr>
          <w:p>
            <w:pPr/>
            <w:r>
              <w:t xml:space="preserve">Revisada. Propuesta para la siguiente entrega</w:t>
            </w:r>
          </w:p>
        </w:tc>
      </w:tr>
    </w:tbl>
    <w:p>
      <w:pPr>
        <w:pStyle w:val="Heading2"/>
      </w:pPr>
      <w:r>
        <w:t xml:space="preserve">5. Datos seleccionados</w:t>
      </w:r>
    </w:p>
    <w:p>
      <w:pPr/>
      <w:r>
        <w:t xml:space="preserve">Trabajamos con las bases horarias de la RAMA y la REDMET de 2015 a 2024: 20 archivos anuales (10 de contaminantes y 10 de meteorología) con 24.8 millones de registros horarios de los parámetros que usamos.</w:t>
      </w:r>
    </w:p>
    <w:p>
      <w:pPr/>
      <w:r>
        <w:t xml:space="preserve">Por qué esta fuente:</w:t>
      </w:r>
    </w:p>
    <w:p>
      <w:pPr>
        <w:pStyle w:val="ListParagraph"/>
        <w:numPr>
          <w:ilvl w:val="0"/>
          <w:numId w:val="5"/>
        </w:numPr>
      </w:pPr>
      <w:r>
        <w:t xml:space="preserve">Las dos redes son de la misma institución y comparten claves de estación y hora, así que se unen sin ambigüedad.</w:t>
      </w:r>
    </w:p>
    <w:p>
      <w:pPr>
        <w:pStyle w:val="ListParagraph"/>
        <w:numPr>
          <w:ilvl w:val="0"/>
          <w:numId w:val="5"/>
        </w:numPr>
      </w:pPr>
      <w:r>
        <w:t xml:space="preserve">Tienen la resolución que pide la pregunta: día a día, no promedios anuales ni censales.</w:t>
      </w:r>
    </w:p>
    <w:p>
      <w:pPr>
        <w:pStyle w:val="ListParagraph"/>
        <w:numPr>
          <w:ilvl w:val="0"/>
          <w:numId w:val="5"/>
        </w:numPr>
      </w:pPr>
      <w:r>
        <w:t xml:space="preserve">Son mediciones directas, no estimaciones de un modelo.</w:t>
      </w:r>
    </w:p>
    <w:p>
      <w:pPr>
        <w:pStyle w:val="ListParagraph"/>
        <w:numPr>
          <w:ilvl w:val="0"/>
          <w:numId w:val="5"/>
        </w:numPr>
      </w:pPr>
      <w:r>
        <w:t xml:space="preserve">Diez años dan 3,653 observaciones, suficientes para separar entrenamiento y prueba por tiempo.</w:t>
      </w:r>
    </w:p>
    <w:p>
      <w:pPr/>
      <w:r>
        <w:rPr>
          <w:b/>
        </w:rPr>
        <w:t xml:space="preserve">Periodo:</w:t>
      </w:r>
      <w:r>
        <w:t xml:space="preserve"> desde 2015 ya operaba la red actual de PM2.5 (más de 20 estaciones), y 2024 es el último año completo.</w:t>
      </w:r>
    </w:p>
    <w:p>
      <w:pPr/>
      <w:r>
        <w:rPr>
          <w:b/>
        </w:rPr>
        <w:t xml:space="preserve">Problema detectado:</w:t>
      </w:r>
      <w:r>
        <w:t xml:space="preserve"> en 2024 la velocidad del viento se duplica en todas las estaciones y en todos los meses, aunque el archivo declara la misma unidad (m/s). Es un cambio de escala no documentado, así que el viento de 2024 se marca como faltante.</w:t>
      </w:r>
    </w:p>
    <w:p>
      <w:pPr/>
      <w:r>
        <w:rPr>
          <w:b/>
        </w:rPr>
        <w:t xml:space="preserve">Datos del EDA anterior que se conservan:</w:t>
      </w:r>
      <w:r>
        <w:t xml:space="preserve"> el Censo 2020 por localidad (5,085 localidades), los dos rásteres satelitales 2020 recortados a la ZMVM, </w:t>
      </w:r>
      <w:r>
        <w:rPr>
          <w:rStyle w:val="CodeChar"/>
        </w:rPr>
        <w:t xml:space="preserve">cont_loc_mean.csv</w:t>
      </w:r>
      <w:r>
        <w:t xml:space="preserve"> (494 localidades) y los polígonos municipales. Se conservan porque las estaciones solo cubren el centro de la ZMVM: el satélite cubre todas las localidades y el censo dice quién vive en cada una.</w:t>
      </w:r>
    </w:p>
    <w:p>
      <w:pPr/>
      <w:r>
        <w:rPr>
          <w:b/>
        </w:rPr>
        <w:t xml:space="preserve">Cómo se unen:</w:t>
      </w:r>
      <w:r>
        <w:t xml:space="preserve"> la estación es el puente. A cada estación se le asigna el valor del satélite de su celda (para validarlo), y cada localidad recibe su estación más cercana si está a 5 km o menos.</w:t>
      </w:r>
    </w:p>
    <w:p>
      <w:pPr>
        <w:pStyle w:val="Heading2"/>
      </w:pPr>
      <w:r>
        <w:t xml:space="preserve">6. Construcción del dataset para exploración</w:t>
      </w:r>
    </w:p>
    <w:p>
      <w:pPr/>
      <w:r>
        <w:t xml:space="preserve">El dataset final tiene un renglón por día (3,653) y 37 columnas. Se construye en el notebook en 1-2 minutos, con estos pasos:</w:t>
      </w:r>
    </w:p>
    <w:p>
      <w:pPr>
        <w:pStyle w:val="ListParagraph"/>
        <w:numPr>
          <w:ilvl w:val="0"/>
          <w:numId w:val="6"/>
        </w:numPr>
      </w:pPr>
      <w:r>
        <w:rPr>
          <w:b/>
        </w:rPr>
        <w:t xml:space="preserve">Descarga.</w:t>
      </w:r>
      <w:r>
        <w:t xml:space="preserve"> Se baja un archivo de contaminantes y uno de meteorología por año del portal de la SEDEMA. Si ya están en </w:t>
      </w:r>
      <w:r>
        <w:rPr>
          <w:rStyle w:val="CodeChar"/>
        </w:rPr>
        <w:t xml:space="preserve">datos/rama/</w:t>
      </w:r>
      <w:r>
        <w:t xml:space="preserve">, no se vuelven a descargar.</w:t>
      </w:r>
    </w:p>
    <w:p>
      <w:pPr>
        <w:pStyle w:val="ListParagraph"/>
        <w:numPr>
          <w:ilvl w:val="0"/>
          <w:numId w:val="6"/>
        </w:numPr>
      </w:pPr>
      <w:r>
        <w:rPr>
          <w:b/>
        </w:rPr>
        <w:t xml:space="preserve">Lectura.</w:t>
      </w:r>
      <w:r>
        <w:t xml:space="preserve"> El SIMAT cambió de formato en 2022 y el código maneja los dos (tabla abajo). La hora marca el final del promedio horario, así que se resta una hora para asignar cada medición a su día.</w:t>
      </w:r>
    </w:p>
    <w:p>
      <w:pPr>
        <w:pStyle w:val="ListParagraph"/>
        <w:numPr>
          <w:ilvl w:val="0"/>
          <w:numId w:val="6"/>
        </w:numPr>
      </w:pPr>
      <w:r>
        <w:rPr>
          <w:b/>
        </w:rPr>
        <w:t xml:space="preserve">Limpieza.</w:t>
      </w:r>
      <w:r>
        <w:t xml:space="preserve"> Los valores fuera del rango físico se marcan como faltantes (solo 23 en diez años). El viento de 2024 también.</w:t>
      </w:r>
    </w:p>
    <w:p>
      <w:pPr>
        <w:pStyle w:val="ListParagraph"/>
        <w:numPr>
          <w:ilvl w:val="0"/>
          <w:numId w:val="6"/>
        </w:numPr>
      </w:pPr>
      <w:r>
        <w:rPr>
          <w:b/>
        </w:rPr>
        <w:t xml:space="preserve">Promedio diario por estación.</w:t>
      </w:r>
      <w:r>
        <w:t xml:space="preserve"> Se calculan el promedio, el máximo horario y las horas con dato. El promedio solo vale si hay al menos 18 horas (75%), que es el criterio de suficiencia del SIMAT. Para el ozono se calcula también el máximo del promedio móvil de 8 h. El viento se promedia como vector (componentes u y v): un promedio simple entre 350° y 10° daría 180°, la dirección contraria.</w:t>
      </w:r>
    </w:p>
    <w:p>
      <w:pPr>
        <w:pStyle w:val="ListParagraph"/>
        <w:numPr>
          <w:ilvl w:val="0"/>
          <w:numId w:val="6"/>
        </w:numPr>
      </w:pPr>
      <w:r>
        <w:rPr>
          <w:b/>
        </w:rPr>
        <w:t xml:space="preserve">Un renglón por día.</w:t>
      </w:r>
      <w:r>
        <w:t xml:space="preserve"> PM2.5, PM10, NO2, CO y SO2: promedio de las estaciones válidas (y la estación más alta para PM2.5). Ozono: máximo horario en cualquier estación. Meteorología: promedio de estaciones.</w:t>
      </w:r>
    </w:p>
    <w:p>
      <w:pPr>
        <w:pStyle w:val="ListParagraph"/>
        <w:numPr>
          <w:ilvl w:val="0"/>
          <w:numId w:val="6"/>
        </w:numPr>
      </w:pPr>
      <w:r>
        <w:rPr>
          <w:b/>
        </w:rPr>
        <w:t xml:space="preserve">Variables derivadas.</w:t>
      </w:r>
      <w:r>
        <w:t xml:space="preserve"> Calendario, festivos oficiales y Semana Santa, temporada, confinamiento, estacionalidad (seno y coseno del día del año), rezagos de un día y objetivos binarios.</w:t>
      </w:r>
    </w:p>
    <w:p>
      <w:pPr>
        <w:pStyle w:val="ListParagraph"/>
        <w:numPr>
          <w:ilvl w:val="0"/>
          <w:numId w:val="6"/>
        </w:numPr>
      </w:pPr>
      <w:r>
        <w:rPr>
          <w:b/>
        </w:rPr>
        <w:t xml:space="preserve">Salida.</w:t>
      </w:r>
      <w:r>
        <w:t xml:space="preserve"> </w:t>
      </w:r>
      <w:r>
        <w:rPr>
          <w:rStyle w:val="CodeChar"/>
        </w:rPr>
        <w:t xml:space="preserve">dataset_final_diario.csv</w:t>
      </w:r>
      <w:r>
        <w:t xml:space="preserve">, su diccionario, el detalle por estación y día (</w:t>
      </w:r>
      <w:r>
        <w:rPr>
          <w:rStyle w:val="CodeChar"/>
        </w:rPr>
        <w:t xml:space="preserve">rama_diario_estacion.csv.gz</w:t>
      </w:r>
      <w:r>
        <w:t xml:space="preserve">, 800,141 renglones) y el perfil por hora.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2015-2021</w:t>
            </w:r>
          </w:p>
        </w:tc>
        <w:tc>
          <w:tcPr>
            <w:tcW w:w="3120" w:type="dxa"/>
            <w:shd w:val="clear" w:color="auto" w:fill="F2F2F2"/>
          </w:tcPr>
          <w:p>
            <w:pPr/>
            <w:r>
              <w:t xml:space="preserve">2022-2024</w:t>
            </w:r>
          </w:p>
        </w:tc>
      </w:tr>
      <w:tr>
        <w:tc>
          <w:tcPr>
            <w:tcW w:w="3120" w:type="dxa"/>
          </w:tcPr>
          <w:p>
            <w:pPr/>
            <w:r>
              <w:t xml:space="preserve">Compresión</w:t>
            </w:r>
          </w:p>
        </w:tc>
        <w:tc>
          <w:tcPr>
            <w:tcW w:w="3120" w:type="dxa"/>
          </w:tcPr>
          <w:p>
            <w:pPr/>
            <w:r>
              <w:t xml:space="preserve">gzip</w:t>
            </w:r>
          </w:p>
        </w:tc>
        <w:tc>
          <w:tcPr>
            <w:tcW w:w="3120" w:type="dxa"/>
          </w:tcPr>
          <w:p>
            <w:pPr/>
            <w:r>
              <w:t xml:space="preserve">zip (con extensión </w:t>
            </w:r>
            <w:r>
              <w:rPr>
                <w:rStyle w:val="CodeChar"/>
              </w:rPr>
              <w:t xml:space="preserve">.gz</w:t>
            </w:r>
            <w:r>
              <w:t xml:space="preserve">)</w:t>
            </w:r>
          </w:p>
        </w:tc>
      </w:tr>
      <w:tr>
        <w:tc>
          <w:tcPr>
            <w:tcW w:w="3120" w:type="dxa"/>
          </w:tcPr>
          <w:p>
            <w:pPr/>
            <w:r>
              <w:t xml:space="preserve">Líneas de metadatos</w:t>
            </w:r>
          </w:p>
        </w:tc>
        <w:tc>
          <w:tcPr>
            <w:tcW w:w="3120" w:type="dxa"/>
          </w:tcPr>
          <w:p>
            <w:pPr/>
            <w:r>
              <w:t xml:space="preserve">10</w:t>
            </w:r>
          </w:p>
        </w:tc>
        <w:tc>
          <w:tcPr>
            <w:tcW w:w="3120" w:type="dxa"/>
          </w:tcPr>
          <w:p>
            <w:pPr/>
            <w:r>
              <w:t xml:space="preserve">9</w:t>
            </w:r>
          </w:p>
        </w:tc>
      </w:tr>
      <w:tr>
        <w:tc>
          <w:tcPr>
            <w:tcW w:w="3120" w:type="dxa"/>
          </w:tcPr>
          <w:p>
            <w:pPr/>
            <w:r>
              <w:t xml:space="preserve">Fecha</w:t>
            </w:r>
          </w:p>
        </w:tc>
        <w:tc>
          <w:tcPr>
            <w:tcW w:w="3120" w:type="dxa"/>
          </w:tcPr>
          <w:p>
            <w:pPr/>
            <w:r>
              <w:rPr>
                <w:rStyle w:val="CodeChar"/>
              </w:rPr>
              <w:t xml:space="preserve">dd/mm/aaaa HH:MM</w:t>
            </w:r>
            <w:r>
              <w:t xml:space="preserve">, horas 01 a 24</w:t>
            </w:r>
          </w:p>
        </w:tc>
        <w:tc>
          <w:tcPr>
            <w:tcW w:w="3120" w:type="dxa"/>
          </w:tcPr>
          <w:p>
            <w:pPr/>
            <w:r>
              <w:rPr>
                <w:rStyle w:val="CodeChar"/>
              </w:rPr>
              <w:t xml:space="preserve">aaaa-mm-dd HH:MM:SS</w:t>
            </w:r>
            <w:r>
              <w:t xml:space="preserve">; la hora 24 es 00:00 del día siguiente</w:t>
            </w:r>
          </w:p>
        </w:tc>
      </w:tr>
    </w:tbl>
    <w:p>
      <w:pPr>
        <w:pStyle w:val="Heading3"/>
      </w:pPr>
      <w:r>
        <w:t xml:space="preserve">Calidad de los datos horarios</w:t>
      </w:r>
    </w:p>
    <w:p>
      <w:pPr>
        <w:pStyle w:val="ListParagraph"/>
        <w:numPr>
          <w:ilvl w:val="0"/>
          <w:numId w:val="7"/>
        </w:numPr>
      </w:pPr>
      <w:r>
        <w:rPr>
          <w:b/>
        </w:rPr>
        <w:t xml:space="preserve">Las horas sin dato aumentaron con los años:</w:t>
      </w:r>
      <w:r>
        <w:t xml:space="preserve"> en PM2.5 pasaron de 16% (2015) a 44-47% (2020-2024), y en PM10 de 18% a 49%. No significa que haya menos información: entraron estaciones nuevas que no reportan todos los parámetros, y las estaciones con PM2.5 subieron de 20 a 24. Por eso se combinan las estaciones disponibles cada día en lugar de analizar estaciones aisladas.</w:t>
      </w:r>
    </w:p>
    <w:p>
      <w:pPr>
        <w:pStyle w:val="ListParagraph"/>
        <w:numPr>
          <w:ilvl w:val="0"/>
          <w:numId w:val="7"/>
        </w:numPr>
      </w:pPr>
      <w:r>
        <w:rPr>
          <w:b/>
        </w:rPr>
        <w:t xml:space="preserve">El viento de 2024 es inconsistente:</w:t>
      </w:r>
      <w:r>
        <w:t xml:space="preserve"> promedia 4.4 m/s, contra 2.0-2.2 m/s en 2015-2023. La temperatura (16.3-17.3 °C) y la humedad sí se mantienen estables en todo el periodo.</w:t>
      </w:r>
    </w:p>
    <w:p>
      <w:pPr>
        <w:pStyle w:val="ListParagraph"/>
        <w:numPr>
          <w:ilvl w:val="0"/>
          <w:numId w:val="7"/>
        </w:numPr>
      </w:pPr>
      <w:r>
        <w:t xml:space="preserve">El 97.4% de los días por estación y parámetro cumple el criterio de 18 horas.</w:t>
      </w:r>
    </w:p>
    <w:p>
      <w:pPr>
        <w:pStyle w:val="Heading3"/>
      </w:pPr>
      <w:r>
        <w:t xml:space="preserve">Diccionario de las variables principales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Variable</w:t>
            </w:r>
          </w:p>
        </w:tc>
        <w:tc>
          <w:tcPr>
            <w:tcW w:w="4680" w:type="dxa"/>
            <w:shd w:val="clear" w:color="auto" w:fill="F2F2F2"/>
          </w:tcPr>
          <w:p>
            <w:pPr/>
            <w:r>
              <w:t xml:space="preserve">Descripción</w:t>
            </w:r>
          </w:p>
        </w:tc>
      </w:tr>
      <w:tr>
        <w:tc>
          <w:tcPr>
            <w:tcW w:w="4680" w:type="dxa"/>
          </w:tcPr>
          <w:p>
            <w:pPr/>
            <w:r>
              <w:rPr>
                <w:rStyle w:val="CodeChar"/>
              </w:rPr>
              <w:t xml:space="preserve">fecha</w:t>
            </w:r>
          </w:p>
        </w:tc>
        <w:tc>
          <w:tcPr>
            <w:tcW w:w="4680" w:type="dxa"/>
          </w:tcPr>
          <w:p>
            <w:pPr/>
            <w:r>
              <w:t xml:space="preserve">Día (2015-01-01 a 2024-12-31)</w:t>
            </w:r>
          </w:p>
        </w:tc>
      </w:tr>
      <w:tr>
        <w:tc>
          <w:tcPr>
            <w:tcW w:w="4680" w:type="dxa"/>
          </w:tcPr>
          <w:p>
            <w:pPr/>
            <w:r>
              <w:rPr>
                <w:rStyle w:val="CodeChar"/>
              </w:rPr>
              <w:t xml:space="preserve">pm25_prom</w:t>
            </w:r>
            <w:r>
              <w:t xml:space="preserve">, </w:t>
            </w:r>
            <w:r>
              <w:rPr>
                <w:rStyle w:val="CodeChar"/>
              </w:rPr>
              <w:t xml:space="preserve">pm25_max_est</w:t>
            </w:r>
          </w:p>
        </w:tc>
        <w:tc>
          <w:tcPr>
            <w:tcW w:w="4680" w:type="dxa"/>
          </w:tcPr>
          <w:p>
            <w:pPr/>
            <w:r>
              <w:t xml:space="preserve">PM2.5 de 24 h: promedio de estaciones y estación más alta (µg/m³)</w:t>
            </w:r>
          </w:p>
        </w:tc>
      </w:tr>
      <w:tr>
        <w:tc>
          <w:tcPr>
            <w:tcW w:w="4680" w:type="dxa"/>
          </w:tcPr>
          <w:p>
            <w:pPr/>
            <w:r>
              <w:rPr>
                <w:rStyle w:val="CodeChar"/>
              </w:rPr>
              <w:t xml:space="preserve">o3_max1h</w:t>
            </w:r>
            <w:r>
              <w:t xml:space="preserve">, </w:t>
            </w:r>
            <w:r>
              <w:rPr>
                <w:rStyle w:val="CodeChar"/>
              </w:rPr>
              <w:t xml:space="preserve">o3_8h_max</w:t>
            </w:r>
          </w:p>
        </w:tc>
        <w:tc>
          <w:tcPr>
            <w:tcW w:w="4680" w:type="dxa"/>
          </w:tcPr>
          <w:p>
            <w:pPr/>
            <w:r>
              <w:t xml:space="preserve">Ozono: máximo horario y máximo móvil de 8 h en cualquier estación (ppb)</w:t>
            </w:r>
          </w:p>
        </w:tc>
      </w:tr>
      <w:tr>
        <w:tc>
          <w:tcPr>
            <w:tcW w:w="4680" w:type="dxa"/>
          </w:tcPr>
          <w:p>
            <w:pPr/>
            <w:r>
              <w:rPr>
                <w:rStyle w:val="CodeChar"/>
              </w:rPr>
              <w:t xml:space="preserve">pm10_prom</w:t>
            </w:r>
            <w:r>
              <w:t xml:space="preserve">, </w:t>
            </w:r>
            <w:r>
              <w:rPr>
                <w:rStyle w:val="CodeChar"/>
              </w:rPr>
              <w:t xml:space="preserve">no2_prom</w:t>
            </w:r>
            <w:r>
              <w:t xml:space="preserve">, </w:t>
            </w:r>
            <w:r>
              <w:rPr>
                <w:rStyle w:val="CodeChar"/>
              </w:rPr>
              <w:t xml:space="preserve">co_prom</w:t>
            </w:r>
            <w:r>
              <w:t xml:space="preserve">, </w:t>
            </w:r>
            <w:r>
              <w:rPr>
                <w:rStyle w:val="CodeChar"/>
              </w:rPr>
              <w:t xml:space="preserve">so2_prom</w:t>
            </w:r>
          </w:p>
        </w:tc>
        <w:tc>
          <w:tcPr>
            <w:tcW w:w="4680" w:type="dxa"/>
          </w:tcPr>
          <w:p>
            <w:pPr/>
            <w:r>
              <w:t xml:space="preserve">Otros contaminantes, promedio de 24 h</w:t>
            </w:r>
          </w:p>
        </w:tc>
      </w:tr>
      <w:tr>
        <w:tc>
          <w:tcPr>
            <w:tcW w:w="4680" w:type="dxa"/>
          </w:tcPr>
          <w:p>
            <w:pPr/>
            <w:r>
              <w:rPr>
                <w:rStyle w:val="CodeChar"/>
              </w:rPr>
              <w:t xml:space="preserve">n_est_pm25</w:t>
            </w:r>
            <w:r>
              <w:t xml:space="preserve">, </w:t>
            </w:r>
            <w:r>
              <w:rPr>
                <w:rStyle w:val="CodeChar"/>
              </w:rPr>
              <w:t xml:space="preserve">n_est_o3</w:t>
            </w:r>
          </w:p>
        </w:tc>
        <w:tc>
          <w:tcPr>
            <w:tcW w:w="4680" w:type="dxa"/>
          </w:tcPr>
          <w:p>
            <w:pPr/>
            <w:r>
              <w:t xml:space="preserve">Estaciones con dato válido ese día</w:t>
            </w:r>
          </w:p>
        </w:tc>
      </w:tr>
      <w:tr>
        <w:tc>
          <w:tcPr>
            <w:tcW w:w="4680" w:type="dxa"/>
          </w:tcPr>
          <w:p>
            <w:pPr/>
            <w:r>
              <w:rPr>
                <w:rStyle w:val="CodeChar"/>
              </w:rPr>
              <w:t xml:space="preserve">tmp_prom</w:t>
            </w:r>
            <w:r>
              <w:t xml:space="preserve">, </w:t>
            </w:r>
            <w:r>
              <w:rPr>
                <w:rStyle w:val="CodeChar"/>
              </w:rPr>
              <w:t xml:space="preserve">tmp_max</w:t>
            </w:r>
            <w:r>
              <w:t xml:space="preserve">, </w:t>
            </w:r>
            <w:r>
              <w:rPr>
                <w:rStyle w:val="CodeChar"/>
              </w:rPr>
              <w:t xml:space="preserve">tmp_min</w:t>
            </w:r>
            <w:r>
              <w:t xml:space="preserve">, </w:t>
            </w:r>
            <w:r>
              <w:rPr>
                <w:rStyle w:val="CodeChar"/>
              </w:rPr>
              <w:t xml:space="preserve">amplitud_termica</w:t>
            </w:r>
          </w:p>
        </w:tc>
        <w:tc>
          <w:tcPr>
            <w:tcW w:w="4680" w:type="dxa"/>
          </w:tcPr>
          <w:p>
            <w:pPr/>
            <w:r>
              <w:t xml:space="preserve">Temperatura (°C)</w:t>
            </w:r>
          </w:p>
        </w:tc>
      </w:tr>
      <w:tr>
        <w:tc>
          <w:tcPr>
            <w:tcW w:w="4680" w:type="dxa"/>
          </w:tcPr>
          <w:p>
            <w:pPr/>
            <w:r>
              <w:rPr>
                <w:rStyle w:val="CodeChar"/>
              </w:rPr>
              <w:t xml:space="preserve">rh_prom</w:t>
            </w:r>
          </w:p>
        </w:tc>
        <w:tc>
          <w:tcPr>
            <w:tcW w:w="4680" w:type="dxa"/>
          </w:tcPr>
          <w:p>
            <w:pPr/>
            <w:r>
              <w:t xml:space="preserve">Humedad relativa (%)</w:t>
            </w:r>
          </w:p>
        </w:tc>
      </w:tr>
      <w:tr>
        <w:tc>
          <w:tcPr>
            <w:tcW w:w="4680" w:type="dxa"/>
          </w:tcPr>
          <w:p>
            <w:pPr/>
            <w:r>
              <w:rPr>
                <w:rStyle w:val="CodeChar"/>
              </w:rPr>
              <w:t xml:space="preserve">wsp_prom</w:t>
            </w:r>
            <w:r>
              <w:t xml:space="preserve">, </w:t>
            </w:r>
            <w:r>
              <w:rPr>
                <w:rStyle w:val="CodeChar"/>
              </w:rPr>
              <w:t xml:space="preserve">wsp_max</w:t>
            </w:r>
            <w:r>
              <w:t xml:space="preserve">, </w:t>
            </w:r>
            <w:r>
              <w:rPr>
                <w:rStyle w:val="CodeChar"/>
              </w:rPr>
              <w:t xml:space="preserve">wsp_madrugada</w:t>
            </w:r>
            <w:r>
              <w:t xml:space="preserve">, </w:t>
            </w:r>
            <w:r>
              <w:rPr>
                <w:rStyle w:val="CodeChar"/>
              </w:rPr>
              <w:t xml:space="preserve">viento_u</w:t>
            </w:r>
            <w:r>
              <w:t xml:space="preserve">, </w:t>
            </w:r>
            <w:r>
              <w:rPr>
                <w:rStyle w:val="CodeChar"/>
              </w:rPr>
              <w:t xml:space="preserve">viento_v</w:t>
            </w:r>
          </w:p>
        </w:tc>
        <w:tc>
          <w:tcPr>
            <w:tcW w:w="4680" w:type="dxa"/>
          </w:tcPr>
          <w:p>
            <w:pPr/>
            <w:r>
              <w:t xml:space="preserve">Viento (m/s)</w:t>
            </w:r>
          </w:p>
        </w:tc>
      </w:tr>
      <w:tr>
        <w:tc>
          <w:tcPr>
            <w:tcW w:w="4680" w:type="dxa"/>
          </w:tcPr>
          <w:p>
            <w:pPr/>
            <w:r>
              <w:rPr>
                <w:rStyle w:val="CodeChar"/>
              </w:rPr>
              <w:t xml:space="preserve">año</w:t>
            </w:r>
            <w:r>
              <w:t xml:space="preserve">, </w:t>
            </w:r>
            <w:r>
              <w:rPr>
                <w:rStyle w:val="CodeChar"/>
              </w:rPr>
              <w:t xml:space="preserve">mes</w:t>
            </w:r>
            <w:r>
              <w:t xml:space="preserve">, </w:t>
            </w:r>
            <w:r>
              <w:rPr>
                <w:rStyle w:val="CodeChar"/>
              </w:rPr>
              <w:t xml:space="preserve">dia_semana</w:t>
            </w:r>
            <w:r>
              <w:t xml:space="preserve">, </w:t>
            </w:r>
            <w:r>
              <w:rPr>
                <w:rStyle w:val="CodeChar"/>
              </w:rPr>
              <w:t xml:space="preserve">fin_semana</w:t>
            </w:r>
            <w:r>
              <w:t xml:space="preserve">, </w:t>
            </w:r>
            <w:r>
              <w:rPr>
                <w:rStyle w:val="CodeChar"/>
              </w:rPr>
              <w:t xml:space="preserve">festivo</w:t>
            </w:r>
            <w:r>
              <w:t xml:space="preserve">, </w:t>
            </w:r>
            <w:r>
              <w:rPr>
                <w:rStyle w:val="CodeChar"/>
              </w:rPr>
              <w:t xml:space="preserve">temporada</w:t>
            </w:r>
            <w:r>
              <w:t xml:space="preserve">, </w:t>
            </w:r>
            <w:r>
              <w:rPr>
                <w:rStyle w:val="CodeChar"/>
              </w:rPr>
              <w:t xml:space="preserve">confinamiento</w:t>
            </w:r>
            <w:r>
              <w:t xml:space="preserve">, </w:t>
            </w:r>
            <w:r>
              <w:rPr>
                <w:rStyle w:val="CodeChar"/>
              </w:rPr>
              <w:t xml:space="preserve">dia_anio_sin</w:t>
            </w:r>
            <w:r>
              <w:t xml:space="preserve">, </w:t>
            </w:r>
            <w:r>
              <w:rPr>
                <w:rStyle w:val="CodeChar"/>
              </w:rPr>
              <w:t xml:space="preserve">dia_anio_cos</w:t>
            </w:r>
          </w:p>
        </w:tc>
        <w:tc>
          <w:tcPr>
            <w:tcW w:w="4680" w:type="dxa"/>
          </w:tcPr>
          <w:p>
            <w:pPr/>
            <w:r>
              <w:t xml:space="preserve">Calendario y estacionalidad</w:t>
            </w:r>
          </w:p>
        </w:tc>
      </w:tr>
      <w:tr>
        <w:tc>
          <w:tcPr>
            <w:tcW w:w="4680" w:type="dxa"/>
          </w:tcPr>
          <w:p>
            <w:pPr/>
            <w:r>
              <w:rPr>
                <w:rStyle w:val="CodeChar"/>
              </w:rPr>
              <w:t xml:space="preserve">pm25_prom_ayer</w:t>
            </w:r>
            <w:r>
              <w:t xml:space="preserve">, </w:t>
            </w:r>
            <w:r>
              <w:rPr>
                <w:rStyle w:val="CodeChar"/>
              </w:rPr>
              <w:t xml:space="preserve">o3_max1h_ayer</w:t>
            </w:r>
            <w:r>
              <w:t xml:space="preserve">, </w:t>
            </w:r>
            <w:r>
              <w:rPr>
                <w:rStyle w:val="CodeChar"/>
              </w:rPr>
              <w:t xml:space="preserve">wsp_prom_ayer</w:t>
            </w:r>
            <w:r>
              <w:t xml:space="preserve">, </w:t>
            </w:r>
            <w:r>
              <w:rPr>
                <w:rStyle w:val="CodeChar"/>
              </w:rPr>
              <w:t xml:space="preserve">tmp_max_ayer</w:t>
            </w:r>
          </w:p>
        </w:tc>
        <w:tc>
          <w:tcPr>
            <w:tcW w:w="4680" w:type="dxa"/>
          </w:tcPr>
          <w:p>
            <w:pPr/>
            <w:r>
              <w:t xml:space="preserve">Valores del día anterior</w:t>
            </w:r>
          </w:p>
        </w:tc>
      </w:tr>
      <w:tr>
        <w:tc>
          <w:tcPr>
            <w:tcW w:w="4680" w:type="dxa"/>
          </w:tcPr>
          <w:p>
            <w:pPr/>
            <w:r>
              <w:rPr>
                <w:rStyle w:val="CodeChar"/>
              </w:rPr>
              <w:t xml:space="preserve">excede_pm25</w:t>
            </w:r>
            <w:r>
              <w:t xml:space="preserve">, </w:t>
            </w:r>
            <w:r>
              <w:rPr>
                <w:rStyle w:val="CodeChar"/>
              </w:rPr>
              <w:t xml:space="preserve">excede_o3</w:t>
            </w:r>
          </w:p>
        </w:tc>
        <w:tc>
          <w:tcPr>
            <w:tcW w:w="4680" w:type="dxa"/>
          </w:tcPr>
          <w:p>
            <w:pPr/>
            <w:r>
              <w:t xml:space="preserve">1 si se rebasó la norma ese día</w:t>
            </w:r>
          </w:p>
        </w:tc>
      </w:tr>
    </w:tbl>
    <w:p>
      <w:pPr/>
      <w:r>
        <w:t xml:space="preserve">El diccionario completo, columna por columna, está en </w:t>
      </w:r>
      <w:r>
        <w:rPr>
          <w:rStyle w:val="CodeChar"/>
        </w:rPr>
        <w:t xml:space="preserve">datos/diccionario_dataset_diario.csv</w:t>
      </w:r>
      <w:r>
        <w:t xml:space="preserve">.</w:t>
      </w:r>
    </w:p>
    <w:p>
      <w:pPr>
        <w:pStyle w:val="Heading3"/>
      </w:pPr>
      <w:r>
        <w:t xml:space="preserve">Parte B: dataset por localidad (EDA anterior + estaciones)</w:t>
      </w:r>
    </w:p>
    <w:p>
      <w:pPr/>
      <w:r>
        <w:t xml:space="preserve">El dataset por localidad tiene 5,085 renglones y 32 columnas. Reutiliza las funciones del EDA anterior (conversión de coordenadas, media ponderada, quintiles ponderados por población).</w:t>
      </w:r>
    </w:p>
    <w:p>
      <w:pPr>
        <w:pStyle w:val="ListParagraph"/>
        <w:numPr>
          <w:ilvl w:val="0"/>
          <w:numId w:val="8"/>
        </w:numPr>
      </w:pPr>
      <w:r>
        <w:rPr>
          <w:b/>
        </w:rPr>
        <w:t xml:space="preserve">Resumen por estación</w:t>
      </w:r>
      <w:r>
        <w:t xml:space="preserve"> (</w:t>
      </w:r>
      <w:r>
        <w:rPr>
          <w:rStyle w:val="CodeChar"/>
        </w:rPr>
        <w:t xml:space="preserve">resumen_estaciones.csv</w:t>
      </w:r>
      <w:r>
        <w:t xml:space="preserve">, 36 estaciones con al menos un año de datos). Con los datos diarios de la Parte A se calculan los días al año sobre la norma (PM2.5 &gt; 41 µg/m³, ozono &gt; 90 ppb), normalizados por los días con dato. También el promedio de 2020 de PM2.5 y NO2, y el valor del satélite en la celda de la estación.</w:t>
      </w:r>
    </w:p>
    <w:p>
      <w:pPr>
        <w:pStyle w:val="ListParagraph"/>
        <w:numPr>
          <w:ilvl w:val="0"/>
          <w:numId w:val="8"/>
        </w:numPr>
      </w:pPr>
      <w:r>
        <w:rPr>
          <w:b/>
        </w:rPr>
        <w:t xml:space="preserve">Localidades.</w:t>
      </w:r>
      <w:r>
        <w:t xml:space="preserve"> A cada localidad del censo se le asignan el satélite (celda más cercana), los promedios de </w:t>
      </w:r>
      <w:r>
        <w:rPr>
          <w:rStyle w:val="CodeChar"/>
        </w:rPr>
        <w:t xml:space="preserve">cont_loc_mean.csv</w:t>
      </w:r>
      <w:r>
        <w:t xml:space="preserve"> (solo CDMX) y la estación más cercana que mide ozono y la que mide PM2.5, con la distancia en km (haversine).</w:t>
      </w:r>
    </w:p>
    <w:p>
      <w:pPr>
        <w:pStyle w:val="ListParagraph"/>
        <w:numPr>
          <w:ilvl w:val="0"/>
          <w:numId w:val="8"/>
        </w:numPr>
      </w:pPr>
      <w:r>
        <w:rPr>
          <w:b/>
        </w:rPr>
        <w:t xml:space="preserve">Radio de 5 km.</w:t>
      </w:r>
      <w:r>
        <w:t xml:space="preserve"> Los días sobre la norma solo se asignan si la estación está a 5 km o menos. Así quedan 438 localidades con ozono (61% de la población) y 243 con PM2.5 (43%).</w:t>
      </w:r>
    </w:p>
    <w:p>
      <w:pPr>
        <w:pStyle w:val="ListParagraph"/>
        <w:numPr>
          <w:ilvl w:val="0"/>
          <w:numId w:val="8"/>
        </w:numPr>
      </w:pPr>
      <w:r>
        <w:rPr>
          <w:b/>
        </w:rPr>
        <w:t xml:space="preserve">Indicadores:</w:t>
      </w:r>
      <w:r>
        <w:t xml:space="preserve"> % de población de 0 a 14 años, % de 65 o más, % sin derechohabiencia y % de viviendas con auto.</w:t>
      </w:r>
    </w:p>
    <w:p>
      <w:pPr>
        <w:pStyle w:val="ListParagraph"/>
        <w:numPr>
          <w:ilvl w:val="0"/>
          <w:numId w:val="8"/>
        </w:numPr>
      </w:pPr>
      <w:r>
        <w:rPr>
          <w:b/>
        </w:rPr>
        <w:t xml:space="preserve">Salida:</w:t>
      </w:r>
      <w:r>
        <w:t xml:space="preserve"> </w:t>
      </w:r>
      <w:r>
        <w:rPr>
          <w:rStyle w:val="CodeChar"/>
        </w:rPr>
        <w:t xml:space="preserve">datos/dataset_localidades.csv</w:t>
      </w:r>
      <w:r>
        <w:t xml:space="preserve">.</w:t>
      </w:r>
    </w:p>
    <w:p>
      <w:pPr>
        <w:pStyle w:val="Heading2"/>
      </w:pPr>
      <w:r>
        <w:t xml:space="preserve">7. Análisis estadístico básico del dataset final</w:t>
      </w:r>
    </w:p>
    <w:p>
      <w:pPr/>
      <w:r>
        <w:t xml:space="preserve">En el tiempo (Parte A), el clima del día es lo que más se relaciona con la contaminación diaria, y el día de la semana casi no influye. En el espacio (Parte B), el satélite de NO2 es confiable pero el de PM2.5 no, y el ozono golpea más al sur de la ciudad.</w:t>
      </w:r>
    </w:p>
    <w:p>
      <w:pPr/>
      <w:r>
        <w:rPr>
          <w:b/>
        </w:rPr>
        <w:t xml:space="preserve">Parte A: análisis temporal (dataset diario)</w:t>
      </w:r>
    </w:p>
    <w:p>
      <w:pPr>
        <w:pStyle w:val="Heading3"/>
      </w:pPr>
      <w:r>
        <w:t xml:space="preserve">7.1 Estructura y valores faltantes</w:t>
      </w:r>
    </w:p>
    <w:p>
      <w:pPr/>
      <w:r>
        <w:t xml:space="preserve">Son 3,653 días × 37 columnas, sin fechas repetidas. El único faltante relevante es el viento de 2024 (366 días, 10%), eliminado a propósito. Aparte de eso, solo falta un día de NO2, CO y humedad.</w:t>
      </w:r>
    </w:p>
    <w:p>
      <w:pPr>
        <w:pStyle w:val="Heading3"/>
      </w:pPr>
      <w:r>
        <w:t xml:space="preserve">7.2 Estadística descriptiva</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Variable</w:t>
            </w:r>
          </w:p>
        </w:tc>
        <w:tc>
          <w:tcPr>
            <w:tcW w:w="1337" w:type="dxa"/>
            <w:shd w:val="clear" w:color="auto" w:fill="F2F2F2"/>
          </w:tcPr>
          <w:p>
            <w:pPr/>
            <w:r>
              <w:t xml:space="preserve">Media</w:t>
            </w:r>
          </w:p>
        </w:tc>
        <w:tc>
          <w:tcPr>
            <w:tcW w:w="1337" w:type="dxa"/>
            <w:shd w:val="clear" w:color="auto" w:fill="F2F2F2"/>
          </w:tcPr>
          <w:p>
            <w:pPr/>
            <w:r>
              <w:t xml:space="preserve">Mediana</w:t>
            </w:r>
          </w:p>
        </w:tc>
        <w:tc>
          <w:tcPr>
            <w:tcW w:w="1337" w:type="dxa"/>
            <w:shd w:val="clear" w:color="auto" w:fill="F2F2F2"/>
          </w:tcPr>
          <w:p>
            <w:pPr/>
            <w:r>
              <w:t xml:space="preserve">Desv. est.</w:t>
            </w:r>
          </w:p>
        </w:tc>
        <w:tc>
          <w:tcPr>
            <w:tcW w:w="1337" w:type="dxa"/>
            <w:shd w:val="clear" w:color="auto" w:fill="F2F2F2"/>
          </w:tcPr>
          <w:p>
            <w:pPr/>
            <w:r>
              <w:t xml:space="preserve">Mín.</w:t>
            </w:r>
          </w:p>
        </w:tc>
        <w:tc>
          <w:tcPr>
            <w:tcW w:w="1337" w:type="dxa"/>
            <w:shd w:val="clear" w:color="auto" w:fill="F2F2F2"/>
          </w:tcPr>
          <w:p>
            <w:pPr/>
            <w:r>
              <w:t xml:space="preserve">Máx.</w:t>
            </w:r>
          </w:p>
        </w:tc>
        <w:tc>
          <w:tcPr>
            <w:tcW w:w="1337" w:type="dxa"/>
            <w:shd w:val="clear" w:color="auto" w:fill="F2F2F2"/>
          </w:tcPr>
          <w:p>
            <w:pPr/>
            <w:r>
              <w:t xml:space="preserve">Asimetría</w:t>
            </w:r>
          </w:p>
        </w:tc>
      </w:tr>
      <w:tr>
        <w:tc>
          <w:tcPr>
            <w:tcW w:w="1337" w:type="dxa"/>
          </w:tcPr>
          <w:p>
            <w:pPr/>
            <w:r>
              <w:t xml:space="preserve">PM2.5 promedio (µg/m³)</w:t>
            </w:r>
          </w:p>
        </w:tc>
        <w:tc>
          <w:tcPr>
            <w:tcW w:w="1337" w:type="dxa"/>
          </w:tcPr>
          <w:p>
            <w:pPr/>
            <w:r>
              <w:t xml:space="preserve">20.9</w:t>
            </w:r>
          </w:p>
        </w:tc>
        <w:tc>
          <w:tcPr>
            <w:tcW w:w="1337" w:type="dxa"/>
          </w:tcPr>
          <w:p>
            <w:pPr/>
            <w:r>
              <w:t xml:space="preserve">20.1</w:t>
            </w:r>
          </w:p>
        </w:tc>
        <w:tc>
          <w:tcPr>
            <w:tcW w:w="1337" w:type="dxa"/>
          </w:tcPr>
          <w:p>
            <w:pPr/>
            <w:r>
              <w:t xml:space="preserve">8.7</w:t>
            </w:r>
          </w:p>
        </w:tc>
        <w:tc>
          <w:tcPr>
            <w:tcW w:w="1337" w:type="dxa"/>
          </w:tcPr>
          <w:p>
            <w:pPr/>
            <w:r>
              <w:t xml:space="preserve">2.9</w:t>
            </w:r>
          </w:p>
        </w:tc>
        <w:tc>
          <w:tcPr>
            <w:tcW w:w="1337" w:type="dxa"/>
          </w:tcPr>
          <w:p>
            <w:pPr/>
            <w:r>
              <w:t xml:space="preserve">86.9</w:t>
            </w:r>
          </w:p>
        </w:tc>
        <w:tc>
          <w:tcPr>
            <w:tcW w:w="1337" w:type="dxa"/>
          </w:tcPr>
          <w:p>
            <w:pPr/>
            <w:r>
              <w:t xml:space="preserve">1.29</w:t>
            </w:r>
          </w:p>
        </w:tc>
      </w:tr>
      <w:tr>
        <w:tc>
          <w:tcPr>
            <w:tcW w:w="1337" w:type="dxa"/>
          </w:tcPr>
          <w:p>
            <w:pPr/>
            <w:r>
              <w:t xml:space="preserve">PM2.5 estación más alta (µg/m³)</w:t>
            </w:r>
          </w:p>
        </w:tc>
        <w:tc>
          <w:tcPr>
            <w:tcW w:w="1337" w:type="dxa"/>
          </w:tcPr>
          <w:p>
            <w:pPr/>
            <w:r>
              <w:t xml:space="preserve">28.9</w:t>
            </w:r>
          </w:p>
        </w:tc>
        <w:tc>
          <w:tcPr>
            <w:tcW w:w="1337" w:type="dxa"/>
          </w:tcPr>
          <w:p>
            <w:pPr/>
            <w:r>
              <w:t xml:space="preserve">27.5</w:t>
            </w:r>
          </w:p>
        </w:tc>
        <w:tc>
          <w:tcPr>
            <w:tcW w:w="1337" w:type="dxa"/>
          </w:tcPr>
          <w:p>
            <w:pPr/>
            <w:r>
              <w:t xml:space="preserve">12.4</w:t>
            </w:r>
          </w:p>
        </w:tc>
        <w:tc>
          <w:tcPr>
            <w:tcW w:w="1337" w:type="dxa"/>
          </w:tcPr>
          <w:p>
            <w:pPr/>
            <w:r>
              <w:t xml:space="preserve">4.5</w:t>
            </w:r>
          </w:p>
        </w:tc>
        <w:tc>
          <w:tcPr>
            <w:tcW w:w="1337" w:type="dxa"/>
          </w:tcPr>
          <w:p>
            <w:pPr/>
            <w:r>
              <w:t xml:space="preserve">132.4</w:t>
            </w:r>
          </w:p>
        </w:tc>
        <w:tc>
          <w:tcPr>
            <w:tcW w:w="1337" w:type="dxa"/>
          </w:tcPr>
          <w:p>
            <w:pPr/>
            <w:r>
              <w:t xml:space="preserve">1.77</w:t>
            </w:r>
          </w:p>
        </w:tc>
      </w:tr>
      <w:tr>
        <w:tc>
          <w:tcPr>
            <w:tcW w:w="1337" w:type="dxa"/>
          </w:tcPr>
          <w:p>
            <w:pPr/>
            <w:r>
              <w:t xml:space="preserve">O3 máximo 1 h (ppb)</w:t>
            </w:r>
          </w:p>
        </w:tc>
        <w:tc>
          <w:tcPr>
            <w:tcW w:w="1337" w:type="dxa"/>
          </w:tcPr>
          <w:p>
            <w:pPr/>
            <w:r>
              <w:t xml:space="preserve">100.5</w:t>
            </w:r>
          </w:p>
        </w:tc>
        <w:tc>
          <w:tcPr>
            <w:tcW w:w="1337" w:type="dxa"/>
          </w:tcPr>
          <w:p>
            <w:pPr/>
            <w:r>
              <w:t xml:space="preserve">102.0</w:t>
            </w:r>
          </w:p>
        </w:tc>
        <w:tc>
          <w:tcPr>
            <w:tcW w:w="1337" w:type="dxa"/>
          </w:tcPr>
          <w:p>
            <w:pPr/>
            <w:r>
              <w:t xml:space="preserve">27.7</w:t>
            </w:r>
          </w:p>
        </w:tc>
        <w:tc>
          <w:tcPr>
            <w:tcW w:w="1337" w:type="dxa"/>
          </w:tcPr>
          <w:p>
            <w:pPr/>
            <w:r>
              <w:t xml:space="preserve">22.0</w:t>
            </w:r>
          </w:p>
        </w:tc>
        <w:tc>
          <w:tcPr>
            <w:tcW w:w="1337" w:type="dxa"/>
          </w:tcPr>
          <w:p>
            <w:pPr/>
            <w:r>
              <w:t xml:space="preserve">210.0</w:t>
            </w:r>
          </w:p>
        </w:tc>
        <w:tc>
          <w:tcPr>
            <w:tcW w:w="1337" w:type="dxa"/>
          </w:tcPr>
          <w:p>
            <w:pPr/>
            <w:r>
              <w:t xml:space="preserve">−0.10</w:t>
            </w:r>
          </w:p>
        </w:tc>
      </w:tr>
      <w:tr>
        <w:tc>
          <w:tcPr>
            <w:tcW w:w="1337" w:type="dxa"/>
          </w:tcPr>
          <w:p>
            <w:pPr/>
            <w:r>
              <w:t xml:space="preserve">O3 máximo 8 h (ppb)</w:t>
            </w:r>
          </w:p>
        </w:tc>
        <w:tc>
          <w:tcPr>
            <w:tcW w:w="1337" w:type="dxa"/>
          </w:tcPr>
          <w:p>
            <w:pPr/>
            <w:r>
              <w:t xml:space="preserve">74.8</w:t>
            </w:r>
          </w:p>
        </w:tc>
        <w:tc>
          <w:tcPr>
            <w:tcW w:w="1337" w:type="dxa"/>
          </w:tcPr>
          <w:p>
            <w:pPr/>
            <w:r>
              <w:t xml:space="preserve">75.0</w:t>
            </w:r>
          </w:p>
        </w:tc>
        <w:tc>
          <w:tcPr>
            <w:tcW w:w="1337" w:type="dxa"/>
          </w:tcPr>
          <w:p>
            <w:pPr/>
            <w:r>
              <w:t xml:space="preserve">20.6</w:t>
            </w:r>
          </w:p>
        </w:tc>
        <w:tc>
          <w:tcPr>
            <w:tcW w:w="1337" w:type="dxa"/>
          </w:tcPr>
          <w:p>
            <w:pPr/>
            <w:r>
              <w:t xml:space="preserve">19.4</w:t>
            </w:r>
          </w:p>
        </w:tc>
        <w:tc>
          <w:tcPr>
            <w:tcW w:w="1337" w:type="dxa"/>
          </w:tcPr>
          <w:p>
            <w:pPr/>
            <w:r>
              <w:t xml:space="preserve">152.3</w:t>
            </w:r>
          </w:p>
        </w:tc>
        <w:tc>
          <w:tcPr>
            <w:tcW w:w="1337" w:type="dxa"/>
          </w:tcPr>
          <w:p>
            <w:pPr/>
            <w:r>
              <w:t xml:space="preserve">0.07</w:t>
            </w:r>
          </w:p>
        </w:tc>
      </w:tr>
      <w:tr>
        <w:tc>
          <w:tcPr>
            <w:tcW w:w="1337" w:type="dxa"/>
          </w:tcPr>
          <w:p>
            <w:pPr/>
            <w:r>
              <w:t xml:space="preserve">Temperatura máxima (°C)</w:t>
            </w:r>
          </w:p>
        </w:tc>
        <w:tc>
          <w:tcPr>
            <w:tcW w:w="1337" w:type="dxa"/>
          </w:tcPr>
          <w:p>
            <w:pPr/>
            <w:r>
              <w:t xml:space="preserve">23.2</w:t>
            </w:r>
          </w:p>
        </w:tc>
        <w:tc>
          <w:tcPr>
            <w:tcW w:w="1337" w:type="dxa"/>
          </w:tcPr>
          <w:p>
            <w:pPr/>
            <w:r>
              <w:t xml:space="preserve">23.2</w:t>
            </w:r>
          </w:p>
        </w:tc>
        <w:tc>
          <w:tcPr>
            <w:tcW w:w="1337" w:type="dxa"/>
          </w:tcPr>
          <w:p>
            <w:pPr/>
            <w:r>
              <w:t xml:space="preserve">2.9</w:t>
            </w:r>
          </w:p>
        </w:tc>
        <w:tc>
          <w:tcPr>
            <w:tcW w:w="1337" w:type="dxa"/>
          </w:tcPr>
          <w:p>
            <w:pPr/>
            <w:r>
              <w:t xml:space="preserve">10.2</w:t>
            </w:r>
          </w:p>
        </w:tc>
        <w:tc>
          <w:tcPr>
            <w:tcW w:w="1337" w:type="dxa"/>
          </w:tcPr>
          <w:p>
            <w:pPr/>
            <w:r>
              <w:t xml:space="preserve">32.0</w:t>
            </w:r>
          </w:p>
        </w:tc>
        <w:tc>
          <w:tcPr>
            <w:tcW w:w="1337" w:type="dxa"/>
          </w:tcPr>
          <w:p>
            <w:pPr/>
            <w:r>
              <w:t xml:space="preserve">−0.21</w:t>
            </w:r>
          </w:p>
        </w:tc>
      </w:tr>
      <w:tr>
        <w:tc>
          <w:tcPr>
            <w:tcW w:w="1337" w:type="dxa"/>
          </w:tcPr>
          <w:p>
            <w:pPr/>
            <w:r>
              <w:t xml:space="preserve">Amplitud térmica (°C)</w:t>
            </w:r>
          </w:p>
        </w:tc>
        <w:tc>
          <w:tcPr>
            <w:tcW w:w="1337" w:type="dxa"/>
          </w:tcPr>
          <w:p>
            <w:pPr/>
            <w:r>
              <w:t xml:space="preserve">11.8</w:t>
            </w:r>
          </w:p>
        </w:tc>
        <w:tc>
          <w:tcPr>
            <w:tcW w:w="1337" w:type="dxa"/>
          </w:tcPr>
          <w:p>
            <w:pPr/>
            <w:r>
              <w:t xml:space="preserve">11.9</w:t>
            </w:r>
          </w:p>
        </w:tc>
        <w:tc>
          <w:tcPr>
            <w:tcW w:w="1337" w:type="dxa"/>
          </w:tcPr>
          <w:p>
            <w:pPr/>
            <w:r>
              <w:t xml:space="preserve">2.9</w:t>
            </w:r>
          </w:p>
        </w:tc>
        <w:tc>
          <w:tcPr>
            <w:tcW w:w="1337" w:type="dxa"/>
          </w:tcPr>
          <w:p>
            <w:pPr/>
            <w:r>
              <w:t xml:space="preserve">2.6</w:t>
            </w:r>
          </w:p>
        </w:tc>
        <w:tc>
          <w:tcPr>
            <w:tcW w:w="1337" w:type="dxa"/>
          </w:tcPr>
          <w:p>
            <w:pPr/>
            <w:r>
              <w:t xml:space="preserve">20.9</w:t>
            </w:r>
          </w:p>
        </w:tc>
        <w:tc>
          <w:tcPr>
            <w:tcW w:w="1337" w:type="dxa"/>
          </w:tcPr>
          <w:p>
            <w:pPr/>
            <w:r>
              <w:t xml:space="preserve">−0.20</w:t>
            </w:r>
          </w:p>
        </w:tc>
      </w:tr>
      <w:tr>
        <w:tc>
          <w:tcPr>
            <w:tcW w:w="1337" w:type="dxa"/>
          </w:tcPr>
          <w:p>
            <w:pPr/>
            <w:r>
              <w:t xml:space="preserve">Humedad relativa (%)</w:t>
            </w:r>
          </w:p>
        </w:tc>
        <w:tc>
          <w:tcPr>
            <w:tcW w:w="1337" w:type="dxa"/>
          </w:tcPr>
          <w:p>
            <w:pPr/>
            <w:r>
              <w:t xml:space="preserve">54.8</w:t>
            </w:r>
          </w:p>
        </w:tc>
        <w:tc>
          <w:tcPr>
            <w:tcW w:w="1337" w:type="dxa"/>
          </w:tcPr>
          <w:p>
            <w:pPr/>
            <w:r>
              <w:t xml:space="preserve">56.4</w:t>
            </w:r>
          </w:p>
        </w:tc>
        <w:tc>
          <w:tcPr>
            <w:tcW w:w="1337" w:type="dxa"/>
          </w:tcPr>
          <w:p>
            <w:pPr/>
            <w:r>
              <w:t xml:space="preserve">13.9</w:t>
            </w:r>
          </w:p>
        </w:tc>
        <w:tc>
          <w:tcPr>
            <w:tcW w:w="1337" w:type="dxa"/>
          </w:tcPr>
          <w:p>
            <w:pPr/>
            <w:r>
              <w:t xml:space="preserve">12.1</w:t>
            </w:r>
          </w:p>
        </w:tc>
        <w:tc>
          <w:tcPr>
            <w:tcW w:w="1337" w:type="dxa"/>
          </w:tcPr>
          <w:p>
            <w:pPr/>
            <w:r>
              <w:t xml:space="preserve">88.7</w:t>
            </w:r>
          </w:p>
        </w:tc>
        <w:tc>
          <w:tcPr>
            <w:tcW w:w="1337" w:type="dxa"/>
          </w:tcPr>
          <w:p>
            <w:pPr/>
            <w:r>
              <w:t xml:space="preserve">−0.36</w:t>
            </w:r>
          </w:p>
        </w:tc>
      </w:tr>
      <w:tr>
        <w:tc>
          <w:tcPr>
            <w:tcW w:w="1337" w:type="dxa"/>
          </w:tcPr>
          <w:p>
            <w:pPr/>
            <w:r>
              <w:t xml:space="preserve">Viento promedio (m/s)</w:t>
            </w:r>
          </w:p>
        </w:tc>
        <w:tc>
          <w:tcPr>
            <w:tcW w:w="1337" w:type="dxa"/>
          </w:tcPr>
          <w:p>
            <w:pPr/>
            <w:r>
              <w:t xml:space="preserve">2.1</w:t>
            </w:r>
          </w:p>
        </w:tc>
        <w:tc>
          <w:tcPr>
            <w:tcW w:w="1337" w:type="dxa"/>
          </w:tcPr>
          <w:p>
            <w:pPr/>
            <w:r>
              <w:t xml:space="preserve">2.0</w:t>
            </w:r>
          </w:p>
        </w:tc>
        <w:tc>
          <w:tcPr>
            <w:tcW w:w="1337" w:type="dxa"/>
          </w:tcPr>
          <w:p>
            <w:pPr/>
            <w:r>
              <w:t xml:space="preserve">0.4</w:t>
            </w:r>
          </w:p>
        </w:tc>
        <w:tc>
          <w:tcPr>
            <w:tcW w:w="1337" w:type="dxa"/>
          </w:tcPr>
          <w:p>
            <w:pPr/>
            <w:r>
              <w:t xml:space="preserve">1.2</w:t>
            </w:r>
          </w:p>
        </w:tc>
        <w:tc>
          <w:tcPr>
            <w:tcW w:w="1337" w:type="dxa"/>
          </w:tcPr>
          <w:p>
            <w:pPr/>
            <w:r>
              <w:t xml:space="preserve">6.3</w:t>
            </w:r>
          </w:p>
        </w:tc>
        <w:tc>
          <w:tcPr>
            <w:tcW w:w="1337" w:type="dxa"/>
          </w:tcPr>
          <w:p>
            <w:pPr/>
            <w:r>
              <w:t xml:space="preserve">1.46</w:t>
            </w:r>
          </w:p>
        </w:tc>
      </w:tr>
      <w:tr>
        <w:tc>
          <w:tcPr>
            <w:tcW w:w="1337" w:type="dxa"/>
          </w:tcPr>
          <w:p>
            <w:pPr/>
            <w:r>
              <w:t xml:space="preserve">Viento de madrugada (m/s)</w:t>
            </w:r>
          </w:p>
        </w:tc>
        <w:tc>
          <w:tcPr>
            <w:tcW w:w="1337" w:type="dxa"/>
          </w:tcPr>
          <w:p>
            <w:pPr/>
            <w:r>
              <w:t xml:space="preserve">1.4</w:t>
            </w:r>
          </w:p>
        </w:tc>
        <w:tc>
          <w:tcPr>
            <w:tcW w:w="1337" w:type="dxa"/>
          </w:tcPr>
          <w:p>
            <w:pPr/>
            <w:r>
              <w:t xml:space="preserve">1.3</w:t>
            </w:r>
          </w:p>
        </w:tc>
        <w:tc>
          <w:tcPr>
            <w:tcW w:w="1337" w:type="dxa"/>
          </w:tcPr>
          <w:p>
            <w:pPr/>
            <w:r>
              <w:t xml:space="preserve">0.4</w:t>
            </w:r>
          </w:p>
        </w:tc>
        <w:tc>
          <w:tcPr>
            <w:tcW w:w="1337" w:type="dxa"/>
          </w:tcPr>
          <w:p>
            <w:pPr/>
            <w:r>
              <w:t xml:space="preserve">0.7</w:t>
            </w:r>
          </w:p>
        </w:tc>
        <w:tc>
          <w:tcPr>
            <w:tcW w:w="1337" w:type="dxa"/>
          </w:tcPr>
          <w:p>
            <w:pPr/>
            <w:r>
              <w:t xml:space="preserve">6.7</w:t>
            </w:r>
          </w:p>
        </w:tc>
        <w:tc>
          <w:tcPr>
            <w:tcW w:w="1337" w:type="dxa"/>
          </w:tcPr>
          <w:p>
            <w:pPr/>
            <w:r>
              <w:t xml:space="preserve">2.45</w:t>
            </w:r>
          </w:p>
        </w:tc>
      </w:tr>
    </w:tbl>
    <w:p>
      <w:pPr>
        <w:pStyle w:val="ListParagraph"/>
        <w:numPr>
          <w:ilvl w:val="0"/>
          <w:numId w:val="9"/>
        </w:numPr>
      </w:pPr>
      <w:r>
        <w:t xml:space="preserve">El </w:t>
      </w:r>
      <w:r>
        <w:rPr>
          <w:b/>
        </w:rPr>
        <w:t xml:space="preserve">75% de los días</w:t>
      </w:r>
      <w:r>
        <w:t xml:space="preserve"> supera la guía diaria de la OMS para PM2.5 (15 µg/m³), y en el </w:t>
      </w:r>
      <w:r>
        <w:rPr>
          <w:b/>
        </w:rPr>
        <w:t xml:space="preserve">12.9%</w:t>
      </w:r>
      <w:r>
        <w:t xml:space="preserve"> (470 días) alguna estación rebasa la NOM de 41 µg/m³.</w:t>
      </w:r>
    </w:p>
    <w:p>
      <w:pPr>
        <w:pStyle w:val="ListParagraph"/>
        <w:numPr>
          <w:ilvl w:val="0"/>
          <w:numId w:val="9"/>
        </w:numPr>
      </w:pPr>
      <w:r>
        <w:t xml:space="preserve">En el </w:t>
      </w:r>
      <w:r>
        <w:rPr>
          <w:b/>
        </w:rPr>
        <w:t xml:space="preserve">66% de los días</w:t>
      </w:r>
      <w:r>
        <w:t xml:space="preserve"> (2,415) alguna estación rebasa la norma de ozono de 90 ppb. Rebasar la norma de ozono es lo normal, no la excepción.</w:t>
      </w:r>
    </w:p>
    <w:p>
      <w:pPr>
        <w:pStyle w:val="Heading3"/>
      </w:pPr>
      <w:r>
        <w:t xml:space="preserve">7.3 Distribuciones y normalidad</w:t>
      </w:r>
    </w:p>
    <w:p>
      <w:pPr/>
      <w:r>
        <w:drawing>
          <wp:inline distT="0" distB="0" distL="0" distR="0">
            <wp:extent cx="5486400" cy="3057960"/>
            <wp:docPr id="1" name="image1" descr="Distribución de las variables principales"/>
            <a:graphic xmlns:a="http://schemas.openxmlformats.org/drawingml/2006/main">
              <a:graphicData uri="http://schemas.openxmlformats.org/drawingml/2006/picture">
                <pic:pic xmlns:pic="http://schemas.openxmlformats.org/drawingml/2006/picture">
                  <pic:nvPicPr>
                    <pic:cNvPr id="1" name="image1" descr="Distribución de las variables principales"/>
                    <pic:cNvPicPr/>
                  </pic:nvPicPr>
                  <pic:blipFill>
                    <a:blip r:embed="rId12"/>
                    <a:stretch>
                      <a:fillRect/>
                    </a:stretch>
                  </pic:blipFill>
                  <pic:spPr>
                    <a:xfrm>
                      <a:off x="0" y="0"/>
                      <a:ext cx="5486400" cy="3057960"/>
                    </a:xfrm>
                    <a:prstGeom prst="rect">
                      <a:avLst/>
                    </a:prstGeom>
                  </pic:spPr>
                </pic:pic>
              </a:graphicData>
            </a:graphic>
          </wp:inline>
        </w:drawing>
      </w:r>
    </w:p>
    <w:p>
      <w:pPr/>
      <w:r>
        <w:drawing>
          <wp:inline distT="0" distB="0" distL="0" distR="0">
            <wp:extent cx="5486400" cy="2892380"/>
            <wp:docPr id="2" name="image2" descr="Normalidad de las variables objetivo"/>
            <a:graphic xmlns:a="http://schemas.openxmlformats.org/drawingml/2006/main">
              <a:graphicData uri="http://schemas.openxmlformats.org/drawingml/2006/picture">
                <pic:pic xmlns:pic="http://schemas.openxmlformats.org/drawingml/2006/picture">
                  <pic:nvPicPr>
                    <pic:cNvPr id="2" name="image2" descr="Normalidad de las variables objetivo"/>
                    <pic:cNvPicPr/>
                  </pic:nvPicPr>
                  <pic:blipFill>
                    <a:blip r:embed="rId13"/>
                    <a:stretch>
                      <a:fillRect/>
                    </a:stretch>
                  </pic:blipFill>
                  <pic:spPr>
                    <a:xfrm>
                      <a:off x="0" y="0"/>
                      <a:ext cx="5486400" cy="2892380"/>
                    </a:xfrm>
                    <a:prstGeom prst="rect">
                      <a:avLst/>
                    </a:prstGeom>
                  </pic:spPr>
                </pic:pic>
              </a:graphicData>
            </a:graphic>
          </wp:inline>
        </w:drawing>
      </w:r>
    </w:p>
    <w:p>
      <w:pPr>
        <w:pStyle w:val="ListParagraph"/>
        <w:numPr>
          <w:ilvl w:val="0"/>
          <w:numId w:val="10"/>
        </w:numPr>
      </w:pPr>
      <w:r>
        <w:rPr>
          <w:b/>
        </w:rPr>
        <w:t xml:space="preserve">PM2.5 no es normal</w:t>
      </w:r>
      <w:r>
        <w:t xml:space="preserve"> (D'Agostino K² = 1,031, p &lt; 0.001). Con logaritmo la asimetría baja de 1.29 a −0.43 y la gráfica Q-Q queda casi recta, así que conviene modelar log(PM2.5).</w:t>
      </w:r>
    </w:p>
    <w:p>
      <w:pPr>
        <w:pStyle w:val="ListParagraph"/>
        <w:numPr>
          <w:ilvl w:val="0"/>
          <w:numId w:val="10"/>
        </w:numPr>
      </w:pPr>
      <w:r>
        <w:rPr>
          <w:b/>
        </w:rPr>
        <w:t xml:space="preserve">El ozono máximo es prácticamente normal</w:t>
      </w:r>
      <w:r>
        <w:t xml:space="preserve"> (p = 0.06, asimetría −0.10) y no necesita transformación.</w:t>
      </w:r>
    </w:p>
    <w:p>
      <w:pPr>
        <w:pStyle w:val="Heading3"/>
      </w:pPr>
      <w:r>
        <w:t xml:space="preserve">7.4 Valores atípicos</w:t>
      </w:r>
    </w:p>
    <w:p>
      <w:pPr/>
      <w:r>
        <w:t xml:space="preserve">El 1.8% de los días de PM2.5 son atípicos por el criterio IQR. No son errores, son eventos reales:</w:t>
      </w:r>
    </w:p>
    <w:p>
      <w:pPr>
        <w:pStyle w:val="ListParagraph"/>
        <w:numPr>
          <w:ilvl w:val="0"/>
          <w:numId w:val="11"/>
        </w:numPr>
      </w:pPr>
      <w:r>
        <w:rPr>
          <w:b/>
        </w:rPr>
        <w:t xml:space="preserve">25 de diciembre y 1 de enero</w:t>
      </w:r>
      <w:r>
        <w:t xml:space="preserve"> (2015, 2016, 2018): pirotecnia y fogatas con poco viento (1.4-1.9 m/s). El máximo de la serie es el 1 de enero de 2016, con 86.9 µg/m³.</w:t>
      </w:r>
    </w:p>
    <w:p>
      <w:pPr>
        <w:pStyle w:val="ListParagraph"/>
        <w:numPr>
          <w:ilvl w:val="0"/>
          <w:numId w:val="11"/>
        </w:numPr>
      </w:pPr>
      <w:r>
        <w:rPr>
          <w:b/>
        </w:rPr>
        <w:t xml:space="preserve">11 al 16 de mayo de 2019:</w:t>
      </w:r>
      <w:r>
        <w:t xml:space="preserve"> incendios forestales en el centro del país, con humedad de 25-30%.</w:t>
      </w:r>
    </w:p>
    <w:p>
      <w:pPr>
        <w:pStyle w:val="ListParagraph"/>
        <w:numPr>
          <w:ilvl w:val="0"/>
          <w:numId w:val="11"/>
        </w:numPr>
      </w:pPr>
      <w:r>
        <w:rPr>
          <w:b/>
        </w:rPr>
        <w:t xml:space="preserve">Ozono:</w:t>
      </w:r>
      <w:r>
        <w:t xml:space="preserve"> el máximo fue de 210 ppb, el 14 de marzo de 2016. Los días más altos caen en primavera, con 26-30 °C y humedad baja.</w:t>
      </w:r>
    </w:p>
    <w:p>
      <w:pPr/>
      <w:r>
        <w:t xml:space="preserve">Se conservan todos: son justo los eventos que interesa anticipar. Para la regresión se pueden usar modelos robustos (Huber) o el indicador de festivo.</w:t>
      </w:r>
    </w:p>
    <w:p>
      <w:pPr>
        <w:pStyle w:val="Heading3"/>
      </w:pPr>
      <w:r>
        <w:t xml:space="preserve">7.5 Comportamiento en el tiempo</w:t>
      </w:r>
    </w:p>
    <w:p>
      <w:pPr/>
      <w:r>
        <w:drawing>
          <wp:inline distT="0" distB="0" distL="0" distR="0">
            <wp:extent cx="5486400" cy="4002656"/>
            <wp:docPr id="3" name="image3" descr="Serie diaria y días sobre la norma por año"/>
            <a:graphic xmlns:a="http://schemas.openxmlformats.org/drawingml/2006/main">
              <a:graphicData uri="http://schemas.openxmlformats.org/drawingml/2006/picture">
                <pic:pic xmlns:pic="http://schemas.openxmlformats.org/drawingml/2006/picture">
                  <pic:nvPicPr>
                    <pic:cNvPr id="3" name="image3" descr="Serie diaria y días sobre la norma por año"/>
                    <pic:cNvPicPr/>
                  </pic:nvPicPr>
                  <pic:blipFill>
                    <a:blip r:embed="rId14"/>
                    <a:stretch>
                      <a:fillRect/>
                    </a:stretch>
                  </pic:blipFill>
                  <pic:spPr>
                    <a:xfrm>
                      <a:off x="0" y="0"/>
                      <a:ext cx="5486400" cy="4002656"/>
                    </a:xfrm>
                    <a:prstGeom prst="rect">
                      <a:avLst/>
                    </a:prstGeom>
                  </pic:spPr>
                </pic:pic>
              </a:graphicData>
            </a:graphic>
          </wp:inline>
        </w:drawing>
      </w:r>
    </w:p>
    <w:p>
      <w:pPr>
        <w:pStyle w:val="ListParagraph"/>
        <w:numPr>
          <w:ilvl w:val="0"/>
          <w:numId w:val="12"/>
        </w:numPr>
      </w:pPr>
      <w:r>
        <w:rPr>
          <w:b/>
        </w:rPr>
        <w:t xml:space="preserve">El PM2.5 bajó</w:t>
      </w:r>
      <w:r>
        <w:t xml:space="preserve"> de 22-24 µg/m³ (2015-2019) a 19-20 µg/m³ (2020-2024). Los días sobre la norma pasaron de 51-90 al año a 17-32.</w:t>
      </w:r>
    </w:p>
    <w:p>
      <w:pPr>
        <w:pStyle w:val="ListParagraph"/>
        <w:numPr>
          <w:ilvl w:val="0"/>
          <w:numId w:val="12"/>
        </w:numPr>
      </w:pPr>
      <w:r>
        <w:rPr>
          <w:b/>
        </w:rPr>
        <w:t xml:space="preserve">El ozono no mejoró:</w:t>
      </w:r>
      <w:r>
        <w:t xml:space="preserve"> promedio anual de 98-103 ppb y entre 228 y 262 días al año sobre la norma.</w:t>
      </w:r>
    </w:p>
    <w:p>
      <w:pPr>
        <w:pStyle w:val="ListParagraph"/>
        <w:numPr>
          <w:ilvl w:val="0"/>
          <w:numId w:val="12"/>
        </w:numPr>
      </w:pPr>
      <w:r>
        <w:t xml:space="preserve">El ciclo anual se repite cada año: la estacionalidad (y el clima detrás de ella) es la principal fuente de variación.</w:t>
      </w:r>
    </w:p>
    <w:p>
      <w:pPr>
        <w:pStyle w:val="Heading3"/>
      </w:pPr>
      <w:r>
        <w:t xml:space="preserve">7.6 Estacionalidad: mes, día de la semana y hora</w:t>
      </w:r>
    </w:p>
    <w:p>
      <w:pPr/>
      <w:r>
        <w:drawing>
          <wp:inline distT="0" distB="0" distL="0" distR="0">
            <wp:extent cx="5486400" cy="2714496"/>
            <wp:docPr id="4" name="image4" descr="Estacionalidad por mes, día de la semana y hora"/>
            <a:graphic xmlns:a="http://schemas.openxmlformats.org/drawingml/2006/main">
              <a:graphicData uri="http://schemas.openxmlformats.org/drawingml/2006/picture">
                <pic:pic xmlns:pic="http://schemas.openxmlformats.org/drawingml/2006/picture">
                  <pic:nvPicPr>
                    <pic:cNvPr id="4" name="image4" descr="Estacionalidad por mes, día de la semana y hora"/>
                    <pic:cNvPicPr/>
                  </pic:nvPicPr>
                  <pic:blipFill>
                    <a:blip r:embed="rId15"/>
                    <a:stretch>
                      <a:fillRect/>
                    </a:stretch>
                  </pic:blipFill>
                  <pic:spPr>
                    <a:xfrm>
                      <a:off x="0" y="0"/>
                      <a:ext cx="5486400" cy="2714496"/>
                    </a:xfrm>
                    <a:prstGeom prst="rect">
                      <a:avLst/>
                    </a:prstGeom>
                  </pic:spPr>
                </pic:pic>
              </a:graphicData>
            </a:graphic>
          </wp:inline>
        </w:drawing>
      </w:r>
    </w:p>
    <w:p>
      <w:pPr>
        <w:pStyle w:val="ListParagraph"/>
        <w:numPr>
          <w:ilvl w:val="0"/>
          <w:numId w:val="13"/>
        </w:numPr>
      </w:pPr>
      <w:r>
        <w:rPr>
          <w:b/>
        </w:rPr>
        <w:t xml:space="preserve">Por mes:</w:t>
      </w:r>
      <w:r>
        <w:t xml:space="preserve"> el ozono sube de enero a mayo (88 → 125 ppb), y en abril y mayo el 88-91% de los días rebasan la norma. El PM2.5 tiene dos picos: diciembre-enero (inversiones térmicas, festividades) y abril-mayo (incendios, temporada seca). De agosto a octubre las lluvias lo bajan a 15-16 µg/m³.</w:t>
      </w:r>
    </w:p>
    <w:p>
      <w:pPr>
        <w:pStyle w:val="ListParagraph"/>
        <w:numPr>
          <w:ilvl w:val="0"/>
          <w:numId w:val="13"/>
        </w:numPr>
      </w:pPr>
      <w:r>
        <w:rPr>
          <w:b/>
        </w:rPr>
        <w:t xml:space="preserve">Por día de la semana:</w:t>
      </w:r>
      <w:r>
        <w:t xml:space="preserve"> las diferencias son de 1 µg/m³ y 4 ppb, sin significancia estadística (7.7).</w:t>
      </w:r>
    </w:p>
    <w:p>
      <w:pPr>
        <w:pStyle w:val="ListParagraph"/>
        <w:numPr>
          <w:ilvl w:val="0"/>
          <w:numId w:val="13"/>
        </w:numPr>
      </w:pPr>
      <w:r>
        <w:rPr>
          <w:b/>
        </w:rPr>
        <w:t xml:space="preserve">Por hora:</w:t>
      </w:r>
      <w:r>
        <w:t xml:space="preserve"> el ozono es mínimo a las 6-7 h (6 ppb) y máximo a las 14-15 h (69 ppb), igual que la temperatura. El PM2.5 llega a su máximo entre las 10 y las 12 h (29 µg/m³), después de la hora pico de tráfico y con el viento todavía débil.</w:t>
      </w:r>
    </w:p>
    <w:p>
      <w:pPr>
        <w:pStyle w:val="Heading3"/>
      </w:pPr>
      <w:r>
        <w:t xml:space="preserve">7.7 Comparación entre grupos</w:t>
      </w:r>
    </w:p>
    <w:p>
      <w:pPr/>
      <w:r>
        <w:t xml:space="preserve">Usamos pruebas no paramétricas porque PM2.5 no es normal.</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Comparación</w:t>
            </w:r>
          </w:p>
        </w:tc>
        <w:tc>
          <w:tcPr>
            <w:tcW w:w="3120" w:type="dxa"/>
            <w:shd w:val="clear" w:color="auto" w:fill="F2F2F2"/>
          </w:tcPr>
          <w:p>
            <w:pPr/>
            <w:r>
              <w:t xml:space="preserve">PM2.5</w:t>
            </w:r>
          </w:p>
        </w:tc>
        <w:tc>
          <w:tcPr>
            <w:tcW w:w="3120" w:type="dxa"/>
            <w:shd w:val="clear" w:color="auto" w:fill="F2F2F2"/>
          </w:tcPr>
          <w:p>
            <w:pPr/>
            <w:r>
              <w:t xml:space="preserve">Ozono</w:t>
            </w:r>
          </w:p>
        </w:tc>
      </w:tr>
      <w:tr>
        <w:tc>
          <w:tcPr>
            <w:tcW w:w="3120" w:type="dxa"/>
          </w:tcPr>
          <w:p>
            <w:pPr/>
            <w:r>
              <w:t xml:space="preserve">3 temporadas (Kruskal-Wallis)</w:t>
            </w:r>
          </w:p>
        </w:tc>
        <w:tc>
          <w:tcPr>
            <w:tcW w:w="3120" w:type="dxa"/>
          </w:tcPr>
          <w:p>
            <w:pPr/>
            <w:r>
              <w:t xml:space="preserve">H = 942, p &lt; 0.001</w:t>
            </w:r>
          </w:p>
        </w:tc>
        <w:tc>
          <w:tcPr>
            <w:tcW w:w="3120" w:type="dxa"/>
          </w:tcPr>
          <w:p>
            <w:pPr/>
            <w:r>
              <w:t xml:space="preserve">H = 439, p &lt; 0.001</w:t>
            </w:r>
          </w:p>
        </w:tc>
      </w:tr>
      <w:tr>
        <w:tc>
          <w:tcPr>
            <w:tcW w:w="3120" w:type="dxa"/>
          </w:tcPr>
          <w:p>
            <w:pPr/>
            <w:r>
              <w:t xml:space="preserve">Entre semana vs. fin de semana (Mann-Whitney)</w:t>
            </w:r>
          </w:p>
        </w:tc>
        <w:tc>
          <w:tcPr>
            <w:tcW w:w="3120" w:type="dxa"/>
          </w:tcPr>
          <w:p>
            <w:pPr/>
            <w:r>
              <w:t xml:space="preserve">p = 0.18 (no significativa)</w:t>
            </w:r>
          </w:p>
        </w:tc>
        <w:tc>
          <w:tcPr>
            <w:tcW w:w="3120" w:type="dxa"/>
          </w:tcPr>
          <w:p>
            <w:pPr/>
            <w:r>
              <w:t xml:space="preserve">p = 0.61 (no significativa)</w:t>
            </w:r>
          </w:p>
        </w:tc>
      </w:tr>
      <w:tr>
        <w:tc>
          <w:tcPr>
            <w:tcW w:w="3120" w:type="dxa"/>
          </w:tcPr>
          <w:p>
            <w:pPr/>
            <w:r>
              <w:t xml:space="preserve">Mediana en seca caliente / seca fría / lluvias</w:t>
            </w:r>
          </w:p>
        </w:tc>
        <w:tc>
          <w:tcPr>
            <w:tcW w:w="3120" w:type="dxa"/>
          </w:tcPr>
          <w:p>
            <w:pPr/>
            <w:r>
              <w:t xml:space="preserve">24.1 / 22.7 / 15.8 µg/m³</w:t>
            </w:r>
          </w:p>
        </w:tc>
        <w:tc>
          <w:tcPr>
            <w:tcW w:w="3120" w:type="dxa"/>
          </w:tcPr>
          <w:p>
            <w:pPr/>
            <w:r>
              <w:t xml:space="preserve">118 / 93 / 100 ppb</w:t>
            </w:r>
          </w:p>
        </w:tc>
      </w:tr>
      <w:tr>
        <w:tc>
          <w:tcPr>
            <w:tcW w:w="3120" w:type="dxa"/>
          </w:tcPr>
          <w:p>
            <w:pPr/>
            <w:r>
              <w:t xml:space="preserve">Confinamiento 2020 vs. mismo periodo 2017-2019</w:t>
            </w:r>
          </w:p>
        </w:tc>
        <w:tc>
          <w:tcPr>
            <w:tcW w:w="3120" w:type="dxa"/>
          </w:tcPr>
          <w:p>
            <w:pPr/>
            <w:r>
              <w:t xml:space="preserve">−13.5%</w:t>
            </w:r>
          </w:p>
        </w:tc>
        <w:tc>
          <w:tcPr>
            <w:tcW w:w="3120" w:type="dxa"/>
          </w:tcPr>
          <w:p>
            <w:pPr/>
            <w:r>
              <w:t xml:space="preserve">−4.5%</w:t>
            </w:r>
          </w:p>
        </w:tc>
      </w:tr>
    </w:tbl>
    <w:p>
      <w:pPr/>
      <w:r>
        <w:t xml:space="preserve">En el confinamiento el CO bajó 40% y el NO2 30%, pero el ozono solo 4.5%. Es un experimento natural: reducir mucho el tráfico no bajó el ozono en la misma proporción.</w:t>
      </w:r>
    </w:p>
    <w:p>
      <w:pPr>
        <w:pStyle w:val="Heading3"/>
      </w:pPr>
      <w:r>
        <w:t xml:space="preserve">7.8 Correlaciones y multicolinealidad</w:t>
      </w:r>
    </w:p>
    <w:p>
      <w:pPr/>
      <w:r>
        <w:drawing>
          <wp:inline distT="0" distB="0" distL="0" distR="0">
            <wp:extent cx="5486400" cy="2211863"/>
            <wp:docPr id="5" name="image5" descr="Correlaciones de Spearman"/>
            <a:graphic xmlns:a="http://schemas.openxmlformats.org/drawingml/2006/main">
              <a:graphicData uri="http://schemas.openxmlformats.org/drawingml/2006/picture">
                <pic:pic xmlns:pic="http://schemas.openxmlformats.org/drawingml/2006/picture">
                  <pic:nvPicPr>
                    <pic:cNvPr id="5" name="image5" descr="Correlaciones de Spearman"/>
                    <pic:cNvPicPr/>
                  </pic:nvPicPr>
                  <pic:blipFill>
                    <a:blip r:embed="rId16"/>
                    <a:stretch>
                      <a:fillRect/>
                    </a:stretch>
                  </pic:blipFill>
                  <pic:spPr>
                    <a:xfrm>
                      <a:off x="0" y="0"/>
                      <a:ext cx="5486400" cy="2211863"/>
                    </a:xfrm>
                    <a:prstGeom prst="rect">
                      <a:avLst/>
                    </a:prstGeom>
                  </pic:spPr>
                </pic:pic>
              </a:graphicData>
            </a:graphic>
          </wp:inline>
        </w:drawing>
      </w:r>
    </w:p>
    <w:p>
      <w:pPr>
        <w:pStyle w:val="ListParagraph"/>
        <w:numPr>
          <w:ilvl w:val="0"/>
          <w:numId w:val="14"/>
        </w:numPr>
      </w:pPr>
      <w:r>
        <w:rPr>
          <w:b/>
        </w:rPr>
        <w:t xml:space="preserve">PM2.5:</w:t>
      </w:r>
      <w:r>
        <w:t xml:space="preserve"> se relaciona con su valor del día anterior (ρ = 0.72), la amplitud térmica (0.43) y la estacionalidad, y negativamente con el viento (−0.40) y la humedad (−0.35).</w:t>
      </w:r>
    </w:p>
    <w:p>
      <w:pPr>
        <w:pStyle w:val="ListParagraph"/>
        <w:numPr>
          <w:ilvl w:val="0"/>
          <w:numId w:val="14"/>
        </w:numPr>
      </w:pPr>
      <w:r>
        <w:rPr>
          <w:b/>
        </w:rPr>
        <w:t xml:space="preserve">Ozono:</w:t>
      </w:r>
      <w:r>
        <w:t xml:space="preserve"> se relaciona con la temperatura máxima (ρ = 0.62), su valor del día anterior (0.58) y la amplitud térmica (0.45), y negativamente con la humedad (−0.30).</w:t>
      </w:r>
    </w:p>
    <w:p>
      <w:pPr>
        <w:pStyle w:val="ListParagraph"/>
        <w:numPr>
          <w:ilvl w:val="0"/>
          <w:numId w:val="14"/>
        </w:numPr>
      </w:pPr>
      <w:r>
        <w:t xml:space="preserve">Fin de semana, festivos y confinamiento tienen correlación casi nula con los valores diarios.</w:t>
      </w:r>
    </w:p>
    <w:p>
      <w:pPr>
        <w:pStyle w:val="ListParagraph"/>
        <w:numPr>
          <w:ilvl w:val="0"/>
          <w:numId w:val="14"/>
        </w:numPr>
      </w:pPr>
      <w:r>
        <w:rPr>
          <w:rStyle w:val="CodeChar"/>
        </w:rPr>
        <w:t xml:space="preserve">tmp_min</w:t>
      </w:r>
      <w:r>
        <w:t xml:space="preserve"> se excluye de las entradas porque es exactamente </w:t>
      </w:r>
      <w:r>
        <w:rPr>
          <w:rStyle w:val="CodeChar"/>
        </w:rPr>
        <w:t xml:space="preserve">tmp_max − amplitud_termica</w:t>
      </w:r>
      <w:r>
        <w:t xml:space="preserve">. Sin ella todos los VIF quedan bajo 5 (el mayor: humedad, 4.8), así que no hay multicolinealidad grave.</w:t>
      </w:r>
    </w:p>
    <w:p>
      <w:pPr>
        <w:pStyle w:val="Heading3"/>
      </w:pPr>
      <w:r>
        <w:t xml:space="preserve">7.9 Relación entre meteorología y contaminación</w:t>
      </w:r>
    </w:p>
    <w:p>
      <w:pPr/>
      <w:r>
        <w:drawing>
          <wp:inline distT="0" distB="0" distL="0" distR="0">
            <wp:extent cx="5486400" cy="2714496"/>
            <wp:docPr id="6" name="image6" descr="Meteorología vs. contaminación con mediana por decil"/>
            <a:graphic xmlns:a="http://schemas.openxmlformats.org/drawingml/2006/main">
              <a:graphicData uri="http://schemas.openxmlformats.org/drawingml/2006/picture">
                <pic:pic xmlns:pic="http://schemas.openxmlformats.org/drawingml/2006/picture">
                  <pic:nvPicPr>
                    <pic:cNvPr id="6" name="image6" descr="Meteorología vs. contaminación con mediana por decil"/>
                    <pic:cNvPicPr/>
                  </pic:nvPicPr>
                  <pic:blipFill>
                    <a:blip r:embed="rId17"/>
                    <a:stretch>
                      <a:fillRect/>
                    </a:stretch>
                  </pic:blipFill>
                  <pic:spPr>
                    <a:xfrm>
                      <a:off x="0" y="0"/>
                      <a:ext cx="5486400" cy="2714496"/>
                    </a:xfrm>
                    <a:prstGeom prst="rect">
                      <a:avLst/>
                    </a:prstGeom>
                  </pic:spPr>
                </pic:pic>
              </a:graphicData>
            </a:graphic>
          </wp:inline>
        </w:drawing>
      </w:r>
    </w:p>
    <w:p>
      <w:pPr/>
      <w:r>
        <w:t xml:space="preserve">Las relaciones son claras y en buena parte no lineales, lo que justifica probar regresión polinomial y redes neuronales:</w:t>
      </w:r>
    </w:p>
    <w:p>
      <w:pPr>
        <w:pStyle w:val="ListParagraph"/>
        <w:numPr>
          <w:ilvl w:val="0"/>
          <w:numId w:val="15"/>
        </w:numPr>
      </w:pPr>
      <w:r>
        <w:t xml:space="preserve">El PM2.5 se mantiene en ≈22 µg/m³ mientras el viento de madrugada es menor a 1.5 m/s, y baja a ≈10 cuando pasa de 2 m/s.</w:t>
      </w:r>
    </w:p>
    <w:p>
      <w:pPr>
        <w:pStyle w:val="ListParagraph"/>
        <w:numPr>
          <w:ilvl w:val="0"/>
          <w:numId w:val="15"/>
        </w:numPr>
      </w:pPr>
      <w:r>
        <w:t xml:space="preserve">El PM2.5 sube de ≈11 a ≈23 µg/m³ entre 7 y 13 °C de amplitud térmica y luego se estabiliza.</w:t>
      </w:r>
    </w:p>
    <w:p>
      <w:pPr>
        <w:pStyle w:val="ListParagraph"/>
        <w:numPr>
          <w:ilvl w:val="0"/>
          <w:numId w:val="15"/>
        </w:numPr>
      </w:pPr>
      <w:r>
        <w:t xml:space="preserve">El ozono sube casi en línea recta con la temperatura máxima, de ≈60 ppb a 19 °C a ≈125 ppb a 28 °C.</w:t>
      </w:r>
    </w:p>
    <w:p>
      <w:pPr>
        <w:pStyle w:val="ListParagraph"/>
        <w:numPr>
          <w:ilvl w:val="0"/>
          <w:numId w:val="15"/>
        </w:numPr>
      </w:pPr>
      <w:r>
        <w:t xml:space="preserve">El ozono cae rápido con humedad mayor a 65% o viento mayor a 2 m/s.</w:t>
      </w:r>
    </w:p>
    <w:p>
      <w:pPr>
        <w:pStyle w:val="Heading3"/>
      </w:pPr>
      <w:r>
        <w:t xml:space="preserve">7.10 Autocorrelación</w:t>
      </w:r>
    </w:p>
    <w:p>
      <w:pPr/>
      <w:r>
        <w:drawing>
          <wp:inline distT="0" distB="0" distL="0" distR="0">
            <wp:extent cx="5486400" cy="1414732"/>
            <wp:docPr id="7" name="image7" descr="Autocorrelación de PM2.5 y ozono"/>
            <a:graphic xmlns:a="http://schemas.openxmlformats.org/drawingml/2006/main">
              <a:graphicData uri="http://schemas.openxmlformats.org/drawingml/2006/picture">
                <pic:pic xmlns:pic="http://schemas.openxmlformats.org/drawingml/2006/picture">
                  <pic:nvPicPr>
                    <pic:cNvPr id="7" name="image7" descr="Autocorrelación de PM2.5 y ozono"/>
                    <pic:cNvPicPr/>
                  </pic:nvPicPr>
                  <pic:blipFill>
                    <a:blip r:embed="rId18"/>
                    <a:stretch>
                      <a:fillRect/>
                    </a:stretch>
                  </pic:blipFill>
                  <pic:spPr>
                    <a:xfrm>
                      <a:off x="0" y="0"/>
                      <a:ext cx="5486400" cy="1414732"/>
                    </a:xfrm>
                    <a:prstGeom prst="rect">
                      <a:avLst/>
                    </a:prstGeom>
                  </pic:spPr>
                </pic:pic>
              </a:graphicData>
            </a:graphic>
          </wp:inline>
        </w:drawing>
      </w:r>
    </w:p>
    <w:p>
      <w:pPr/>
      <w:r>
        <w:t xml:space="preserve">La autocorrelación a 1 día es de 0.69 para PM2.5 y 0.59 para ozono (a 7 días: 0.38 y 0.17). Los episodios duran varios días, así que el día anterior es buen predictor. Por la misma razón, entrenamiento y prueba se separan por tiempo, no al azar.</w:t>
      </w:r>
    </w:p>
    <w:p>
      <w:pPr>
        <w:pStyle w:val="Heading3"/>
      </w:pPr>
      <w:r>
        <w:t xml:space="preserve">7.11 Primera aproximación con regresión lineal</w:t>
      </w:r>
    </w:p>
    <w:p>
      <w:pPr/>
      <w:r>
        <w:t xml:space="preserve">Entrenamos con 2015-2021 y probamos con 2022-2023; 2024 queda fuera porque no tiene viento. PM2.5 se modela en logaritmo y las métricas se calculan en µg/m³.</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Modelo</w:t>
            </w:r>
          </w:p>
        </w:tc>
        <w:tc>
          <w:tcPr>
            <w:tcW w:w="1872" w:type="dxa"/>
            <w:shd w:val="clear" w:color="auto" w:fill="F2F2F2"/>
          </w:tcPr>
          <w:p>
            <w:pPr/>
            <w:r>
              <w:t xml:space="preserve">PM2.5: R² prueba</w:t>
            </w:r>
          </w:p>
        </w:tc>
        <w:tc>
          <w:tcPr>
            <w:tcW w:w="1872" w:type="dxa"/>
            <w:shd w:val="clear" w:color="auto" w:fill="F2F2F2"/>
          </w:tcPr>
          <w:p>
            <w:pPr/>
            <w:r>
              <w:t xml:space="preserve">PM2.5: MAE (µg/m³)</w:t>
            </w:r>
          </w:p>
        </w:tc>
        <w:tc>
          <w:tcPr>
            <w:tcW w:w="1872" w:type="dxa"/>
            <w:shd w:val="clear" w:color="auto" w:fill="F2F2F2"/>
          </w:tcPr>
          <w:p>
            <w:pPr/>
            <w:r>
              <w:t xml:space="preserve">Ozono: R² prueba</w:t>
            </w:r>
          </w:p>
        </w:tc>
        <w:tc>
          <w:tcPr>
            <w:tcW w:w="1872" w:type="dxa"/>
            <w:shd w:val="clear" w:color="auto" w:fill="F2F2F2"/>
          </w:tcPr>
          <w:p>
            <w:pPr/>
            <w:r>
              <w:t xml:space="preserve">Ozono: MAE (ppb)</w:t>
            </w:r>
          </w:p>
        </w:tc>
      </w:tr>
      <w:tr>
        <w:tc>
          <w:tcPr>
            <w:tcW w:w="1872" w:type="dxa"/>
          </w:tcPr>
          <w:p>
            <w:pPr/>
            <w:r>
              <w:t xml:space="preserve">Solo meteorología</w:t>
            </w:r>
          </w:p>
        </w:tc>
        <w:tc>
          <w:tcPr>
            <w:tcW w:w="1872" w:type="dxa"/>
          </w:tcPr>
          <w:p>
            <w:pPr/>
            <w:r>
              <w:t xml:space="preserve">0.22</w:t>
            </w:r>
          </w:p>
        </w:tc>
        <w:tc>
          <w:tcPr>
            <w:tcW w:w="1872" w:type="dxa"/>
          </w:tcPr>
          <w:p>
            <w:pPr/>
            <w:r>
              <w:t xml:space="preserve">4.9</w:t>
            </w:r>
          </w:p>
        </w:tc>
        <w:tc>
          <w:tcPr>
            <w:tcW w:w="1872" w:type="dxa"/>
          </w:tcPr>
          <w:p>
            <w:pPr/>
            <w:r>
              <w:t xml:space="preserve">0.59</w:t>
            </w:r>
          </w:p>
        </w:tc>
        <w:tc>
          <w:tcPr>
            <w:tcW w:w="1872" w:type="dxa"/>
          </w:tcPr>
          <w:p>
            <w:pPr/>
            <w:r>
              <w:t xml:space="preserve">14.1</w:t>
            </w:r>
          </w:p>
        </w:tc>
      </w:tr>
      <w:tr>
        <w:tc>
          <w:tcPr>
            <w:tcW w:w="1872" w:type="dxa"/>
          </w:tcPr>
          <w:p>
            <w:pPr/>
            <w:r>
              <w:t xml:space="preserve">Meteorología + calendario</w:t>
            </w:r>
          </w:p>
        </w:tc>
        <w:tc>
          <w:tcPr>
            <w:tcW w:w="1872" w:type="dxa"/>
          </w:tcPr>
          <w:p>
            <w:pPr/>
            <w:r>
              <w:t xml:space="preserve">0.30</w:t>
            </w:r>
          </w:p>
        </w:tc>
        <w:tc>
          <w:tcPr>
            <w:tcW w:w="1872" w:type="dxa"/>
          </w:tcPr>
          <w:p>
            <w:pPr/>
            <w:r>
              <w:t xml:space="preserve">4.7</w:t>
            </w:r>
          </w:p>
        </w:tc>
        <w:tc>
          <w:tcPr>
            <w:tcW w:w="1872" w:type="dxa"/>
          </w:tcPr>
          <w:p>
            <w:pPr/>
            <w:r>
              <w:t xml:space="preserve">0.59</w:t>
            </w:r>
          </w:p>
        </w:tc>
        <w:tc>
          <w:tcPr>
            <w:tcW w:w="1872" w:type="dxa"/>
          </w:tcPr>
          <w:p>
            <w:pPr/>
            <w:r>
              <w:t xml:space="preserve">14.1</w:t>
            </w:r>
          </w:p>
        </w:tc>
      </w:tr>
      <w:tr>
        <w:tc>
          <w:tcPr>
            <w:tcW w:w="1872" w:type="dxa"/>
          </w:tcPr>
          <w:p>
            <w:pPr/>
            <w:r>
              <w:t xml:space="preserve">Meteorología + calendario + día anterior</w:t>
            </w:r>
          </w:p>
        </w:tc>
        <w:tc>
          <w:tcPr>
            <w:tcW w:w="1872" w:type="dxa"/>
          </w:tcPr>
          <w:p>
            <w:pPr/>
            <w:r>
              <w:rPr>
                <w:b/>
              </w:rPr>
              <w:t xml:space="preserve">0.54</w:t>
            </w:r>
          </w:p>
        </w:tc>
        <w:tc>
          <w:tcPr>
            <w:tcW w:w="1872" w:type="dxa"/>
          </w:tcPr>
          <w:p>
            <w:pPr/>
            <w:r>
              <w:rPr>
                <w:b/>
              </w:rPr>
              <w:t xml:space="preserve">3.4</w:t>
            </w:r>
          </w:p>
        </w:tc>
        <w:tc>
          <w:tcPr>
            <w:tcW w:w="1872" w:type="dxa"/>
          </w:tcPr>
          <w:p>
            <w:pPr/>
            <w:r>
              <w:rPr>
                <w:b/>
              </w:rPr>
              <w:t xml:space="preserve">0.66</w:t>
            </w:r>
          </w:p>
        </w:tc>
        <w:tc>
          <w:tcPr>
            <w:tcW w:w="1872" w:type="dxa"/>
          </w:tcPr>
          <w:p>
            <w:pPr/>
            <w:r>
              <w:rPr>
                <w:b/>
              </w:rPr>
              <w:t xml:space="preserve">12.6</w:t>
            </w:r>
          </w:p>
        </w:tc>
      </w:tr>
      <w:tr>
        <w:tc>
          <w:tcPr>
            <w:tcW w:w="1872" w:type="dxa"/>
          </w:tcPr>
          <w:p>
            <w:pPr/>
            <w:r>
              <w:t xml:space="preserve">Solo el día anterior (persistencia)</w:t>
            </w:r>
          </w:p>
        </w:tc>
        <w:tc>
          <w:tcPr>
            <w:tcW w:w="1872" w:type="dxa"/>
          </w:tcPr>
          <w:p>
            <w:pPr/>
            <w:r>
              <w:t xml:space="preserve">0.31</w:t>
            </w:r>
          </w:p>
        </w:tc>
        <w:tc>
          <w:tcPr>
            <w:tcW w:w="1872" w:type="dxa"/>
          </w:tcPr>
          <w:p>
            <w:pPr/>
            <w:r>
              <w:t xml:space="preserve">4.1</w:t>
            </w:r>
          </w:p>
        </w:tc>
        <w:tc>
          <w:tcPr>
            <w:tcW w:w="1872" w:type="dxa"/>
          </w:tcPr>
          <w:p>
            <w:pPr/>
            <w:r>
              <w:t xml:space="preserve">0.36</w:t>
            </w:r>
          </w:p>
        </w:tc>
        <w:tc>
          <w:tcPr>
            <w:tcW w:w="1872" w:type="dxa"/>
          </w:tcPr>
          <w:p>
            <w:pPr/>
            <w:r>
              <w:t xml:space="preserve">16.8</w:t>
            </w:r>
          </w:p>
        </w:tc>
      </w:tr>
    </w:tbl>
    <w:p>
      <w:pPr/>
      <w:r>
        <w:drawing>
          <wp:inline distT="0" distB="0" distL="0" distR="0">
            <wp:extent cx="5486400" cy="3246522"/>
            <wp:docPr id="8" name="image8" descr="Coeficientes estandarizados"/>
            <a:graphic xmlns:a="http://schemas.openxmlformats.org/drawingml/2006/main">
              <a:graphicData uri="http://schemas.openxmlformats.org/drawingml/2006/picture">
                <pic:pic xmlns:pic="http://schemas.openxmlformats.org/drawingml/2006/picture">
                  <pic:nvPicPr>
                    <pic:cNvPr id="8" name="image8" descr="Coeficientes estandarizados"/>
                    <pic:cNvPicPr/>
                  </pic:nvPicPr>
                  <pic:blipFill>
                    <a:blip r:embed="rId19"/>
                    <a:stretch>
                      <a:fillRect/>
                    </a:stretch>
                  </pic:blipFill>
                  <pic:spPr>
                    <a:xfrm>
                      <a:off x="0" y="0"/>
                      <a:ext cx="5486400" cy="3246522"/>
                    </a:xfrm>
                    <a:prstGeom prst="rect">
                      <a:avLst/>
                    </a:prstGeom>
                  </pic:spPr>
                </pic:pic>
              </a:graphicData>
            </a:graphic>
          </wp:inline>
        </w:drawing>
      </w:r>
    </w:p>
    <w:p>
      <w:pPr>
        <w:pStyle w:val="ListParagraph"/>
        <w:numPr>
          <w:ilvl w:val="0"/>
          <w:numId w:val="16"/>
        </w:numPr>
      </w:pPr>
      <w:r>
        <w:rPr>
          <w:b/>
        </w:rPr>
        <w:t xml:space="preserve">Ozono:</w:t>
      </w:r>
      <w:r>
        <w:t xml:space="preserve"> solo con la meteorología del día se explica el 59% en años que el modelo no vio. Pesan más el viento (−0.39), la temperatura máxima (+0.38) y la amplitud térmica (+0.37) que el ozono de ayer (+0.30).</w:t>
      </w:r>
    </w:p>
    <w:p>
      <w:pPr>
        <w:pStyle w:val="ListParagraph"/>
        <w:numPr>
          <w:ilvl w:val="0"/>
          <w:numId w:val="16"/>
        </w:numPr>
      </w:pPr>
      <w:r>
        <w:rPr>
          <w:b/>
        </w:rPr>
        <w:t xml:space="preserve">PM2.5:</w:t>
      </w:r>
      <w:r>
        <w:t xml:space="preserve"> depende más de la persistencia (+0.48) y del viento (−0.36), y de eventos puntuales como incendios y pirotecnia; es más difícil de predecir.</w:t>
      </w:r>
    </w:p>
    <w:p>
      <w:pPr>
        <w:pStyle w:val="ListParagraph"/>
        <w:numPr>
          <w:ilvl w:val="0"/>
          <w:numId w:val="16"/>
        </w:numPr>
      </w:pPr>
      <w:r>
        <w:t xml:space="preserve">Los modelos completos superan a la persistencia, y el R² de prueba se parece al de entrenamiento (0.55 y 0.66): no hay sobreajuste y queda espacio para modelos no lineales.</w:t>
      </w:r>
    </w:p>
    <w:p>
      <w:pPr/>
      <w:r>
        <w:rPr>
          <w:b/>
        </w:rPr>
        <w:t xml:space="preserve">Parte B: análisis espacial (dataset por localidad, EDA anterior + estaciones)</w:t>
      </w:r>
    </w:p>
    <w:p>
      <w:pPr>
        <w:pStyle w:val="Heading3"/>
      </w:pPr>
      <w:r>
        <w:t xml:space="preserve">7.12 Validación del satélite con las estaciones (2020)</w:t>
      </w:r>
    </w:p>
    <w:p>
      <w:pPr/>
      <w:r>
        <w:t xml:space="preserve">En el EDA anterior usamos el satélite para todas las localidades sin saber si era confiable. Ahora se compara con lo que midió cada estación de la RAMA en 2020.</w:t>
      </w:r>
    </w:p>
    <w:p>
      <w:pPr/>
      <w:r>
        <w:drawing>
          <wp:inline distT="0" distB="0" distL="0" distR="0">
            <wp:extent cx="5486400" cy="2401368"/>
            <wp:docPr id="9" name="image9" descr="Validación del satélite contra las estaciones en 2020"/>
            <a:graphic xmlns:a="http://schemas.openxmlformats.org/drawingml/2006/main">
              <a:graphicData uri="http://schemas.openxmlformats.org/drawingml/2006/picture">
                <pic:pic xmlns:pic="http://schemas.openxmlformats.org/drawingml/2006/picture">
                  <pic:nvPicPr>
                    <pic:cNvPr id="9" name="image9" descr="Validación del satélite contra las estaciones en 2020"/>
                    <pic:cNvPicPr/>
                  </pic:nvPicPr>
                  <pic:blipFill>
                    <a:blip r:embed="rId20"/>
                    <a:stretch>
                      <a:fillRect/>
                    </a:stretch>
                  </pic:blipFill>
                  <pic:spPr>
                    <a:xfrm>
                      <a:off x="0" y="0"/>
                      <a:ext cx="5486400" cy="2401368"/>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Contaminante</w:t>
            </w:r>
          </w:p>
        </w:tc>
        <w:tc>
          <w:tcPr>
            <w:tcW w:w="1872" w:type="dxa"/>
            <w:shd w:val="clear" w:color="auto" w:fill="F2F2F2"/>
          </w:tcPr>
          <w:p>
            <w:pPr/>
            <w:r>
              <w:t xml:space="preserve">Estaciones</w:t>
            </w:r>
          </w:p>
        </w:tc>
        <w:tc>
          <w:tcPr>
            <w:tcW w:w="1872" w:type="dxa"/>
            <w:shd w:val="clear" w:color="auto" w:fill="F2F2F2"/>
          </w:tcPr>
          <w:p>
            <w:pPr/>
            <w:r>
              <w:t xml:space="preserve">Spearman ρ</w:t>
            </w:r>
          </w:p>
        </w:tc>
        <w:tc>
          <w:tcPr>
            <w:tcW w:w="1872" w:type="dxa"/>
            <w:shd w:val="clear" w:color="auto" w:fill="F2F2F2"/>
          </w:tcPr>
          <w:p>
            <w:pPr/>
            <w:r>
              <w:t xml:space="preserve">Sesgo (satélite − estación)</w:t>
            </w:r>
          </w:p>
        </w:tc>
        <w:tc>
          <w:tcPr>
            <w:tcW w:w="1872" w:type="dxa"/>
            <w:shd w:val="clear" w:color="auto" w:fill="F2F2F2"/>
          </w:tcPr>
          <w:p>
            <w:pPr/>
            <w:r>
              <w:t xml:space="preserve">Promedio estaciones / satélite</w:t>
            </w:r>
          </w:p>
        </w:tc>
      </w:tr>
      <w:tr>
        <w:tc>
          <w:tcPr>
            <w:tcW w:w="1872" w:type="dxa"/>
          </w:tcPr>
          <w:p>
            <w:pPr/>
            <w:r>
              <w:t xml:space="preserve">NO2</w:t>
            </w:r>
          </w:p>
        </w:tc>
        <w:tc>
          <w:tcPr>
            <w:tcW w:w="1872" w:type="dxa"/>
          </w:tcPr>
          <w:p>
            <w:pPr/>
            <w:r>
              <w:t xml:space="preserve">28</w:t>
            </w:r>
          </w:p>
        </w:tc>
        <w:tc>
          <w:tcPr>
            <w:tcW w:w="1872" w:type="dxa"/>
          </w:tcPr>
          <w:p>
            <w:pPr/>
            <w:r>
              <w:t xml:space="preserve">0.89 (p &lt; 0.001)</w:t>
            </w:r>
          </w:p>
        </w:tc>
        <w:tc>
          <w:tcPr>
            <w:tcW w:w="1872" w:type="dxa"/>
          </w:tcPr>
          <w:p>
            <w:pPr/>
            <w:r>
              <w:t xml:space="preserve">−1.9 ppb</w:t>
            </w:r>
          </w:p>
        </w:tc>
        <w:tc>
          <w:tcPr>
            <w:tcW w:w="1872" w:type="dxa"/>
          </w:tcPr>
          <w:p>
            <w:pPr/>
            <w:r>
              <w:t xml:space="preserve">19.1 / 17.1 ppb</w:t>
            </w:r>
          </w:p>
        </w:tc>
      </w:tr>
      <w:tr>
        <w:tc>
          <w:tcPr>
            <w:tcW w:w="1872" w:type="dxa"/>
          </w:tcPr>
          <w:p>
            <w:pPr/>
            <w:r>
              <w:t xml:space="preserve">PM2.5</w:t>
            </w:r>
          </w:p>
        </w:tc>
        <w:tc>
          <w:tcPr>
            <w:tcW w:w="1872" w:type="dxa"/>
          </w:tcPr>
          <w:p>
            <w:pPr/>
            <w:r>
              <w:t xml:space="preserve">17</w:t>
            </w:r>
          </w:p>
        </w:tc>
        <w:tc>
          <w:tcPr>
            <w:tcW w:w="1872" w:type="dxa"/>
          </w:tcPr>
          <w:p>
            <w:pPr/>
            <w:r>
              <w:t xml:space="preserve">0.08 (p = 0.76)</w:t>
            </w:r>
          </w:p>
        </w:tc>
        <w:tc>
          <w:tcPr>
            <w:tcW w:w="1872" w:type="dxa"/>
          </w:tcPr>
          <w:p>
            <w:pPr/>
            <w:r>
              <w:t xml:space="preserve">+4.0 µg/m³</w:t>
            </w:r>
          </w:p>
        </w:tc>
        <w:tc>
          <w:tcPr>
            <w:tcW w:w="1872" w:type="dxa"/>
          </w:tcPr>
          <w:p>
            <w:pPr/>
            <w:r>
              <w:t xml:space="preserve">19.1 / 23.1 µg/m³</w:t>
            </w:r>
          </w:p>
        </w:tc>
      </w:tr>
    </w:tbl>
    <w:p>
      <w:pPr>
        <w:pStyle w:val="ListParagraph"/>
        <w:numPr>
          <w:ilvl w:val="0"/>
          <w:numId w:val="17"/>
        </w:numPr>
      </w:pPr>
      <w:r>
        <w:rPr>
          <w:b/>
        </w:rPr>
        <w:t xml:space="preserve">El satélite de NO2 es confiable:</w:t>
      </w:r>
      <w:r>
        <w:t xml:space="preserve"> reproduce el orden de las estaciones y se puede usar en las localidades sin estación.</w:t>
      </w:r>
    </w:p>
    <w:p>
      <w:pPr>
        <w:pStyle w:val="ListParagraph"/>
        <w:numPr>
          <w:ilvl w:val="0"/>
          <w:numId w:val="17"/>
        </w:numPr>
      </w:pPr>
      <w:r>
        <w:rPr>
          <w:b/>
        </w:rPr>
        <w:t xml:space="preserve">El de PM2.5 no reproduce las diferencias entre estaciones</w:t>
      </w:r>
      <w:r>
        <w:t xml:space="preserve"> y sobreestima 4 µg/m³. Sirve para comparar con la norma anual, no para decir qué zona tiene más PM2.5. Esto corrige una conclusión del EDA anterior.</w:t>
      </w:r>
    </w:p>
    <w:p>
      <w:pPr>
        <w:pStyle w:val="Heading3"/>
      </w:pPr>
      <w:r>
        <w:t xml:space="preserve">7.13 Exposición de la población y población vulnerable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Indicador</w:t>
            </w:r>
          </w:p>
        </w:tc>
        <w:tc>
          <w:tcPr>
            <w:tcW w:w="3120" w:type="dxa"/>
            <w:shd w:val="clear" w:color="auto" w:fill="F2F2F2"/>
          </w:tcPr>
          <w:p>
            <w:pPr/>
            <w:r>
              <w:t xml:space="preserve">CDMX</w:t>
            </w:r>
          </w:p>
        </w:tc>
        <w:tc>
          <w:tcPr>
            <w:tcW w:w="3120" w:type="dxa"/>
            <w:shd w:val="clear" w:color="auto" w:fill="F2F2F2"/>
          </w:tcPr>
          <w:p>
            <w:pPr/>
            <w:r>
              <w:t xml:space="preserve">Estado de México</w:t>
            </w:r>
          </w:p>
        </w:tc>
      </w:tr>
      <w:tr>
        <w:tc>
          <w:tcPr>
            <w:tcW w:w="3120" w:type="dxa"/>
          </w:tcPr>
          <w:p>
            <w:pPr/>
            <w:r>
              <w:t xml:space="preserve">Población</w:t>
            </w:r>
          </w:p>
        </w:tc>
        <w:tc>
          <w:tcPr>
            <w:tcW w:w="3120" w:type="dxa"/>
          </w:tcPr>
          <w:p>
            <w:pPr/>
            <w:r>
              <w:t xml:space="preserve">9.2 millones</w:t>
            </w:r>
          </w:p>
        </w:tc>
        <w:tc>
          <w:tcPr>
            <w:tcW w:w="3120" w:type="dxa"/>
          </w:tcPr>
          <w:p>
            <w:pPr/>
            <w:r>
              <w:t xml:space="preserve">17.0 millones</w:t>
            </w:r>
          </w:p>
        </w:tc>
      </w:tr>
      <w:tr>
        <w:tc>
          <w:tcPr>
            <w:tcW w:w="3120" w:type="dxa"/>
          </w:tcPr>
          <w:p>
            <w:pPr/>
            <w:r>
              <w:t xml:space="preserve">PM2.5 satelital ponderado por población</w:t>
            </w:r>
          </w:p>
        </w:tc>
        <w:tc>
          <w:tcPr>
            <w:tcW w:w="3120" w:type="dxa"/>
          </w:tcPr>
          <w:p>
            <w:pPr/>
            <w:r>
              <w:t xml:space="preserve">23.0 µg/m³</w:t>
            </w:r>
          </w:p>
        </w:tc>
        <w:tc>
          <w:tcPr>
            <w:tcW w:w="3120" w:type="dxa"/>
          </w:tcPr>
          <w:p>
            <w:pPr/>
            <w:r>
              <w:t xml:space="preserve">23.5 µg/m³</w:t>
            </w:r>
          </w:p>
        </w:tc>
      </w:tr>
      <w:tr>
        <w:tc>
          <w:tcPr>
            <w:tcW w:w="3120" w:type="dxa"/>
          </w:tcPr>
          <w:p>
            <w:pPr/>
            <w:r>
              <w:t xml:space="preserve">NO2 satelital ponderado por población</w:t>
            </w:r>
          </w:p>
        </w:tc>
        <w:tc>
          <w:tcPr>
            <w:tcW w:w="3120" w:type="dxa"/>
          </w:tcPr>
          <w:p>
            <w:pPr/>
            <w:r>
              <w:t xml:space="preserve">18.3 ppb</w:t>
            </w:r>
          </w:p>
        </w:tc>
        <w:tc>
          <w:tcPr>
            <w:tcW w:w="3120" w:type="dxa"/>
          </w:tcPr>
          <w:p>
            <w:pPr/>
            <w:r>
              <w:t xml:space="preserve">13.5 ppb</w:t>
            </w:r>
          </w:p>
        </w:tc>
      </w:tr>
      <w:tr>
        <w:tc>
          <w:tcPr>
            <w:tcW w:w="3120" w:type="dxa"/>
          </w:tcPr>
          <w:p>
            <w:pPr/>
            <w:r>
              <w:t xml:space="preserve">% de la población sobre la norma anual de PM2.5 (10 µg/m³)</w:t>
            </w:r>
          </w:p>
        </w:tc>
        <w:tc>
          <w:tcPr>
            <w:tcW w:w="3120" w:type="dxa"/>
          </w:tcPr>
          <w:p>
            <w:pPr/>
            <w:r>
              <w:t xml:space="preserve">100%</w:t>
            </w:r>
          </w:p>
        </w:tc>
        <w:tc>
          <w:tcPr>
            <w:tcW w:w="3120" w:type="dxa"/>
          </w:tcPr>
          <w:p>
            <w:pPr/>
            <w:r>
              <w:t xml:space="preserve">100%</w:t>
            </w:r>
          </w:p>
        </w:tc>
      </w:tr>
      <w:tr>
        <w:tc>
          <w:tcPr>
            <w:tcW w:w="3120" w:type="dxa"/>
          </w:tcPr>
          <w:p>
            <w:pPr/>
            <w:r>
              <w:t xml:space="preserve">% de la población a ≤ 5 km de una estación de ozono</w:t>
            </w:r>
          </w:p>
        </w:tc>
        <w:tc>
          <w:tcPr>
            <w:tcW w:w="3120" w:type="dxa"/>
          </w:tcPr>
          <w:p>
            <w:pPr/>
            <w:r>
              <w:t xml:space="preserve">97.7%</w:t>
            </w:r>
          </w:p>
        </w:tc>
        <w:tc>
          <w:tcPr>
            <w:tcW w:w="3120" w:type="dxa"/>
          </w:tcPr>
          <w:p>
            <w:pPr/>
            <w:r>
              <w:t xml:space="preserve">40.5%</w:t>
            </w:r>
          </w:p>
        </w:tc>
      </w:tr>
      <w:tr>
        <w:tc>
          <w:tcPr>
            <w:tcW w:w="3120" w:type="dxa"/>
          </w:tcPr>
          <w:p>
            <w:pPr/>
            <w:r>
              <w:t xml:space="preserve">Días al año con ozono &gt; 90 ppb (población cubierta)</w:t>
            </w:r>
          </w:p>
        </w:tc>
        <w:tc>
          <w:tcPr>
            <w:tcW w:w="3120" w:type="dxa"/>
          </w:tcPr>
          <w:p>
            <w:pPr/>
            <w:r>
              <w:t xml:space="preserve">126</w:t>
            </w:r>
          </w:p>
        </w:tc>
        <w:tc>
          <w:tcPr>
            <w:tcW w:w="3120" w:type="dxa"/>
          </w:tcPr>
          <w:p>
            <w:pPr/>
            <w:r>
              <w:t xml:space="preserve">65</w:t>
            </w:r>
          </w:p>
        </w:tc>
      </w:tr>
    </w:tbl>
    <w:p>
      <w:pPr>
        <w:pStyle w:val="ListParagraph"/>
        <w:numPr>
          <w:ilvl w:val="0"/>
          <w:numId w:val="18"/>
        </w:numPr>
      </w:pPr>
      <w:r>
        <w:rPr>
          <w:b/>
        </w:rPr>
        <w:t xml:space="preserve">La red de monitoreo deja fuera a casi 60% de la población del Estado de México:</w:t>
      </w:r>
      <w:r>
        <w:t xml:space="preserve"> más de 10 millones de personas sin una estación a 5 km.</w:t>
      </w:r>
    </w:p>
    <w:p>
      <w:pPr>
        <w:pStyle w:val="ListParagraph"/>
        <w:numPr>
          <w:ilvl w:val="0"/>
          <w:numId w:val="18"/>
        </w:numPr>
      </w:pPr>
      <w:r>
        <w:rPr>
          <w:b/>
        </w:rPr>
        <w:t xml:space="preserve">4.45 millones de personas</w:t>
      </w:r>
      <w:r>
        <w:t xml:space="preserve"> (28% de la población cubierta) viven cerca de una estación con más de 120 días al año sobre la norma de ozono. Entre ellas hay 733 mil niños de 0 a 14 años, 534 mil adultos de 65 o más y 1.15 millones de personas sin derechohabiencia. Todas viven en la CDMX.</w:t>
      </w:r>
    </w:p>
    <w:p>
      <w:pPr>
        <w:pStyle w:val="Heading3"/>
      </w:pPr>
      <w:r>
        <w:t xml:space="preserve">7.14 Mapa: localidades y estaciones</w:t>
      </w:r>
    </w:p>
    <w:p>
      <w:pPr/>
      <w:r>
        <w:drawing>
          <wp:inline distT="0" distB="0" distL="0" distR="0">
            <wp:extent cx="5486400" cy="2577440"/>
            <wp:docPr id="10" name="image10" descr="Localidades del censo y estaciones de la RAMA"/>
            <a:graphic xmlns:a="http://schemas.openxmlformats.org/drawingml/2006/main">
              <a:graphicData uri="http://schemas.openxmlformats.org/drawingml/2006/picture">
                <pic:pic xmlns:pic="http://schemas.openxmlformats.org/drawingml/2006/picture">
                  <pic:nvPicPr>
                    <pic:cNvPr id="10" name="image10" descr="Localidades del censo y estaciones de la RAMA"/>
                    <pic:cNvPicPr/>
                  </pic:nvPicPr>
                  <pic:blipFill>
                    <a:blip r:embed="rId21"/>
                    <a:stretch>
                      <a:fillRect/>
                    </a:stretch>
                  </pic:blipFill>
                  <pic:spPr>
                    <a:xfrm>
                      <a:off x="0" y="0"/>
                      <a:ext cx="5486400" cy="2577440"/>
                    </a:xfrm>
                    <a:prstGeom prst="rect">
                      <a:avLst/>
                    </a:prstGeom>
                  </pic:spPr>
                </pic:pic>
              </a:graphicData>
            </a:graphic>
          </wp:inline>
        </w:drawing>
      </w:r>
    </w:p>
    <w:p>
      <w:pPr>
        <w:pStyle w:val="ListParagraph"/>
        <w:numPr>
          <w:ilvl w:val="0"/>
          <w:numId w:val="19"/>
        </w:numPr>
      </w:pPr>
      <w:r>
        <w:rPr>
          <w:b/>
        </w:rPr>
        <w:t xml:space="preserve">El gradiente norte-sur es opuesto para los dos contaminantes.</w:t>
      </w:r>
      <w:r>
        <w:t xml:space="preserve"> El PM2.5 es mayor en las estaciones del norte (Spearman con la latitud = 0.61); Xalostoc tiene 59 días al año sobre la norma. El ozono es mayor en el sur (−0.62): Pedregal, el Centro de Ciencias de la Atmósfera y Coyoacán pasan de 159 días al año, y Acolman y Xalostoc tienen 32.</w:t>
      </w:r>
    </w:p>
    <w:p>
      <w:pPr>
        <w:pStyle w:val="ListParagraph"/>
        <w:numPr>
          <w:ilvl w:val="0"/>
          <w:numId w:val="19"/>
        </w:numPr>
      </w:pPr>
      <w:r>
        <w:t xml:space="preserve">La explicación: los precursores se emiten en el centro y norte, el viento los lleva al sur y en la tarde se convierten en ozono. Quien vive en el sur respira el ozono que se formó con emisiones del norte.</w:t>
      </w:r>
    </w:p>
    <w:p>
      <w:pPr>
        <w:pStyle w:val="Heading3"/>
      </w:pPr>
      <w:r>
        <w:t xml:space="preserve">7.15 Exposición según nivel socioeconómico</w:t>
      </w:r>
    </w:p>
    <w:p>
      <w:pPr/>
      <w:r>
        <w:drawing>
          <wp:inline distT="0" distB="0" distL="0" distR="0">
            <wp:extent cx="5486400" cy="1511692"/>
            <wp:docPr id="11" name="image11" descr="Exposición según quintil de escolaridad"/>
            <a:graphic xmlns:a="http://schemas.openxmlformats.org/drawingml/2006/main">
              <a:graphicData uri="http://schemas.openxmlformats.org/drawingml/2006/picture">
                <pic:pic xmlns:pic="http://schemas.openxmlformats.org/drawingml/2006/picture">
                  <pic:nvPicPr>
                    <pic:cNvPr id="11" name="image11" descr="Exposición según quintil de escolaridad"/>
                    <pic:cNvPicPr/>
                  </pic:nvPicPr>
                  <pic:blipFill>
                    <a:blip r:embed="rId22"/>
                    <a:stretch>
                      <a:fillRect/>
                    </a:stretch>
                  </pic:blipFill>
                  <pic:spPr>
                    <a:xfrm>
                      <a:off x="0" y="0"/>
                      <a:ext cx="5486400" cy="1511692"/>
                    </a:xfrm>
                    <a:prstGeom prst="rect">
                      <a:avLst/>
                    </a:prstGeom>
                  </pic:spPr>
                </pic:pic>
              </a:graphicData>
            </a:graphic>
          </wp:inline>
        </w:drawing>
      </w:r>
    </w:p>
    <w:p>
      <w:pPr/>
      <w:r>
        <w:t xml:space="preserve">Los quintiles se ponderan por población (localidades de 2,500 habitantes o más).</w:t>
      </w:r>
    </w:p>
    <w:p>
      <w:pPr>
        <w:pStyle w:val="ListParagraph"/>
        <w:numPr>
          <w:ilvl w:val="0"/>
          <w:numId w:val="20"/>
        </w:numPr>
      </w:pPr>
      <w:r>
        <w:rPr>
          <w:b/>
        </w:rPr>
        <w:t xml:space="preserve">CDMX:</w:t>
      </w:r>
      <w:r>
        <w:t xml:space="preserve"> el ozono aumenta con la escolaridad: 144 días al año sobre la norma en el quintil más escolarizado contra 109 en el menos escolarizado. Es el mismo gradiente norte-sur, porque las alcaldías del sur tienen más escolaridad. El NO2 también sube (12.4 → 19.1 ppb).</w:t>
      </w:r>
    </w:p>
    <w:p>
      <w:pPr>
        <w:pStyle w:val="ListParagraph"/>
        <w:numPr>
          <w:ilvl w:val="0"/>
          <w:numId w:val="20"/>
        </w:numPr>
      </w:pPr>
      <w:r>
        <w:rPr>
          <w:b/>
        </w:rPr>
        <w:t xml:space="preserve">Estado de México:</w:t>
      </w:r>
      <w:r>
        <w:t xml:space="preserve"> el NO2 sube con la escolaridad hasta el cuarto quintil (11.9 → 17.4 ppb), porque las localidades más escolarizadas son las urbanas. Las rurales tienen menos escolaridad y menos contaminación.</w:t>
      </w:r>
    </w:p>
    <w:p>
      <w:pPr>
        <w:pStyle w:val="ListParagraph"/>
        <w:numPr>
          <w:ilvl w:val="0"/>
          <w:numId w:val="20"/>
        </w:numPr>
      </w:pPr>
      <w:r>
        <w:rPr>
          <w:b/>
        </w:rPr>
        <w:t xml:space="preserve">Limitación:</w:t>
      </w:r>
      <w:r>
        <w:t xml:space="preserve"> en el censo, nueve alcaldías de la CDMX son una sola localidad gigante, así que estos quintiles tienen poco detalle. El análisis por AGEB del EDA anterior es la forma de afinarlo.</w:t>
      </w:r>
    </w:p>
    <w:p>
      <w:pPr>
        <w:pStyle w:val="Heading2"/>
      </w:pPr>
      <w:r>
        <w:t xml:space="preserve">8. Conclusiones</w:t>
      </w:r>
    </w:p>
    <w:p>
      <w:pPr>
        <w:pStyle w:val="ListParagraph"/>
        <w:numPr>
          <w:ilvl w:val="0"/>
          <w:numId w:val="21"/>
        </w:numPr>
      </w:pPr>
      <w:r>
        <w:rPr>
          <w:b/>
        </w:rPr>
        <w:t xml:space="preserve">Se construyeron dos datasets unidos por las estaciones.</w:t>
      </w:r>
      <w:r>
        <w:t xml:space="preserve"> El diario (3,653 días × 37 variables) sale de 24.8 millones de registros horarios del SIMAT con dos formatos de archivo. El de localidades (5,085 × 32) une el censo y el satélite del EDA anterior con la estación RAMA más cercana. Se documentó un problema que el archivo no declara: el viento de 2024.</w:t>
      </w:r>
    </w:p>
    <w:p>
      <w:pPr>
        <w:pStyle w:val="ListParagraph"/>
        <w:numPr>
          <w:ilvl w:val="0"/>
          <w:numId w:val="21"/>
        </w:numPr>
      </w:pPr>
      <w:r>
        <w:rPr>
          <w:b/>
        </w:rPr>
        <w:t xml:space="preserve">La mala calidad del aire es cotidiana:</w:t>
      </w:r>
      <w:r>
        <w:t xml:space="preserve"> el 75% de los días supera la guía de la OMS para PM2.5, y en el 66% de los días alguna estación rebasa la norma de ozono (90% en abril y mayo).</w:t>
      </w:r>
    </w:p>
    <w:p>
      <w:pPr>
        <w:pStyle w:val="ListParagraph"/>
        <w:numPr>
          <w:ilvl w:val="0"/>
          <w:numId w:val="21"/>
        </w:numPr>
      </w:pPr>
      <w:r>
        <w:rPr>
          <w:b/>
        </w:rPr>
        <w:t xml:space="preserve">El PM2.5 mejoró desde 2020; el ozono no.</w:t>
      </w:r>
      <w:r>
        <w:t xml:space="preserve"> En el confinamiento, el CO y el NO2 bajaron 30-40% y el ozono solo 4.5%.</w:t>
      </w:r>
    </w:p>
    <w:p>
      <w:pPr>
        <w:pStyle w:val="ListParagraph"/>
        <w:numPr>
          <w:ilvl w:val="0"/>
          <w:numId w:val="21"/>
        </w:numPr>
      </w:pPr>
      <w:r>
        <w:rPr>
          <w:b/>
        </w:rPr>
        <w:t xml:space="preserve">La meteorología explica gran parte de la variación diaria.</w:t>
      </w:r>
      <w:r>
        <w:t xml:space="preserve"> Un modelo lineal simple explica 59-66% del ozono y 54% del PM2.5 en años que no vio. Las relaciones no son lineales y hay autocorrelación, así que se necesita partición temporal y modelos no lineales.</w:t>
      </w:r>
    </w:p>
    <w:p>
      <w:pPr>
        <w:pStyle w:val="ListParagraph"/>
        <w:numPr>
          <w:ilvl w:val="0"/>
          <w:numId w:val="21"/>
        </w:numPr>
      </w:pPr>
      <w:r>
        <w:rPr>
          <w:b/>
        </w:rPr>
        <w:t xml:space="preserve">El satélite de NO2 coincide con las estaciones (ρ = 0.89); el de PM2.5 no (ρ = 0.08).</w:t>
      </w:r>
      <w:r>
        <w:t xml:space="preserve"> Los contrastes espaciales de PM2.5 satelital del EDA anterior deben tomarse con cautela.</w:t>
      </w:r>
    </w:p>
    <w:p>
      <w:pPr>
        <w:pStyle w:val="ListParagraph"/>
        <w:numPr>
          <w:ilvl w:val="0"/>
          <w:numId w:val="21"/>
        </w:numPr>
      </w:pPr>
      <w:r>
        <w:rPr>
          <w:b/>
        </w:rPr>
        <w:t xml:space="preserve">El gradiente norte-sur es opuesto:</w:t>
      </w:r>
      <w:r>
        <w:t xml:space="preserve"> más PM2.5 en el norte y más ozono en el sur. 4.45 millones de personas, incluidos 733 mil niños y 534 mil adultos mayores, viven cerca de una estación con más de 120 días al año sobre la norma de ozono.</w:t>
      </w:r>
    </w:p>
    <w:p>
      <w:pPr>
        <w:pStyle w:val="ListParagraph"/>
        <w:numPr>
          <w:ilvl w:val="0"/>
          <w:numId w:val="21"/>
        </w:numPr>
      </w:pPr>
      <w:r>
        <w:rPr>
          <w:b/>
        </w:rPr>
        <w:t xml:space="preserve">La red de monitoreo deja sin estación cercana a casi 60% de la población del Estado de México.</w:t>
      </w:r>
    </w:p>
    <w:p>
      <w:pPr/>
      <w:r>
        <w:rPr>
          <w:b/>
        </w:rPr>
        <w:t xml:space="preserve">Siguiente etapa:</w:t>
      </w:r>
      <w:r>
        <w:t xml:space="preserve"> regresión polinomial y robusta (Huber, por los eventos extremos), redes neuronales y clasificación de los días que rebasan la norma. Unir las dos partes: usar el modelo diario para estimar los días sobre la norma en las localidades sin estación, con el satélite de NO2 como guía espacial. Agregar la altura de la capa de mezcla y la radiación solar (ERA5), y el análisis por AGEB del EDA anterior.</w:t>
      </w:r>
    </w:p>
    <w:p>
      <w:pPr/>
      <w:r>
        <w:rPr>
          <w:b/>
        </w:rPr>
        <w:t xml:space="preserve">Limitaciones:</w:t>
      </w:r>
    </w:p>
    <w:p>
      <w:pPr>
        <w:pStyle w:val="ListParagraph"/>
        <w:numPr>
          <w:ilvl w:val="0"/>
          <w:numId w:val="22"/>
        </w:numPr>
      </w:pPr>
      <w:r>
        <w:t xml:space="preserve">Se usa la meteorología observada del mismo día; un pronóstico real usaría la pronosticada.</w:t>
      </w:r>
    </w:p>
    <w:p>
      <w:pPr>
        <w:pStyle w:val="ListParagraph"/>
        <w:numPr>
          <w:ilvl w:val="0"/>
          <w:numId w:val="22"/>
        </w:numPr>
      </w:pPr>
      <w:r>
        <w:t xml:space="preserve">El promedio entre estaciones mezcla zonas distintas de la ciudad, y el número de estaciones cambia con los años.</w:t>
      </w:r>
    </w:p>
    <w:p>
      <w:pPr>
        <w:pStyle w:val="ListParagraph"/>
        <w:numPr>
          <w:ilvl w:val="0"/>
          <w:numId w:val="22"/>
        </w:numPr>
      </w:pPr>
      <w:r>
        <w:t xml:space="preserve">El satélite es de un solo año (2020, con efecto de la pandemia).</w:t>
      </w:r>
    </w:p>
    <w:p>
      <w:pPr>
        <w:pStyle w:val="ListParagraph"/>
        <w:numPr>
          <w:ilvl w:val="0"/>
          <w:numId w:val="22"/>
        </w:numPr>
      </w:pPr>
      <w:r>
        <w:t xml:space="preserve">Las correlaciones con el censo son ecológicas (por localidad), no individuales.</w:t>
      </w:r>
    </w:p>
    <w:p>
      <w:pPr>
        <w:pStyle w:val="ListParagraph"/>
        <w:numPr>
          <w:ilvl w:val="0"/>
          <w:numId w:val="22"/>
        </w:numPr>
      </w:pPr>
      <w:r>
        <w:t xml:space="preserve">Las emisiones no se observan directamente.</w:t>
      </w:r>
    </w:p>
    <w:p>
      <w:pPr>
        <w:pStyle w:val="Heading3"/>
      </w:pPr>
      <w:r>
        <w:t xml:space="preserve">Archivos del proyecto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Archivo</w:t>
            </w:r>
          </w:p>
        </w:tc>
        <w:tc>
          <w:tcPr>
            <w:tcW w:w="4680" w:type="dxa"/>
            <w:shd w:val="clear" w:color="auto" w:fill="F2F2F2"/>
          </w:tcPr>
          <w:p>
            <w:pPr/>
            <w:r>
              <w:t xml:space="preserve">Contenido</w:t>
            </w:r>
          </w:p>
        </w:tc>
      </w:tr>
      <w:tr>
        <w:tc>
          <w:tcPr>
            <w:tcW w:w="4680" w:type="dxa"/>
          </w:tcPr>
          <w:p>
            <w:pPr/>
            <w:r>
              <w:rPr>
                <w:rStyle w:val="CodeChar"/>
              </w:rPr>
              <w:t xml:space="preserve">EDA_entrega1.ipynb</w:t>
            </w:r>
          </w:p>
        </w:tc>
        <w:tc>
          <w:tcPr>
            <w:tcW w:w="4680" w:type="dxa"/>
          </w:tcPr>
          <w:p>
            <w:pPr/>
            <w:r>
              <w:t xml:space="preserve">Notebook completo, partes A y B (Colab o local)</w:t>
            </w:r>
          </w:p>
        </w:tc>
      </w:tr>
      <w:tr>
        <w:tc>
          <w:tcPr>
            <w:tcW w:w="4680" w:type="dxa"/>
          </w:tcPr>
          <w:p>
            <w:pPr/>
            <w:r>
              <w:rPr>
                <w:rStyle w:val="CodeChar"/>
              </w:rPr>
              <w:t xml:space="preserve">datos/rama/</w:t>
            </w:r>
          </w:p>
        </w:tc>
        <w:tc>
          <w:tcPr>
            <w:tcW w:w="4680" w:type="dxa"/>
          </w:tcPr>
          <w:p>
            <w:pPr/>
            <w:r>
              <w:t xml:space="preserve">20 archivos horarios originales + catálogo de estaciones (117 MB)</w:t>
            </w:r>
          </w:p>
        </w:tc>
      </w:tr>
      <w:tr>
        <w:tc>
          <w:tcPr>
            <w:tcW w:w="4680" w:type="dxa"/>
          </w:tcPr>
          <w:p>
            <w:pPr/>
            <w:r>
              <w:rPr>
                <w:rStyle w:val="CodeChar"/>
              </w:rPr>
              <w:t xml:space="preserve">datos/inegi_loc.csv</w:t>
            </w:r>
            <w:r>
              <w:t xml:space="preserve">, </w:t>
            </w:r>
            <w:r>
              <w:rPr>
                <w:rStyle w:val="CodeChar"/>
              </w:rPr>
              <w:t xml:space="preserve">datos/cont_loc_mean.csv</w:t>
            </w:r>
            <w:r>
              <w:t xml:space="preserve">, </w:t>
            </w:r>
            <w:r>
              <w:rPr>
                <w:rStyle w:val="CodeChar"/>
              </w:rPr>
              <w:t xml:space="preserve">datos/*_satelite_2020.nc</w:t>
            </w:r>
            <w:r>
              <w:t xml:space="preserve">, </w:t>
            </w:r>
            <w:r>
              <w:rPr>
                <w:rStyle w:val="CodeChar"/>
              </w:rPr>
              <w:t xml:space="preserve">datos/municipios_cdmx_edomex.gpkg</w:t>
            </w:r>
          </w:p>
        </w:tc>
        <w:tc>
          <w:tcPr>
            <w:tcW w:w="4680" w:type="dxa"/>
          </w:tcPr>
          <w:p>
            <w:pPr/>
            <w:r>
              <w:t xml:space="preserve">Datos del EDA anterior</w:t>
            </w:r>
          </w:p>
        </w:tc>
      </w:tr>
      <w:tr>
        <w:tc>
          <w:tcPr>
            <w:tcW w:w="4680" w:type="dxa"/>
          </w:tcPr>
          <w:p>
            <w:pPr/>
            <w:r>
              <w:rPr>
                <w:rStyle w:val="CodeChar"/>
              </w:rPr>
              <w:t xml:space="preserve">datos/dataset_final_diario.csv</w:t>
            </w:r>
          </w:p>
        </w:tc>
        <w:tc>
          <w:tcPr>
            <w:tcW w:w="4680" w:type="dxa"/>
          </w:tcPr>
          <w:p>
            <w:pPr/>
            <w:r>
              <w:t xml:space="preserve">Dataset diario: 3,653 días × 37 variables</w:t>
            </w:r>
          </w:p>
        </w:tc>
      </w:tr>
      <w:tr>
        <w:tc>
          <w:tcPr>
            <w:tcW w:w="4680" w:type="dxa"/>
          </w:tcPr>
          <w:p>
            <w:pPr/>
            <w:r>
              <w:rPr>
                <w:rStyle w:val="CodeChar"/>
              </w:rPr>
              <w:t xml:space="preserve">datos/dataset_localidades.csv</w:t>
            </w:r>
          </w:p>
        </w:tc>
        <w:tc>
          <w:tcPr>
            <w:tcW w:w="4680" w:type="dxa"/>
          </w:tcPr>
          <w:p>
            <w:pPr/>
            <w:r>
              <w:t xml:space="preserve">Dataset por localidad: 5,085 × 32</w:t>
            </w:r>
          </w:p>
        </w:tc>
      </w:tr>
      <w:tr>
        <w:tc>
          <w:tcPr>
            <w:tcW w:w="4680" w:type="dxa"/>
          </w:tcPr>
          <w:p>
            <w:pPr/>
            <w:r>
              <w:rPr>
                <w:rStyle w:val="CodeChar"/>
              </w:rPr>
              <w:t xml:space="preserve">datos/resumen_estaciones.csv</w:t>
            </w:r>
          </w:p>
        </w:tc>
        <w:tc>
          <w:tcPr>
            <w:tcW w:w="4680" w:type="dxa"/>
          </w:tcPr>
          <w:p>
            <w:pPr/>
            <w:r>
              <w:t xml:space="preserve">Resumen por estación</w:t>
            </w:r>
          </w:p>
        </w:tc>
      </w:tr>
      <w:tr>
        <w:tc>
          <w:tcPr>
            <w:tcW w:w="4680" w:type="dxa"/>
          </w:tcPr>
          <w:p>
            <w:pPr/>
            <w:r>
              <w:rPr>
                <w:rStyle w:val="CodeChar"/>
              </w:rPr>
              <w:t xml:space="preserve">datos/diccionario_dataset_diario.csv</w:t>
            </w:r>
          </w:p>
        </w:tc>
        <w:tc>
          <w:tcPr>
            <w:tcW w:w="4680" w:type="dxa"/>
          </w:tcPr>
          <w:p>
            <w:pPr/>
            <w:r>
              <w:t xml:space="preserve">Descripción de cada variable del dataset diario</w:t>
            </w:r>
          </w:p>
        </w:tc>
      </w:tr>
      <w:tr>
        <w:tc>
          <w:tcPr>
            <w:tcW w:w="4680" w:type="dxa"/>
          </w:tcPr>
          <w:p>
            <w:pPr/>
            <w:r>
              <w:rPr>
                <w:rStyle w:val="CodeChar"/>
              </w:rPr>
              <w:t xml:space="preserve">datos/rama_diario_estacion.csv.gz</w:t>
            </w:r>
          </w:p>
        </w:tc>
        <w:tc>
          <w:tcPr>
            <w:tcW w:w="4680" w:type="dxa"/>
          </w:tcPr>
          <w:p>
            <w:pPr/>
            <w:r>
              <w:t xml:space="preserve">Promedios diarios por estación y parámetro</w:t>
            </w:r>
          </w:p>
        </w:tc>
      </w:tr>
      <w:tr>
        <w:tc>
          <w:tcPr>
            <w:tcW w:w="4680" w:type="dxa"/>
          </w:tcPr>
          <w:p>
            <w:pPr/>
            <w:r>
              <w:rPr>
                <w:rStyle w:val="CodeChar"/>
              </w:rPr>
              <w:t xml:space="preserve">figuras_rama/</w:t>
            </w:r>
          </w:p>
        </w:tc>
        <w:tc>
          <w:tcPr>
            <w:tcW w:w="4680" w:type="dxa"/>
          </w:tcPr>
          <w:p>
            <w:pPr/>
            <w:r>
              <w:t xml:space="preserve">Figuras de este reporte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aire.cdmx.gob.mx/default.php?opc=%27ZaBhnmI=&amp;dc=%27Yw==" TargetMode="External"/><Relationship Id="rId4" Type="http://schemas.openxmlformats.org/officeDocument/2006/relationships/hyperlink" Target="https://aire.cdmx.gob.mx/default.php?opc=&apos;aKBhnmI=&apos;&amp;opcion=Zg==" TargetMode="External"/><Relationship Id="rId5" Type="http://schemas.openxmlformats.org/officeDocument/2006/relationships/hyperlink" Target="https://aire.cdmx.gob.mx/default.php?opc=&apos;aKBhnmI=&apos;&amp;opcion=Zw==" TargetMode="External"/><Relationship Id="rId6" Type="http://schemas.openxmlformats.org/officeDocument/2006/relationships/hyperlink" Target="https://www.inegi.org.mx/programas/ccpv/2020/" TargetMode="External"/><Relationship Id="rId7" Type="http://schemas.openxmlformats.org/officeDocument/2006/relationships/hyperlink" Target="https://sites.wustl.edu/acag/datasets/surface-pm2-5/" TargetMode="External"/><Relationship Id="rId8" Type="http://schemas.openxmlformats.org/officeDocument/2006/relationships/hyperlink" Target="https://sites.wustl.edu/acag/datasets/sat-no2/" TargetMode="External"/><Relationship Id="rId9" Type="http://schemas.openxmlformats.org/officeDocument/2006/relationships/hyperlink" Target="https://proyectos.sedema.cdmx.gob.mx/datos/storage/app/media/docpub/sedema/inventario-emisiones-cdmx-2020bis.pdf" TargetMode="External"/><Relationship Id="rId10" Type="http://schemas.openxmlformats.org/officeDocument/2006/relationships/hyperlink" Target="https://cds.climate.copernicus.eu/" TargetMode="External"/><Relationship Id="rId11" Type="http://schemas.openxmlformats.org/officeDocument/2006/relationships/hyperlink" Target="https://open-meteo.com/"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Contaminación del aire en la ZMVM cuándo sube y quién la respira — Entrega 1</dc:title>
  <dc:description>Claude Docs node/390215c7-34e8@16 docx-w6</dc:description>
  <cp:revision>16</cp:revision>
</cp:coreProperties>
</file>