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Ethics statement</w:t>
      </w:r>
    </w:p>
    <w:p>
      <w:r>
        <w:t>This study used publicly available summary-level GWAS data. No new individual-level human participant data were collected. Ethical approval and informed consent were obtained in the original GWAS studies.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