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Journal of Affective Disorders submission checklist</w:t>
      </w:r>
    </w:p>
    <w:p>
      <w:r>
        <w:t>Article type: Full-Length Research Paper; target limit up to 5000 words excluding references and up to 6 main tables/figures.</w:t>
      </w:r>
    </w:p>
    <w:p>
      <w:r>
        <w:t>Manuscript file: Editable .docx, single-column layout, with 3 main tables and citations to 3 main figures.</w:t>
      </w:r>
    </w:p>
    <w:p>
      <w:r>
        <w:t>Title page: Provided as separate editable Word file with full author list, affiliations, co-corresponding authors, emails, funding, and author contributions.</w:t>
      </w:r>
    </w:p>
    <w:p>
      <w:r>
        <w:t>Highlights: Separate editable Word file; 5 bullets, each &lt;=85 characters.</w:t>
      </w:r>
    </w:p>
    <w:p>
      <w:r>
        <w:t>Figures: Provided as separate SVG, PDF, and PNG files with logical names. Use Figure 1-3 as main figures; Figure 4 is placed as Supplementary Figure S5 to respect the 6-item main-table/figure guideline.</w:t>
      </w:r>
    </w:p>
    <w:p>
      <w:r>
        <w:t>Figure captions: Provided as a separate Word file.</w:t>
      </w:r>
    </w:p>
    <w:p>
      <w:r>
        <w:t>Supplementary material: Supplementary Tables S1-S8 and Supplementary Figures S1-S5 should be uploaded with concise descriptions.</w:t>
      </w:r>
    </w:p>
    <w:p>
      <w:r>
        <w:t>Declarations: Competing interest, funding, ethics, data availability, and AI disclosure statements are provided as separate files.</w:t>
      </w:r>
    </w:p>
    <w:p>
      <w:r>
        <w:t>Funding: National Natural Science Foundation of China (Grant No. 82405293).</w:t>
      </w:r>
    </w:p>
    <w:p>
      <w:r>
        <w:t>Corresponding authors: 雷蕾 (leilei@mail.cintcm.ac.cn).</w:t>
      </w:r>
    </w:p>
    <w:p>
      <w:r>
        <w:t>References: Manuscript uses author-year in-text citation style and alphabetized references, consistent with Elsevier/JAD reference style.</w:t>
      </w:r>
    </w:p>
    <w:p>
      <w:r>
        <w:t>Required user edits before submission: confirm all author approvals and ensure the online submission system reproduces the author order and correspondence details exactly as shown on the title page.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