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功能目标"/>
    <w:p>
      <w:pPr>
        <w:pStyle w:val="2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40"/>
        </w:rPr>
        <w:t xml:space="preserve">1. </w:t>
      </w:r>
      <w:r>
        <w:rPr>
          <w:rFonts w:hint="eastAsia" w:ascii="Times New Roman" w:hAnsi="Times New Roman" w:eastAsia="宋体" w:cs="宋体"/>
          <w:b/>
          <w:bCs/>
          <w:color w:val="000000"/>
          <w:sz w:val="40"/>
        </w:rPr>
        <w:t xml:space="preserve">功能目标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对输入的机械工程图纸进行自动化识别、几何语义解析，将图纸中所有标注、技术要求、图纸属性转换为</w:t>
      </w: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带唯一编号的结构化技术要求项目清单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，结果需完整覆盖图纸核心信息，同时输出标注坐标信息，支撑后续我方自主完成序号修改、检验计划生成、图数双向定位等业务功能。</w:t>
      </w:r>
    </w:p>
    <w:bookmarkEnd w:id="9"/>
    <w:bookmarkStart w:id="10" w:name="输入兼容要求"/>
    <w:p>
      <w:pPr>
        <w:pStyle w:val="2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40"/>
        </w:rPr>
        <w:t xml:space="preserve">2. </w:t>
      </w:r>
      <w:r>
        <w:rPr>
          <w:rFonts w:hint="eastAsia" w:ascii="Times New Roman" w:hAnsi="Times New Roman" w:eastAsia="宋体" w:cs="宋体"/>
          <w:b/>
          <w:bCs/>
          <w:color w:val="000000"/>
          <w:sz w:val="40"/>
        </w:rPr>
        <w:t xml:space="preserve">输入兼容要求</w:t>
      </w:r>
    </w:p>
    <w:p>
      <w:pPr>
        <w:pStyle w:val="CustomList"/>
        <w:numPr>
          <w:ilvl w:val="0"/>
          <w:numId w:val="1001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支持格式：兼容矢量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PDF、300DPI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及以上清晰度的扫描版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PDF，以及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DWG/DXF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等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CAD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格式导出的图纸文件；</w:t>
      </w:r>
    </w:p>
    <w:p>
      <w:pPr>
        <w:pStyle w:val="CustomList"/>
        <w:numPr>
          <w:ilvl w:val="0"/>
          <w:numId w:val="1001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支持模式：支持单张图纸上传识别、批量图纸上传识别（单次批量≥50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张），适配多页长图纸分页识别。</w:t>
      </w:r>
    </w:p>
    <w:bookmarkEnd w:id="10"/>
    <w:bookmarkStart w:id="21" w:name="输出字段要求"/>
    <w:p>
      <w:pPr>
        <w:pStyle w:val="2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40"/>
        </w:rPr>
        <w:t xml:space="preserve">3. </w:t>
      </w:r>
      <w:r>
        <w:rPr>
          <w:rFonts w:hint="eastAsia" w:ascii="Times New Roman" w:hAnsi="Times New Roman" w:eastAsia="宋体" w:cs="宋体"/>
          <w:b/>
          <w:bCs/>
          <w:color w:val="000000"/>
          <w:sz w:val="40"/>
        </w:rPr>
        <w:t xml:space="preserve">输出字段要求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输出结果分为「图纸全局属性」和「单条技术要求项目」两部分，所有必填字段不得遗漏：</w:t>
      </w:r>
    </w:p>
    <w:bookmarkStart w:id="11" w:name="图纸全局属性每张图纸输出-1-组"/>
    <w:p>
      <w:pPr>
        <w:pStyle w:val="3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6"/>
        </w:rPr>
        <w:t xml:space="preserve">3.1 </w:t>
      </w:r>
      <w:r>
        <w:rPr>
          <w:rFonts w:hint="eastAsia" w:ascii="Times New Roman" w:hAnsi="Times New Roman" w:eastAsia="宋体" w:cs="宋体"/>
          <w:b/>
          <w:bCs/>
          <w:color w:val="000000"/>
          <w:sz w:val="36"/>
        </w:rPr>
        <w:t xml:space="preserve">图纸全局属性（每张图纸输出</w:t>
      </w:r>
      <w:r>
        <w:rPr>
          <w:rFonts w:ascii="Times New Roman" w:hAnsi="Times New Roman" w:eastAsia="宋体" w:cs="宋体"/>
          <w:b/>
          <w:bCs/>
          <w:color w:val="000000"/>
          <w:sz w:val="36"/>
        </w:rPr>
        <w:t xml:space="preserve"> 1 </w:t>
      </w:r>
      <w:r>
        <w:rPr>
          <w:rFonts w:hint="eastAsia" w:ascii="Times New Roman" w:hAnsi="Times New Roman" w:eastAsia="宋体" w:cs="宋体"/>
          <w:b/>
          <w:bCs/>
          <w:color w:val="000000"/>
          <w:sz w:val="36"/>
        </w:rPr>
        <w:t xml:space="preserve">组）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type="pct" w:w="500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/>
                <w:bCs/>
                <w:color w:val="000000"/>
                <w:sz w:val="24"/>
              </w:rPr>
              <w:t xml:space="preserve">字段名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/>
                <w:bCs/>
                <w:color w:val="000000"/>
                <w:sz w:val="24"/>
              </w:rPr>
              <w:t xml:space="preserve">输出要求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产品名称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准确提取标题栏中产品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零件名称，完整识别中英文、数字、特殊符号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图纸号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准确提取标题栏中图号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零件号，支持带前缀、后缀、版本标记的复杂图号识别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版本号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提取标题栏中图纸版本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修订号，兼容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A/0/1/Rev.1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等常见版本格式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页码信息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输出当前页页码、图纸总页数，多页图纸分页独立识别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图幅信息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识别图纸幅面规格（A0/A1/A2/A3/A4）、图纸方向（横向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纵向）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全局技术要求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完整提取图纸中全局通用要求，包括未注公差标准、全局粗糙度、热处理要求、通用倒角规则等全图生效的技术条款</w:t>
            </w:r>
          </w:p>
        </w:tc>
      </w:tr>
    </w:tbl>
    <w:bookmarkEnd w:id="11"/>
    <w:bookmarkStart w:id="12" w:name="单条技术要求项目每个标注-独立技术条款输出-1-条自带唯一编号"/>
    <w:p>
      <w:pPr>
        <w:pStyle w:val="3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6"/>
        </w:rPr>
        <w:t xml:space="preserve">3.2 </w:t>
      </w:r>
      <w:r>
        <w:rPr>
          <w:rFonts w:hint="eastAsia" w:ascii="Times New Roman" w:hAnsi="Times New Roman" w:eastAsia="宋体" w:cs="宋体"/>
          <w:b/>
          <w:bCs/>
          <w:color w:val="000000"/>
          <w:sz w:val="36"/>
        </w:rPr>
        <w:t xml:space="preserve">单条技术要求项目（每个标注</w:t>
      </w:r>
      <w:r>
        <w:rPr>
          <w:rFonts w:ascii="Times New Roman" w:hAnsi="Times New Roman" w:eastAsia="宋体" w:cs="宋体"/>
          <w:b/>
          <w:bCs/>
          <w:color w:val="000000"/>
          <w:sz w:val="36"/>
        </w:rPr>
        <w:t xml:space="preserve"> / </w:t>
      </w:r>
      <w:r>
        <w:rPr>
          <w:rFonts w:hint="eastAsia" w:ascii="Times New Roman" w:hAnsi="Times New Roman" w:eastAsia="宋体" w:cs="宋体"/>
          <w:b/>
          <w:bCs/>
          <w:color w:val="000000"/>
          <w:sz w:val="36"/>
        </w:rPr>
        <w:t xml:space="preserve">独立技术条款输出</w:t>
      </w:r>
      <w:r>
        <w:rPr>
          <w:rFonts w:ascii="Times New Roman" w:hAnsi="Times New Roman" w:eastAsia="宋体" w:cs="宋体"/>
          <w:b/>
          <w:bCs/>
          <w:color w:val="000000"/>
          <w:sz w:val="36"/>
        </w:rPr>
        <w:t xml:space="preserve"> 1 </w:t>
      </w:r>
      <w:r>
        <w:rPr>
          <w:rFonts w:hint="eastAsia" w:ascii="Times New Roman" w:hAnsi="Times New Roman" w:eastAsia="宋体" w:cs="宋体"/>
          <w:b/>
          <w:bCs/>
          <w:color w:val="000000"/>
          <w:sz w:val="36"/>
        </w:rPr>
        <w:t xml:space="preserve">条，自带唯一编号）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type="pct" w:w="500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/>
                <w:bCs/>
                <w:color w:val="000000"/>
                <w:sz w:val="24"/>
              </w:rPr>
              <w:t xml:space="preserve">字段名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/>
                <w:bCs/>
                <w:color w:val="000000"/>
                <w:sz w:val="24"/>
              </w:rPr>
              <w:t xml:space="preserve">输出要求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项目初始编号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为每个识别出的标注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技术条款生成全局唯一数字编号，编号与图纸标注一一对应，无重复、无遗漏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图幅区域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识别该标注所在的标准图幅分区（按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GB/ISO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行列分区规则，如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A1、B3、C2）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标注类型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标记标注分类：尺寸标注（长度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半径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直径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角度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螺纹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孔位等）、尺寸公差标注、形位公差标注、粗糙度标注、焊接符号标注、技术要求文本、其他特殊标注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标注内容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完整提取标注的数值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文本内容：-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尺寸类：尺寸数值、单位、螺纹规格（如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M6、G1/2）-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公差类：公差类型、公差值、基准信息（如位置度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Φ0.1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@A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）-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文本类：完整提取技术要求文本，保留换行、条目逻辑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数量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针对成组标注（如4-Φ10、6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处均布孔、阵列特征等），单独识别并输出对应特征的数量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公差详情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拆分输出独立字段：1.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标注自带公差的上偏差、下偏差；2.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未注公差自动匹配结果：根据图纸指定标准（ISO/GB/ASME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等），输出对应尺寸的未注公差值、引用标准号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唯一标识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ID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为每个项目生成全局唯一字符串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ID，作为后续序号修改、数据关联、量检具绑定的唯一主键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坐标信息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输出该标注在图纸页面坐标系下的完整坐标：包含标注锚点坐标、文本框四角坐标、引线起止点坐标；需明确坐标系规则（原点为页面左下角、单位统一为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mm/pt、自动适配页面旋转），坐标与实际位置偏差≤2mm，确保我方后续可基于坐标完成序号气泡添加、位置修改等操作功能</w:t>
            </w:r>
          </w:p>
        </w:tc>
      </w:tr>
    </w:tbl>
    <w:bookmarkEnd w:id="12"/>
    <w:bookmarkStart w:id="20" w:name="功能要求"/>
    <w:p>
      <w:pPr>
        <w:pStyle w:val="3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6"/>
        </w:rPr>
        <w:t xml:space="preserve">3.3 </w:t>
      </w:r>
      <w:r>
        <w:rPr>
          <w:rFonts w:hint="eastAsia" w:ascii="Times New Roman" w:hAnsi="Times New Roman" w:eastAsia="宋体" w:cs="宋体"/>
          <w:b/>
          <w:bCs/>
          <w:color w:val="000000"/>
          <w:sz w:val="36"/>
        </w:rPr>
        <w:t xml:space="preserve">功能要求</w:t>
      </w:r>
    </w:p>
    <w:bookmarkStart w:id="13" w:name="标注与清单配套能力"/>
    <w:p>
      <w:pPr>
        <w:pStyle w:val="4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2"/>
        </w:rPr>
        <w:t xml:space="preserve">3.3.1 </w:t>
      </w:r>
      <w:r>
        <w:rPr>
          <w:rFonts w:hint="eastAsia" w:ascii="Times New Roman" w:hAnsi="Times New Roman" w:eastAsia="宋体" w:cs="宋体"/>
          <w:b/>
          <w:bCs/>
          <w:color w:val="000000"/>
          <w:sz w:val="32"/>
        </w:rPr>
        <w:t xml:space="preserve">标注与清单配套能力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坐标标准化输出</w:t>
      </w:r>
    </w:p>
    <w:p>
      <w:pPr>
        <w:pStyle w:val="CustomList"/>
        <w:numPr>
          <w:ilvl w:val="0"/>
          <w:numId w:val="1002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所有标注统一输出一套完整坐标集：标注锚点、尺寸线起点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终点、公差文本包围盒、气泡引线坐标；统一坐标系原点、单位（mm）、旋转矫正参数，坐标偏移误差≤1pt，支持我方基于坐标自主修改序号、绘制气泡标注，第三方无需实现序号编辑功能。</w:t>
      </w:r>
    </w:p>
    <w:p>
      <w:pPr>
        <w:pStyle w:val="CustomList"/>
        <w:numPr>
          <w:ilvl w:val="0"/>
          <w:numId w:val="1002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支持清单条目与图纸双向映射绑定，通过唯一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ID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关联坐标，支撑双击跳转定位功能数据底座。</w:t>
      </w:r>
    </w:p>
    <w:bookmarkEnd w:id="13"/>
    <w:bookmarkStart w:id="14" w:name="多类型图纸兼容增强"/>
    <w:p>
      <w:pPr>
        <w:pStyle w:val="4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2"/>
        </w:rPr>
        <w:t xml:space="preserve">3.3.2 </w:t>
      </w:r>
      <w:r>
        <w:rPr>
          <w:rFonts w:hint="eastAsia" w:ascii="Times New Roman" w:hAnsi="Times New Roman" w:eastAsia="宋体" w:cs="宋体"/>
          <w:b/>
          <w:bCs/>
          <w:color w:val="000000"/>
          <w:sz w:val="32"/>
        </w:rPr>
        <w:t xml:space="preserve">多类型图纸兼容增强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兼容矢量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PDF、扫描件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PDF（300DPI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及以上）、DWG/DXF；支持老旧模糊图纸、轻微手写标注、多语言混合图纸（中英德）识别；图纸自动倾斜矫正、污渍遮挡区域标记。</w:t>
      </w:r>
    </w:p>
    <w:bookmarkEnd w:id="14"/>
    <w:bookmarkStart w:id="15" w:name="数据导出结构化规范"/>
    <w:p>
      <w:pPr>
        <w:pStyle w:val="4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2"/>
        </w:rPr>
        <w:t xml:space="preserve">3.3.3 </w:t>
      </w:r>
      <w:r>
        <w:rPr>
          <w:rFonts w:hint="eastAsia" w:ascii="Times New Roman" w:hAnsi="Times New Roman" w:eastAsia="宋体" w:cs="宋体"/>
          <w:b/>
          <w:bCs/>
          <w:color w:val="000000"/>
          <w:sz w:val="32"/>
        </w:rPr>
        <w:t xml:space="preserve">数据导出结构化规范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识别结果统一输出标准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JSON，完整包含图纸元数据、清单条目、坐标、置信度、公差匹配结果；兼容我方插件直接解析，预留扩展字段用于后续对接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PLM/QMS。</w:t>
      </w:r>
    </w:p>
    <w:bookmarkEnd w:id="15"/>
    <w:bookmarkStart w:id="16" w:name="接口集成配套功能bs-架构强制"/>
    <w:p>
      <w:pPr>
        <w:pStyle w:val="4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2"/>
        </w:rPr>
        <w:t xml:space="preserve">3.3.4 </w:t>
      </w:r>
      <w:r>
        <w:rPr>
          <w:rFonts w:hint="eastAsia" w:ascii="Times New Roman" w:hAnsi="Times New Roman" w:eastAsia="宋体" w:cs="宋体"/>
          <w:b/>
          <w:bCs/>
          <w:color w:val="000000"/>
          <w:sz w:val="32"/>
        </w:rPr>
        <w:t xml:space="preserve">接口集成配套功能（B/S</w:t>
      </w:r>
      <w:r>
        <w:rPr>
          <w:rFonts w:ascii="Times New Roman" w:hAnsi="Times New Roman" w:eastAsia="宋体" w:cs="宋体"/>
          <w:b/>
          <w:bCs/>
          <w:color w:val="000000"/>
          <w:sz w:val="32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000000"/>
          <w:sz w:val="32"/>
        </w:rPr>
        <w:t xml:space="preserve">架构强制）</w:t>
      </w:r>
    </w:p>
    <w:p>
      <w:pPr>
        <w:pStyle w:val="CustomList"/>
        <w:numPr>
          <w:ilvl w:val="0"/>
          <w:numId w:val="1003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提供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RESTful HTTP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标准化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API，接口清单包含：图纸上传接口、任务查询接口、结果获取接口、标准库更新接口、批量任务管理接口；</w:t>
      </w:r>
    </w:p>
    <w:p>
      <w:pPr>
        <w:pStyle w:val="CustomList"/>
        <w:numPr>
          <w:ilvl w:val="0"/>
          <w:numId w:val="1003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接口支持鉴权、请求加密、传输加密，所有操作生成可追溯日志；</w:t>
      </w:r>
    </w:p>
    <w:p>
      <w:pPr>
        <w:pStyle w:val="CustomList"/>
        <w:numPr>
          <w:ilvl w:val="0"/>
          <w:numId w:val="1003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支持插件轻量化调用，无需客户端本地安装重型软件，适配平台嵌入式集成模式。</w:t>
      </w:r>
    </w:p>
    <w:bookmarkEnd w:id="16"/>
    <w:bookmarkStart w:id="17" w:name="异常与复核配套功能"/>
    <w:p>
      <w:pPr>
        <w:pStyle w:val="4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2"/>
        </w:rPr>
        <w:t xml:space="preserve">3.3.5 </w:t>
      </w:r>
      <w:r>
        <w:rPr>
          <w:rFonts w:hint="eastAsia" w:ascii="Times New Roman" w:hAnsi="Times New Roman" w:eastAsia="宋体" w:cs="宋体"/>
          <w:b/>
          <w:bCs/>
          <w:color w:val="000000"/>
          <w:sz w:val="32"/>
        </w:rPr>
        <w:t xml:space="preserve">异常与复核配套功能</w:t>
      </w:r>
    </w:p>
    <w:p>
      <w:pPr>
        <w:pStyle w:val="CustomList"/>
        <w:numPr>
          <w:ilvl w:val="0"/>
          <w:numId w:val="1004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每条识别结果输出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0~100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分置信度，置信度＜80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分自动标记「人工复核项」，单独汇总输出复核清单；</w:t>
      </w:r>
    </w:p>
    <w:p>
      <w:pPr>
        <w:pStyle w:val="CustomList"/>
        <w:numPr>
          <w:ilvl w:val="0"/>
          <w:numId w:val="1004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识别失败、图纸损坏、加密图纸、模糊无法解析图纸返回标准化错误码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失败原因；</w:t>
      </w:r>
    </w:p>
    <w:p>
      <w:pPr>
        <w:pStyle w:val="CustomList"/>
        <w:numPr>
          <w:ilvl w:val="0"/>
          <w:numId w:val="1004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支持局部遮挡、残缺图纸完成可识别区域解析，仅标记失效条目，不中断整张图纸识别流程。</w:t>
      </w:r>
    </w:p>
    <w:bookmarkEnd w:id="17"/>
    <w:bookmarkStart w:id="18" w:name="接口集成配套功能bs-架构强制补充"/>
    <w:p>
      <w:pPr>
        <w:pStyle w:val="4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2"/>
        </w:rPr>
        <w:t xml:space="preserve">3.3.6 </w:t>
      </w:r>
      <w:r>
        <w:rPr>
          <w:rFonts w:hint="eastAsia" w:ascii="Times New Roman" w:hAnsi="Times New Roman" w:eastAsia="宋体" w:cs="宋体"/>
          <w:b/>
          <w:bCs/>
          <w:color w:val="000000"/>
          <w:sz w:val="32"/>
        </w:rPr>
        <w:t xml:space="preserve">接口集成配套功能（B/S</w:t>
      </w:r>
      <w:r>
        <w:rPr>
          <w:rFonts w:ascii="Times New Roman" w:hAnsi="Times New Roman" w:eastAsia="宋体" w:cs="宋体"/>
          <w:b/>
          <w:bCs/>
          <w:color w:val="000000"/>
          <w:sz w:val="32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000000"/>
          <w:sz w:val="32"/>
        </w:rPr>
        <w:t xml:space="preserve">架构强制）（补充）</w:t>
      </w:r>
    </w:p>
    <w:p>
      <w:pPr>
        <w:pStyle w:val="CustomList"/>
        <w:numPr>
          <w:ilvl w:val="0"/>
          <w:numId w:val="100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提供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RESTful HTTP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标准化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API，接口清单包含：图纸上传接口、任务查询接口、结果获取接口、标准库更新接口、批量任务管理接口；</w:t>
      </w:r>
    </w:p>
    <w:p>
      <w:pPr>
        <w:pStyle w:val="CustomList"/>
        <w:numPr>
          <w:ilvl w:val="0"/>
          <w:numId w:val="100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接口支持鉴权、请求加密、传输加密，所有操作生成可追溯日志；</w:t>
      </w:r>
    </w:p>
    <w:p>
      <w:pPr>
        <w:pStyle w:val="CustomList"/>
        <w:numPr>
          <w:ilvl w:val="0"/>
          <w:numId w:val="100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支持插件轻量化调用，无需客户端本地安装重型软件，适配平台嵌入式集成模式。</w:t>
      </w:r>
    </w:p>
    <w:bookmarkEnd w:id="18"/>
    <w:bookmarkStart w:id="19" w:name="异常与复核配套功能补充"/>
    <w:p>
      <w:pPr>
        <w:pStyle w:val="4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2"/>
        </w:rPr>
        <w:t xml:space="preserve">3.3.7 </w:t>
      </w:r>
      <w:r>
        <w:rPr>
          <w:rFonts w:hint="eastAsia" w:ascii="Times New Roman" w:hAnsi="Times New Roman" w:eastAsia="宋体" w:cs="宋体"/>
          <w:b/>
          <w:bCs/>
          <w:color w:val="000000"/>
          <w:sz w:val="32"/>
        </w:rPr>
        <w:t xml:space="preserve">异常与复核配套功能（补充）</w:t>
      </w:r>
    </w:p>
    <w:p>
      <w:pPr>
        <w:pStyle w:val="CustomList"/>
        <w:numPr>
          <w:ilvl w:val="0"/>
          <w:numId w:val="1006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每条识别结果输出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0~100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分置信度，置信度＜80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分自动标记「人工复核项」，单独汇总输出复核清单；</w:t>
      </w:r>
    </w:p>
    <w:p>
      <w:pPr>
        <w:pStyle w:val="CustomList"/>
        <w:numPr>
          <w:ilvl w:val="0"/>
          <w:numId w:val="1006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识别失败、图纸损坏、加密图纸、模糊无法解析图纸返回标准化错误码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失败原因；</w:t>
      </w:r>
    </w:p>
    <w:p>
      <w:pPr>
        <w:pStyle w:val="CustomList"/>
        <w:numPr>
          <w:ilvl w:val="0"/>
          <w:numId w:val="1006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支持局部遮挡、残缺图纸完成可识别区域解析，仅标记失效条目，不中断整张图纸识别流程。</w:t>
      </w:r>
    </w:p>
    <w:bookmarkEnd w:id="19"/>
    <w:bookmarkEnd w:id="20"/>
    <w:bookmarkEnd w:id="21"/>
    <w:bookmarkStart w:id="26" w:name="硬性性能指标要求可量化验收"/>
    <w:p>
      <w:pPr>
        <w:pStyle w:val="2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40"/>
        </w:rPr>
        <w:t xml:space="preserve">4. </w:t>
      </w:r>
      <w:r>
        <w:rPr>
          <w:rFonts w:hint="eastAsia" w:ascii="Times New Roman" w:hAnsi="Times New Roman" w:eastAsia="宋体" w:cs="宋体"/>
          <w:b/>
          <w:bCs/>
          <w:color w:val="000000"/>
          <w:sz w:val="40"/>
        </w:rPr>
        <w:t xml:space="preserve">硬性性能指标要求（可量化验收）</w:t>
      </w:r>
    </w:p>
    <w:bookmarkStart w:id="22" w:name="识别速度指标"/>
    <w:p>
      <w:pPr>
        <w:pStyle w:val="3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6"/>
        </w:rPr>
        <w:t xml:space="preserve">4.1 </w:t>
      </w:r>
      <w:r>
        <w:rPr>
          <w:rFonts w:hint="eastAsia" w:ascii="Times New Roman" w:hAnsi="Times New Roman" w:eastAsia="宋体" w:cs="宋体"/>
          <w:b/>
          <w:bCs/>
          <w:color w:val="000000"/>
          <w:sz w:val="36"/>
        </w:rPr>
        <w:t xml:space="preserve">识别速度指标</w:t>
      </w:r>
    </w:p>
    <w:p>
      <w:pPr>
        <w:pStyle w:val="CustomList"/>
        <w:numPr>
          <w:ilvl w:val="0"/>
          <w:numId w:val="1007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单张图纸≤100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个尺寸标注：完整解析（含坐标提取、未注公差匹配、结构化清单生成）耗时≤3min；</w:t>
      </w:r>
    </w:p>
    <w:p>
      <w:pPr>
        <w:pStyle w:val="CustomList"/>
        <w:numPr>
          <w:ilvl w:val="0"/>
          <w:numId w:val="1007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单张图纸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100~300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个尺寸标注：解析耗时≤6min；</w:t>
      </w:r>
    </w:p>
    <w:p>
      <w:pPr>
        <w:pStyle w:val="CustomList"/>
        <w:numPr>
          <w:ilvl w:val="0"/>
          <w:numId w:val="1007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批量任务：并行处理，平均单张处理耗时不超过上限，排队延迟不超过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10min。</w:t>
      </w:r>
    </w:p>
    <w:bookmarkEnd w:id="22"/>
    <w:bookmarkStart w:id="23" w:name="并发承载指标"/>
    <w:p>
      <w:pPr>
        <w:pStyle w:val="3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6"/>
        </w:rPr>
        <w:t xml:space="preserve">4.2 </w:t>
      </w:r>
      <w:r>
        <w:rPr>
          <w:rFonts w:hint="eastAsia" w:ascii="Times New Roman" w:hAnsi="Times New Roman" w:eastAsia="宋体" w:cs="宋体"/>
          <w:b/>
          <w:bCs/>
          <w:color w:val="000000"/>
          <w:sz w:val="36"/>
        </w:rPr>
        <w:t xml:space="preserve">并发承载指标</w:t>
      </w:r>
    </w:p>
    <w:p>
      <w:pPr>
        <w:pStyle w:val="CustomList"/>
        <w:numPr>
          <w:ilvl w:val="0"/>
          <w:numId w:val="1008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服务端支持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宋体"/>
          <w:b/>
          <w:bCs/>
          <w:color w:val="000000"/>
          <w:sz w:val="24"/>
        </w:rPr>
        <w:t xml:space="preserve">30 </w:t>
      </w: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个并发用户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同时发起图纸识别请求；</w:t>
      </w:r>
    </w:p>
    <w:p>
      <w:pPr>
        <w:pStyle w:val="CustomList"/>
        <w:numPr>
          <w:ilvl w:val="0"/>
          <w:numId w:val="1008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高并发场景下无任务丢失、无数据错乱、接口响应超时率＜0.5%；</w:t>
      </w:r>
    </w:p>
    <w:p>
      <w:pPr>
        <w:pStyle w:val="CustomList"/>
        <w:numPr>
          <w:ilvl w:val="0"/>
          <w:numId w:val="1008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支持水平扩容，扩容后并发能力线性提升。</w:t>
      </w:r>
    </w:p>
    <w:bookmarkEnd w:id="23"/>
    <w:bookmarkStart w:id="24" w:name="稳定性指标"/>
    <w:p>
      <w:pPr>
        <w:pStyle w:val="3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6"/>
        </w:rPr>
        <w:t xml:space="preserve">4.3 </w:t>
      </w:r>
      <w:r>
        <w:rPr>
          <w:rFonts w:hint="eastAsia" w:ascii="Times New Roman" w:hAnsi="Times New Roman" w:eastAsia="宋体" w:cs="宋体"/>
          <w:b/>
          <w:bCs/>
          <w:color w:val="000000"/>
          <w:sz w:val="36"/>
        </w:rPr>
        <w:t xml:space="preserve">稳定性指标</w:t>
      </w:r>
    </w:p>
    <w:p>
      <w:pPr>
        <w:pStyle w:val="CustomList"/>
        <w:numPr>
          <w:ilvl w:val="0"/>
          <w:numId w:val="1009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图纸加载、解析失败率≤1%；</w:t>
      </w:r>
    </w:p>
    <w:p>
      <w:pPr>
        <w:pStyle w:val="CustomList"/>
        <w:numPr>
          <w:ilvl w:val="0"/>
          <w:numId w:val="1009"/>
        </w:numPr>
        <w:spacing w:line="312" w:lineRule="auto" w:before="0" w:after="0"/>
        <w:ind w:left="0" w:firstLine="480"/>
      </w:pP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7×24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小时连续运行，无内存泄漏、进程卡死；</w:t>
      </w:r>
    </w:p>
    <w:p>
      <w:pPr>
        <w:pStyle w:val="CustomList"/>
        <w:numPr>
          <w:ilvl w:val="0"/>
          <w:numId w:val="1009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批量任务中断后支持断点续跑，已识别数据不丢失。</w:t>
      </w:r>
    </w:p>
    <w:bookmarkEnd w:id="24"/>
    <w:bookmarkStart w:id="25" w:name="图纸文件兼容性能"/>
    <w:p>
      <w:pPr>
        <w:pStyle w:val="3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36"/>
        </w:rPr>
        <w:t xml:space="preserve">4.4 </w:t>
      </w:r>
      <w:r>
        <w:rPr>
          <w:rFonts w:hint="eastAsia" w:ascii="Times New Roman" w:hAnsi="Times New Roman" w:eastAsia="宋体" w:cs="宋体"/>
          <w:b/>
          <w:bCs/>
          <w:color w:val="000000"/>
          <w:sz w:val="36"/>
        </w:rPr>
        <w:t xml:space="preserve">图纸文件兼容性能</w:t>
      </w:r>
    </w:p>
    <w:p>
      <w:pPr>
        <w:pStyle w:val="CustomList"/>
        <w:numPr>
          <w:ilvl w:val="0"/>
          <w:numId w:val="1010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支持单页图纸最大尺寸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A0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大图、多页图纸单次上传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200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页以内；</w:t>
      </w:r>
    </w:p>
    <w:p>
      <w:pPr>
        <w:pStyle w:val="CustomList"/>
        <w:numPr>
          <w:ilvl w:val="0"/>
          <w:numId w:val="1010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单文件上限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500MB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扫描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PDF、200MB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矢量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PDF/DWG，超大文件分片上传解析。</w:t>
      </w:r>
    </w:p>
    <w:bookmarkEnd w:id="25"/>
    <w:bookmarkEnd w:id="26"/>
    <w:bookmarkStart w:id="27" w:name="识别精度-准确率硬性指标验收核心"/>
    <w:p>
      <w:pPr>
        <w:pStyle w:val="2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40"/>
        </w:rPr>
        <w:t xml:space="preserve">5. </w:t>
      </w:r>
      <w:r>
        <w:rPr>
          <w:rFonts w:hint="eastAsia" w:ascii="Times New Roman" w:hAnsi="Times New Roman" w:eastAsia="宋体" w:cs="宋体"/>
          <w:b/>
          <w:bCs/>
          <w:color w:val="000000"/>
          <w:sz w:val="40"/>
        </w:rPr>
        <w:t xml:space="preserve">识别精度</w:t>
      </w:r>
      <w:r>
        <w:rPr>
          <w:rFonts w:ascii="Times New Roman" w:hAnsi="Times New Roman" w:eastAsia="宋体" w:cs="宋体"/>
          <w:b/>
          <w:bCs/>
          <w:color w:val="000000"/>
          <w:sz w:val="40"/>
        </w:rPr>
        <w:t xml:space="preserve"> &amp; </w:t>
      </w:r>
      <w:r>
        <w:rPr>
          <w:rFonts w:hint="eastAsia" w:ascii="Times New Roman" w:hAnsi="Times New Roman" w:eastAsia="宋体" w:cs="宋体"/>
          <w:b/>
          <w:bCs/>
          <w:color w:val="000000"/>
          <w:sz w:val="40"/>
        </w:rPr>
        <w:t xml:space="preserve">准确率硬性指标（验收核心）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整体图纸识别综合准确率≥90%（以人工全检标注清单为基准），分层细化约束：</w:t>
      </w:r>
    </w:p>
    <w:p>
      <w:pPr>
        <w:pStyle w:val="CustomList"/>
        <w:numPr>
          <w:ilvl w:val="0"/>
          <w:numId w:val="1011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图纸全局关键字段（产品名称、图纸号、版本、页码、图幅区域）识别准确率≥95%，不允许关键信息错漏；</w:t>
      </w:r>
    </w:p>
    <w:p>
      <w:pPr>
        <w:pStyle w:val="CustomList"/>
        <w:numPr>
          <w:ilvl w:val="0"/>
          <w:numId w:val="1011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标准打印体尺寸、数值、公差、螺纹规格识别准确率≥92%；</w:t>
      </w:r>
    </w:p>
    <w:p>
      <w:pPr>
        <w:pStyle w:val="CustomList"/>
        <w:numPr>
          <w:ilvl w:val="0"/>
          <w:numId w:val="1011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形位公差符号、粗糙度、焊接符号识别准确率≥91%；</w:t>
      </w:r>
    </w:p>
    <w:p>
      <w:pPr>
        <w:pStyle w:val="CustomList"/>
        <w:numPr>
          <w:ilvl w:val="0"/>
          <w:numId w:val="1011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清晰手写补充标注、老旧褪色图纸识别准确率≥85%，低置信度条目强制标记复核；</w:t>
      </w:r>
    </w:p>
    <w:p>
      <w:pPr>
        <w:pStyle w:val="CustomList"/>
        <w:numPr>
          <w:ilvl w:val="0"/>
          <w:numId w:val="1011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坐标点位精度：标注文本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引线坐标与图纸实际位置偏差≤1pt，满足我方序号绘制、双向定位使用；</w:t>
      </w:r>
    </w:p>
    <w:p>
      <w:pPr>
        <w:pStyle w:val="CustomList"/>
        <w:numPr>
          <w:ilvl w:val="0"/>
          <w:numId w:val="1011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未注公差自动匹配正确率≥98%，标准匹配无错配、漏配。</w:t>
      </w:r>
    </w:p>
    <w:bookmarkEnd w:id="27"/>
    <w:bookmarkStart w:id="28" w:name="安全日志可运维补充指标"/>
    <w:p>
      <w:pPr>
        <w:pStyle w:val="2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40"/>
        </w:rPr>
        <w:t xml:space="preserve">6. </w:t>
      </w:r>
      <w:r>
        <w:rPr>
          <w:rFonts w:hint="eastAsia" w:ascii="Times New Roman" w:hAnsi="Times New Roman" w:eastAsia="宋体" w:cs="宋体"/>
          <w:b/>
          <w:bCs/>
          <w:color w:val="000000"/>
          <w:sz w:val="40"/>
        </w:rPr>
        <w:t xml:space="preserve">安全、日志、可运维补充指标</w:t>
      </w:r>
    </w:p>
    <w:p>
      <w:pPr>
        <w:pStyle w:val="CustomList"/>
        <w:numPr>
          <w:ilvl w:val="0"/>
          <w:numId w:val="1012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全链路日志：图纸上传、识别、接口调用、数据查询全流程生成操作日志，包含账号、时间、图纸编号、操作内容，日志留存≥180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天；</w:t>
      </w:r>
    </w:p>
    <w:p>
      <w:pPr>
        <w:pStyle w:val="CustomList"/>
        <w:numPr>
          <w:ilvl w:val="0"/>
          <w:numId w:val="1012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敏感图纸数据传输、存储加密，满足审计与数据安全要求；</w:t>
      </w:r>
    </w:p>
    <w:p>
      <w:pPr>
        <w:pStyle w:val="CustomList"/>
        <w:numPr>
          <w:ilvl w:val="0"/>
          <w:numId w:val="1012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提供备份恢复能力，识别任务缓存、标准库配置支持一键备份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还原；</w:t>
      </w:r>
    </w:p>
    <w:p>
      <w:pPr>
        <w:pStyle w:val="CustomList"/>
        <w:numPr>
          <w:ilvl w:val="0"/>
          <w:numId w:val="1012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支持监控指标输出：并发量、任务耗时、识别失败率、低置信条目占比，便于运维监控。</w:t>
      </w:r>
    </w:p>
    <w:bookmarkEnd w:id="28"/>
    <w:bookmarkStart w:id="29" w:name="部署集成配套指标"/>
    <w:p>
      <w:pPr>
        <w:pStyle w:val="2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40"/>
        </w:rPr>
        <w:t xml:space="preserve">7. </w:t>
      </w:r>
      <w:r>
        <w:rPr>
          <w:rFonts w:hint="eastAsia" w:ascii="Times New Roman" w:hAnsi="Times New Roman" w:eastAsia="宋体" w:cs="宋体"/>
          <w:b/>
          <w:bCs/>
          <w:color w:val="000000"/>
          <w:sz w:val="40"/>
        </w:rPr>
        <w:t xml:space="preserve">部署集成配套指标</w:t>
      </w:r>
    </w:p>
    <w:p>
      <w:pPr>
        <w:pStyle w:val="CustomList"/>
        <w:numPr>
          <w:ilvl w:val="0"/>
          <w:numId w:val="1013"/>
        </w:numPr>
        <w:spacing w:line="312" w:lineRule="auto" w:before="0" w:after="0"/>
        <w:ind w:left="0" w:firstLine="480"/>
      </w:pP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B/S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架构场景：提供全套网络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API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接口文档、调用示例，支持我方平台插件无侵入集成；</w:t>
      </w:r>
    </w:p>
    <w:p>
      <w:pPr>
        <w:pStyle w:val="CustomList"/>
        <w:numPr>
          <w:ilvl w:val="0"/>
          <w:numId w:val="1013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本地部署场景：提供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SDK /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本地调用接口，支持分布式、多租户集中部署模式；</w:t>
      </w:r>
    </w:p>
    <w:p>
      <w:pPr>
        <w:pStyle w:val="CustomList"/>
        <w:numPr>
          <w:ilvl w:val="0"/>
          <w:numId w:val="1013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标准库可离线更新，无需联网即可导入新版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ISO/GB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公差标准；</w:t>
      </w:r>
    </w:p>
    <w:p>
      <w:pPr>
        <w:pStyle w:val="CustomList"/>
        <w:numPr>
          <w:ilvl w:val="0"/>
          <w:numId w:val="1013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识别输出数据预留扩展字段，可无缝对接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PLM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图纸拉取、QMS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检验方案同步业务链路。</w:t>
      </w:r>
    </w:p>
    <w:bookmarkEnd w:id="29"/>
    <w:bookmarkStart w:id="30" w:name="验收判定标准"/>
    <w:p>
      <w:pPr>
        <w:pStyle w:val="2"/>
        <w:spacing w:line="312" w:lineRule="auto" w:before="60" w:after="60"/>
        <w:ind w:firstLine="0" w:left="0"/>
      </w:pPr>
      <w:r>
        <w:rPr>
          <w:rFonts w:ascii="Times New Roman" w:hAnsi="Times New Roman" w:eastAsia="宋体" w:cs="宋体"/>
          <w:b/>
          <w:bCs/>
          <w:color w:val="000000"/>
          <w:sz w:val="40"/>
        </w:rPr>
        <w:t xml:space="preserve">8. </w:t>
      </w:r>
      <w:r>
        <w:rPr>
          <w:rFonts w:hint="eastAsia" w:ascii="Times New Roman" w:hAnsi="Times New Roman" w:eastAsia="宋体" w:cs="宋体"/>
          <w:b/>
          <w:bCs/>
          <w:color w:val="000000"/>
          <w:sz w:val="40"/>
        </w:rPr>
        <w:t xml:space="preserve">验收判定标准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同时满足以下全部条件视为该模块达标：</w:t>
      </w:r>
    </w:p>
    <w:p>
      <w:pPr>
        <w:pStyle w:val="CustomList"/>
        <w:numPr>
          <w:ilvl w:val="0"/>
          <w:numId w:val="1014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随机抽取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张覆盖各类图纸（扫描件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CAD、新旧图纸、多标准、多图幅），综合识别准确率≥90%；</w:t>
      </w:r>
    </w:p>
    <w:p>
      <w:pPr>
        <w:pStyle w:val="CustomList"/>
        <w:numPr>
          <w:ilvl w:val="0"/>
          <w:numId w:val="1014"/>
        </w:numPr>
        <w:spacing w:line="312" w:lineRule="auto" w:before="0" w:after="0"/>
        <w:ind w:left="0" w:firstLine="480"/>
      </w:pP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100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尺寸以内图纸解析耗时≤3min，30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并发稳定运行无报错；</w:t>
      </w:r>
    </w:p>
    <w:p>
      <w:pPr>
        <w:pStyle w:val="CustomList"/>
        <w:numPr>
          <w:ilvl w:val="0"/>
          <w:numId w:val="1014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图纸加载失败率≤1%，坐标偏移≤1pt；</w:t>
      </w:r>
    </w:p>
    <w:p>
      <w:pPr>
        <w:pStyle w:val="CustomList"/>
        <w:numPr>
          <w:ilvl w:val="0"/>
          <w:numId w:val="1014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完整输出全部要求字段、坐标、置信度、公差匹配数据；</w:t>
      </w:r>
    </w:p>
    <w:p>
      <w:pPr>
        <w:pStyle w:val="CustomList"/>
        <w:numPr>
          <w:ilvl w:val="0"/>
          <w:numId w:val="1014"/>
        </w:numPr>
        <w:spacing w:line="312" w:lineRule="auto" w:before="0" w:after="0"/>
        <w:ind w:left="0" w:firstLine="480"/>
      </w:pP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API/SDK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可稳定对接我方平台插件，批量、版本对比、日志加密功能全部可用。</w:t>
      </w:r>
    </w:p>
    <w:bookmarkEnd w:id="30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+西文标题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7"/>
  <w:embedSystemFonts/>
  <w:bordersDoNotSurroundHeader w:val="1"/>
  <w:bordersDoNotSurroundFooter w:val="1"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  <w:rsid w:val="0B8C4362"/>
    <w:rsid w:val="0EA342F1"/>
    <w:rsid w:val="1CEE577F"/>
    <w:rsid w:val="29FD6B7B"/>
    <w:rsid w:val="58A933A3"/>
    <w:rsid w:val="73BB237C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spacing w:line="312" w:lineRule="auto" w:before="0" w:after="0"/>
      <w:ind w:firstLineChars="200" w:firstLine="480" w:left="0"/>
    </w:pPr>
    <w:rPr>
      <w:rFonts w:ascii="Times New Roman" w:eastAsia="宋体" w:hAnsi="Times New Roman" w:cs="宋体"/>
      <w:b w:val="0"/>
      <w:color w:val="000000"/>
      <w:kern w:val="2"/>
      <w:sz w:val="24"/>
      <w:szCs w:val="24"/>
      <w:lang w:bidi="ar-SA" w:eastAsia="zh-CN" w:val="en-US"/>
      <w14:ligatures w14:val="standardContextual"/>
    </w:rPr>
  </w:style>
  <w:style w:styleId="2" w:type="paragraph">
    <w:name w:val="heading 1"/>
    <w:next w:val="1"/>
    <w:link w:val="16"/>
    <w:qFormat/>
    <w:uiPriority w:val="9"/>
    <w:pPr>
      <w:keepNext/>
      <w:keepLines/>
      <w:spacing w:after="60" w:before="60" w:line="312" w:lineRule="auto"/>
      <w:ind w:firstLine="0" w:left="0"/>
      <w:outlineLvl w:val="0"/>
    </w:pPr>
    <w:rPr>
      <w:rFonts w:ascii="Times New Roman" w:eastAsia="宋体" w:hAnsi="Times New Roman" w:cs="宋体"/>
      <w:b/>
      <w:color w:val="000000"/>
      <w:sz w:val="40"/>
      <w:szCs w:val="48"/>
      <w14:textFill>
        <w14:solidFill>
          <w14:schemeClr w14:val="tx1"/>
        </w14:solidFill>
      </w14:textFill>
    </w:rPr>
  </w:style>
  <w:style w:styleId="3" w:type="paragraph">
    <w:name w:val="heading 2"/>
    <w:next w:val="1"/>
    <w:link w:val="17"/>
    <w:semiHidden/>
    <w:unhideWhenUsed/>
    <w:qFormat/>
    <w:uiPriority w:val="9"/>
    <w:pPr>
      <w:keepNext/>
      <w:keepLines/>
      <w:spacing w:after="60" w:before="60" w:line="312" w:lineRule="auto"/>
      <w:ind w:firstLine="0" w:left="0"/>
      <w:outlineLvl w:val="1"/>
    </w:pPr>
    <w:rPr>
      <w:rFonts w:ascii="Times New Roman" w:eastAsia="宋体" w:hAnsi="Times New Roman" w:cs="宋体"/>
      <w:b/>
      <w:color w:val="000000"/>
      <w:sz w:val="36"/>
      <w:szCs w:val="40"/>
      <w14:textFill>
        <w14:solidFill>
          <w14:schemeClr w14:val="tx1"/>
        </w14:solidFill>
      </w14:textFill>
    </w:rPr>
  </w:style>
  <w:style w:styleId="4" w:type="paragraph">
    <w:name w:val="heading 3"/>
    <w:next w:val="1"/>
    <w:link w:val="18"/>
    <w:semiHidden/>
    <w:unhideWhenUsed/>
    <w:qFormat/>
    <w:uiPriority w:val="9"/>
    <w:pPr>
      <w:keepNext/>
      <w:keepLines/>
      <w:spacing w:after="60" w:before="60" w:line="312" w:lineRule="auto"/>
      <w:ind w:firstLine="0" w:left="0"/>
      <w:outlineLvl w:val="2"/>
    </w:pPr>
    <w:rPr>
      <w:rFonts w:ascii="Times New Roman" w:eastAsia="宋体" w:hAnsi="Times New Roman" w:cs="宋体"/>
      <w:b/>
      <w:color w:val="000000"/>
      <w:sz w:val="32"/>
      <w:szCs w:val="32"/>
      <w14:textFill>
        <w14:solidFill>
          <w14:schemeClr w14:val="tx1"/>
        </w14:solidFill>
      </w14:textFill>
    </w:rPr>
  </w:style>
  <w:style w:styleId="5" w:type="paragraph">
    <w:name w:val="heading 4"/>
    <w:next w:val="1"/>
    <w:link w:val="19"/>
    <w:semiHidden/>
    <w:unhideWhenUsed/>
    <w:qFormat/>
    <w:uiPriority w:val="9"/>
    <w:pPr>
      <w:keepNext/>
      <w:keepLines/>
      <w:spacing w:after="60" w:before="60" w:line="312" w:lineRule="auto"/>
      <w:ind w:firstLine="0" w:left="0"/>
      <w:outlineLvl w:val="3"/>
    </w:pPr>
    <w:rPr>
      <w:rFonts w:ascii="Times New Roman" w:eastAsia="宋体" w:hAnsi="Times New Roman" w:cs="宋体"/>
      <w:b/>
      <w:color w:val="000000"/>
      <w:sz w:val="28"/>
      <w:szCs w:val="28"/>
      <w14:textFill>
        <w14:solidFill>
          <w14:schemeClr w14:val="tx1"/>
        </w14:solidFill>
      </w14:textFill>
    </w:rPr>
  </w:style>
  <w:style w:styleId="6" w:type="paragraph">
    <w:name w:val="heading 5"/>
    <w:basedOn w:val="1"/>
    <w:next w:val="1"/>
    <w:link w:val="20"/>
    <w:semiHidden/>
    <w:unhideWhenUsed/>
    <w:qFormat/>
    <w:uiPriority w:val="9"/>
    <w:pPr>
      <w:keepNext/>
      <w:keepLines/>
      <w:spacing w:after="60" w:before="60" w:line="312" w:lineRule="auto"/>
      <w:ind w:firstLine="0" w:left="0"/>
      <w:outlineLvl w:val="4"/>
    </w:pPr>
    <w:rPr>
      <w:rFonts w:ascii="Times New Roman" w:hAnsi="Times New Roman" w:eastAsia="宋体" w:cs="宋体"/>
      <w:b/>
      <w:color w:val="000000"/>
      <w:sz w:val="24"/>
    </w:rPr>
  </w:style>
  <w:style w:styleId="7" w:type="paragraph">
    <w:name w:val="heading 6"/>
    <w:basedOn w:val="1"/>
    <w:next w:val="1"/>
    <w:link w:val="21"/>
    <w:semiHidden/>
    <w:unhideWhenUsed/>
    <w:qFormat/>
    <w:uiPriority w:val="9"/>
    <w:pPr>
      <w:keepNext/>
      <w:keepLines/>
      <w:spacing w:after="60" w:before="60" w:line="312" w:lineRule="auto"/>
      <w:ind w:firstLine="0" w:left="0"/>
      <w:outlineLvl w:val="5"/>
    </w:pPr>
    <w:rPr>
      <w:rFonts w:ascii="Times New Roman" w:hAnsi="Times New Roman" w:eastAsia="宋体" w:cs="宋体"/>
      <w:b/>
      <w:bCs/>
      <w:color w:val="000000"/>
      <w:sz w:val="24"/>
    </w:rPr>
  </w:style>
  <w:style w:default="1" w:styleId="15" w:type="character">
    <w:name w:val="Default Paragraph Font"/>
    <w:semiHidden/>
    <w:unhideWhenUsed/>
    <w:qFormat/>
    <w:uiPriority w:val="1"/>
  </w:style>
  <w:style w:default="1" w:styleId="13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14" w:type="table">
    <w:name w:val="Table Grid"/>
    <w:basedOn w:val="13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9" w:type="paragraph">
    <w:name w:val="List Paragraph"/>
    <w:basedOn w:val="1"/>
    <w:qFormat/>
    <w:uiPriority w:val="34"/>
    <w:pPr>
      <w:spacing w:line="312" w:lineRule="auto" w:before="0" w:after="0"/>
      <w:ind w:left="0" w:firstLine="0"/>
      <w:contextualSpacing/>
    </w:pPr>
    <w:rPr>
      <w:rFonts w:ascii="Times New Roman" w:hAnsi="Times New Roman" w:eastAsia="宋体" w:cs="宋体"/>
      <w:b w:val="0"/>
      <w:color w:val="000000"/>
      <w:sz w:val="24"/>
    </w:rPr>
  </w:style>
  <w:style w:customStyle="1" w:styleId="34" w:type="paragraph">
    <w:name w:val="Source Code"/>
    <w:uiPriority w:val="0"/>
    <w:pPr>
      <w:wordWrap w:val="0"/>
      <w:spacing w:after="160" w:line="278" w:lineRule="auto"/>
    </w:pPr>
    <w:rPr>
      <w:rFonts w:asciiTheme="minorHAnsi" w:cstheme="minorBidi" w:eastAsiaTheme="minorEastAsia" w:hAnsiTheme="minorHAnsi"/>
      <w:kern w:val="2"/>
      <w:sz w:val="22"/>
      <w:szCs w:val="24"/>
      <w:lang w:bidi="ar-SA" w:eastAsia="zh-CN" w:val="en-US"/>
      <w14:ligatures w14:val="standardContextual"/>
    </w:rPr>
  </w:style>
  <w:style w:customStyle="1" w:styleId="66" w:type="table">
    <w:name w:val="Table"/>
    <w:basedOn w:val="13"/>
    <w:uiPriority w:val="9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  <w:style w:type="paragraph" w:customStyle="1" w:styleId="CustomList">
    <w:name w:val="Custom List"/>
    <w:pPr>
      <w:spacing w:line="312" w:lineRule="auto" w:before="0" w:after="0"/>
      <w:ind w:firstLine="480" w:left="0"/>
    </w:pPr>
    <w:rPr>
      <w:rFonts w:ascii="Times New Roman" w:hAnsi="Times New Roman" w:eastAsia="宋体" w:cs="宋体"/>
      <w:b w:val="0"/>
      <w:color w:val="000000"/>
      <w:sz w:val="24"/>
    </w:rPr>
  </w:style>
  <w:style w:type="paragraph" w:customStyle="1" w:styleId="TableText">
    <w:name w:val="Table Text"/>
    <w:pPr>
      <w:spacing w:line="240" w:lineRule="auto" w:before="0" w:after="0"/>
      <w:ind w:firstLine="0" w:left="0"/>
    </w:pPr>
    <w:rPr>
      <w:rFonts w:ascii="Times New Roman" w:hAnsi="Times New Roman" w:eastAsia="宋体" w:cs="宋体"/>
      <w:b w:val="0"/>
      <w:color w:val="000000"/>
      <w:sz w:val="24"/>
    </w:rPr>
  </w:style>
  <w:style w:type="paragraph" w:customStyle="1" w:styleId="ImageParagraph">
    <w:name w:val="Image Paragraph"/>
    <w:pPr>
      <w:spacing w:line="312" w:lineRule="auto" w:before="0" w:after="0"/>
      <w:ind w:firstLine="0" w:left="0"/>
    </w:pPr>
    <w:rPr>
      <w:rFonts w:ascii="Times New Roman" w:hAnsi="Times New Roman" w:eastAsia="宋体" w:cs="宋体"/>
      <w:b w:val="0"/>
      <w:color w:val="000000"/>
      <w:sz w:val="24"/>
    </w:rPr>
  </w:style>
  <w:style w:type="paragraph" w:customStyle="1" w:styleId="CodeBlock">
    <w:name w:val="Code Block"/>
    <w:pPr>
      <w:spacing w:line="240" w:lineRule="auto" w:before="0" w:after="0"/>
      <w:ind w:firstLine="0" w:left="480"/>
      <w:shd w:val="clear" w:fill="000000"/>
    </w:pPr>
    <w:rPr>
      <w:rFonts w:ascii="Times New Roman" w:hAnsi="Times New Roman" w:eastAsia="宋体" w:cs="宋体"/>
      <w:b w:val="0"/>
      <w:color w:val="FFFFFF"/>
      <w:sz w:val="21"/>
    </w:rPr>
  </w:style>
  <w:style w:type="paragraph" w:customStyle="1" w:styleId="TableofContents1">
    <w:name w:val="Table of Contents 1"/>
    <w:pPr>
      <w:spacing w:line="240" w:lineRule="auto" w:before="0" w:after="0"/>
      <w:ind w:firstLine="0" w:left="0"/>
    </w:pPr>
    <w:rPr>
      <w:rFonts w:ascii="Times New Roman" w:hAnsi="Times New Roman" w:eastAsia="宋体" w:cs="宋体"/>
      <w:b w:val="0"/>
      <w:color w:val="000000"/>
      <w:sz w:val="24"/>
    </w:rPr>
  </w:style>
  <w:style w:type="paragraph" w:customStyle="1" w:styleId="TableofContents2">
    <w:name w:val="Table of Contents 2"/>
    <w:pPr>
      <w:spacing w:line="240" w:lineRule="auto" w:before="0" w:after="0"/>
      <w:ind w:firstLine="0" w:left="0"/>
    </w:pPr>
    <w:rPr>
      <w:rFonts w:ascii="Times New Roman" w:hAnsi="Times New Roman" w:eastAsia="宋体" w:cs="宋体"/>
      <w:b w:val="0"/>
      <w:color w:val="000000"/>
      <w:sz w:val="24"/>
    </w:rPr>
  </w:style>
  <w:style w:type="paragraph" w:customStyle="1" w:styleId="TableofContents3">
    <w:name w:val="Table of Contents 3"/>
    <w:pPr>
      <w:spacing w:line="240" w:lineRule="auto" w:before="0" w:after="0"/>
      <w:ind w:firstLine="0" w:left="0"/>
    </w:pPr>
    <w:rPr>
      <w:rFonts w:ascii="Times New Roman" w:hAnsi="Times New Roman" w:eastAsia="宋体" w:cs="宋体"/>
      <w:b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Users\bw\Downloads\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2026-07-16T08:02:00Z</dcterms:created>
  <dcterms:modified xsi:type="dcterms:W3CDTF">2026-07-16T08:02:00Z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