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E8908" w14:textId="77777777" w:rsidR="002F6F95" w:rsidRPr="00A64C25" w:rsidRDefault="002F6F95" w:rsidP="002F6F95">
      <w:r w:rsidRPr="00A64C25">
        <w:t>如何从一个球冠扩展到整个三维频谱空间？答案就是</w:t>
      </w:r>
      <w:r w:rsidRPr="00A64C25">
        <w:rPr>
          <w:b/>
          <w:bCs/>
        </w:rPr>
        <w:t>改变照明角度</w:t>
      </w:r>
      <w:r w:rsidRPr="00A64C25">
        <w:t>，这正是</w:t>
      </w:r>
      <w:r w:rsidRPr="00A64C25">
        <w:t>FPM</w:t>
      </w:r>
      <w:r w:rsidRPr="00A64C25">
        <w:t>的</w:t>
      </w:r>
      <w:r w:rsidRPr="00A64C25">
        <w:t>LED</w:t>
      </w:r>
      <w:r w:rsidRPr="00A64C25">
        <w:t>阵列所擅长的。</w:t>
      </w:r>
    </w:p>
    <w:p w14:paraId="025BD0DA" w14:textId="77777777" w:rsidR="002F6F95" w:rsidRPr="00A64C25" w:rsidRDefault="002F6F95" w:rsidP="002F6F95">
      <w:pPr>
        <w:numPr>
          <w:ilvl w:val="0"/>
          <w:numId w:val="1"/>
        </w:numPr>
      </w:pPr>
      <w:proofErr w:type="gramStart"/>
      <w:r w:rsidRPr="00A64C25">
        <w:rPr>
          <w:b/>
          <w:bCs/>
        </w:rPr>
        <w:t>旋转爱瓦</w:t>
      </w:r>
      <w:proofErr w:type="gramEnd"/>
      <w:r w:rsidRPr="00A64C25">
        <w:rPr>
          <w:b/>
          <w:bCs/>
        </w:rPr>
        <w:t>尔球</w:t>
      </w:r>
      <w:r w:rsidRPr="00A64C25">
        <w:t>：</w:t>
      </w:r>
      <w:r w:rsidRPr="00A64C25">
        <w:t xml:space="preserve"> </w:t>
      </w:r>
      <w:proofErr w:type="gramStart"/>
      <w:r w:rsidRPr="00A64C25">
        <w:t>根据爱瓦尔</w:t>
      </w:r>
      <w:proofErr w:type="gramEnd"/>
      <w:r w:rsidRPr="00A64C25">
        <w:t>球的构造，其球心位置由入射波矢</w:t>
      </w:r>
      <w:r w:rsidRPr="00A64C25">
        <w:t xml:space="preserve"> $\</w:t>
      </w:r>
      <w:proofErr w:type="spellStart"/>
      <w:r w:rsidRPr="00A64C25">
        <w:t>mathbf</w:t>
      </w:r>
      <w:proofErr w:type="spellEnd"/>
      <w:r w:rsidRPr="00A64C25">
        <w:t>{k}_</w:t>
      </w:r>
      <w:proofErr w:type="spellStart"/>
      <w:r w:rsidRPr="00A64C25">
        <w:t>i</w:t>
      </w:r>
      <w:proofErr w:type="spellEnd"/>
      <w:r w:rsidRPr="00A64C25">
        <w:t xml:space="preserve">$ </w:t>
      </w:r>
      <w:r w:rsidRPr="00A64C25">
        <w:t>决定。当我们通过点亮不同的</w:t>
      </w:r>
      <w:r w:rsidRPr="00A64C25">
        <w:t>LED</w:t>
      </w:r>
      <w:r w:rsidRPr="00A64C25">
        <w:t>来改变照明角度时，我们就在改变</w:t>
      </w:r>
      <w:r w:rsidRPr="00A64C25">
        <w:t xml:space="preserve"> $\</w:t>
      </w:r>
      <w:proofErr w:type="spellStart"/>
      <w:r w:rsidRPr="00A64C25">
        <w:t>mathbf</w:t>
      </w:r>
      <w:proofErr w:type="spellEnd"/>
      <w:r w:rsidRPr="00A64C25">
        <w:t>{k}_</w:t>
      </w:r>
      <w:proofErr w:type="spellStart"/>
      <w:r w:rsidRPr="00A64C25">
        <w:t>i</w:t>
      </w:r>
      <w:proofErr w:type="spellEnd"/>
      <w:r w:rsidRPr="00A64C25">
        <w:t xml:space="preserve">$ </w:t>
      </w:r>
      <w:r w:rsidRPr="00A64C25">
        <w:t>的方向。这会导致</w:t>
      </w:r>
      <w:proofErr w:type="gramStart"/>
      <w:r w:rsidRPr="00A64C25">
        <w:t>整个爱瓦尔</w:t>
      </w:r>
      <w:proofErr w:type="gramEnd"/>
      <w:r w:rsidRPr="00A64C25">
        <w:t>球在</w:t>
      </w:r>
      <w:r w:rsidRPr="00A64C25">
        <w:t>k</w:t>
      </w:r>
      <w:r w:rsidRPr="00A64C25">
        <w:t>空间中</w:t>
      </w:r>
      <w:r w:rsidRPr="00A64C25">
        <w:rPr>
          <w:b/>
          <w:bCs/>
        </w:rPr>
        <w:t>绕着原点旋转</w:t>
      </w:r>
      <w:r w:rsidRPr="00A64C25">
        <w:t>。</w:t>
      </w:r>
    </w:p>
    <w:p w14:paraId="1767DF9D" w14:textId="77777777" w:rsidR="002F6F95" w:rsidRPr="00A64C25" w:rsidRDefault="002F6F95" w:rsidP="002F6F95">
      <w:pPr>
        <w:numPr>
          <w:ilvl w:val="0"/>
          <w:numId w:val="1"/>
        </w:numPr>
      </w:pPr>
      <w:r w:rsidRPr="00A64C25">
        <w:rPr>
          <w:b/>
          <w:bCs/>
        </w:rPr>
        <w:t>频谱填充（</w:t>
      </w:r>
      <w:r w:rsidRPr="00A64C25">
        <w:rPr>
          <w:b/>
          <w:bCs/>
        </w:rPr>
        <w:t>Spectrum Filling</w:t>
      </w:r>
      <w:r w:rsidRPr="00A64C25">
        <w:rPr>
          <w:b/>
          <w:bCs/>
        </w:rPr>
        <w:t>）</w:t>
      </w:r>
      <w:r w:rsidRPr="00A64C25">
        <w:t>：</w:t>
      </w:r>
    </w:p>
    <w:p w14:paraId="06FA4828" w14:textId="77777777" w:rsidR="002F6F95" w:rsidRPr="00A64C25" w:rsidRDefault="002F6F95" w:rsidP="002F6F95">
      <w:pPr>
        <w:numPr>
          <w:ilvl w:val="1"/>
          <w:numId w:val="1"/>
        </w:numPr>
      </w:pPr>
      <w:r w:rsidRPr="00A64C25">
        <w:t>每一次不同角度的照明，都对应于一个不同姿态</w:t>
      </w:r>
      <w:proofErr w:type="gramStart"/>
      <w:r w:rsidRPr="00A64C25">
        <w:t>的爱瓦尔</w:t>
      </w:r>
      <w:proofErr w:type="gramEnd"/>
      <w:r w:rsidRPr="00A64C25">
        <w:t>球（球冠）。</w:t>
      </w:r>
    </w:p>
    <w:p w14:paraId="4AAEE0E6" w14:textId="77777777" w:rsidR="002F6F95" w:rsidRPr="00A64C25" w:rsidRDefault="002F6F95" w:rsidP="002F6F95">
      <w:pPr>
        <w:numPr>
          <w:ilvl w:val="1"/>
          <w:numId w:val="1"/>
        </w:numPr>
      </w:pPr>
      <w:r w:rsidRPr="00A64C25">
        <w:t>通过</w:t>
      </w:r>
      <w:r w:rsidRPr="00A64C25">
        <w:t>FPM</w:t>
      </w:r>
      <w:r w:rsidRPr="00A64C25">
        <w:t>的角度扫描，我们可以获得一系列不同方向的球冠数据。</w:t>
      </w:r>
    </w:p>
    <w:p w14:paraId="31F6C480" w14:textId="77777777" w:rsidR="002F6F95" w:rsidRPr="00A64C25" w:rsidRDefault="002F6F95" w:rsidP="002F6F95">
      <w:pPr>
        <w:numPr>
          <w:ilvl w:val="1"/>
          <w:numId w:val="1"/>
        </w:numPr>
      </w:pPr>
      <w:r w:rsidRPr="00A64C25">
        <w:t>将所有这些球冠数据</w:t>
      </w:r>
      <w:r w:rsidRPr="00A64C25">
        <w:t>“</w:t>
      </w:r>
      <w:r w:rsidRPr="00A64C25">
        <w:t>拼合</w:t>
      </w:r>
      <w:r w:rsidRPr="00A64C25">
        <w:t>”</w:t>
      </w:r>
      <w:r w:rsidRPr="00A64C25">
        <w:t>在同一个三维</w:t>
      </w:r>
      <w:r w:rsidRPr="00A64C25">
        <w:t>k</w:t>
      </w:r>
      <w:r w:rsidRPr="00A64C25">
        <w:t>空间中，就可以逐渐填充出一个更大的三维频谱区域。这个过程就像是用一个</w:t>
      </w:r>
      <w:r w:rsidRPr="00A64C25">
        <w:t>“</w:t>
      </w:r>
      <w:r w:rsidRPr="00A64C25">
        <w:t>球形刷子</w:t>
      </w:r>
      <w:r w:rsidRPr="00A64C25">
        <w:t>”</w:t>
      </w:r>
      <w:r w:rsidRPr="00A64C25">
        <w:t>在三维频谱空间中不断地</w:t>
      </w:r>
      <w:r w:rsidRPr="00A64C25">
        <w:t>“</w:t>
      </w:r>
      <w:r w:rsidRPr="00A64C25">
        <w:t>粉刷</w:t>
      </w:r>
      <w:r w:rsidRPr="00A64C25">
        <w:t>”</w:t>
      </w:r>
      <w:r w:rsidRPr="00A64C25">
        <w:t>，覆盖尽可能大的体积。</w:t>
      </w:r>
    </w:p>
    <w:p w14:paraId="62DD4062" w14:textId="77777777" w:rsidR="002F6F95" w:rsidRPr="00A64C25" w:rsidRDefault="002F6F95" w:rsidP="002F6F95">
      <w:pPr>
        <w:numPr>
          <w:ilvl w:val="0"/>
          <w:numId w:val="1"/>
        </w:numPr>
      </w:pPr>
      <w:r w:rsidRPr="00A64C25">
        <w:rPr>
          <w:b/>
          <w:bCs/>
        </w:rPr>
        <w:t>三维重构流程</w:t>
      </w:r>
      <w:r w:rsidRPr="00A64C25">
        <w:t>：</w:t>
      </w:r>
      <w:r w:rsidRPr="00A64C25">
        <w:t xml:space="preserve"> </w:t>
      </w:r>
      <w:r w:rsidRPr="00A64C25">
        <w:t>三维</w:t>
      </w:r>
      <w:r w:rsidRPr="00A64C25">
        <w:t>FPM</w:t>
      </w:r>
      <w:r w:rsidRPr="00A64C25">
        <w:t>的完整重构流程可以概括为：</w:t>
      </w:r>
      <w:r w:rsidRPr="00A64C25">
        <w:t xml:space="preserve"> a. </w:t>
      </w:r>
      <w:r w:rsidRPr="00A64C25">
        <w:rPr>
          <w:b/>
          <w:bCs/>
        </w:rPr>
        <w:t>数据采集</w:t>
      </w:r>
      <w:r w:rsidRPr="00A64C25">
        <w:t>：依次点亮</w:t>
      </w:r>
      <w:r w:rsidRPr="00A64C25">
        <w:t>LED</w:t>
      </w:r>
      <w:r w:rsidRPr="00A64C25">
        <w:t>阵列中的每个</w:t>
      </w:r>
      <w:r w:rsidRPr="00A64C25">
        <w:t>LED</w:t>
      </w:r>
      <w:r w:rsidRPr="00A64C25">
        <w:t>，对每个照明角度，采集一张（或多张，用于处理散焦）低分辨率图像。</w:t>
      </w:r>
      <w:r w:rsidRPr="00A64C25">
        <w:t xml:space="preserve"> b. </w:t>
      </w:r>
      <w:r w:rsidRPr="00A64C25">
        <w:rPr>
          <w:b/>
          <w:bCs/>
        </w:rPr>
        <w:t>二维场恢复</w:t>
      </w:r>
      <w:r w:rsidRPr="00A64C25">
        <w:t>：对于每一个照明角度，利用</w:t>
      </w:r>
      <w:r w:rsidRPr="00A64C25">
        <w:t>2D FPM</w:t>
      </w:r>
      <w:r w:rsidRPr="00A64C25">
        <w:t>的算法（或其变种），从采集的强度图像中恢复出在相机平面上的复振幅场（振幅和相位）。</w:t>
      </w:r>
      <w:r w:rsidRPr="00A64C25">
        <w:t xml:space="preserve"> c. </w:t>
      </w:r>
      <w:r w:rsidRPr="00A64C25">
        <w:rPr>
          <w:b/>
          <w:bCs/>
        </w:rPr>
        <w:t>场传播与频谱映射</w:t>
      </w:r>
      <w:r w:rsidRPr="00A64C25">
        <w:t>：将恢复出的二维复振幅场通过数值方法（如角谱法）反向传播到物体的焦平面，然后应用傅里叶衍射定理，将其二维频谱映射到</w:t>
      </w:r>
      <w:r w:rsidRPr="00A64C25">
        <w:t>k</w:t>
      </w:r>
      <w:r w:rsidRPr="00A64C25">
        <w:t>空间中对应的爱瓦尔球冠上。</w:t>
      </w:r>
      <w:r w:rsidRPr="00A64C25">
        <w:t xml:space="preserve"> d. </w:t>
      </w:r>
      <w:r w:rsidRPr="00A64C25">
        <w:rPr>
          <w:b/>
          <w:bCs/>
        </w:rPr>
        <w:t>频谱融合与迭代</w:t>
      </w:r>
      <w:r w:rsidRPr="00A64C25">
        <w:t>：将所有照明角度得到的球冠数据融合到同一个三维频谱网格中。通常，这个过程也是迭代进行的，以确保不同球冠在重叠区域的数据一致性，并逐步优化整个三维频谱的估计。</w:t>
      </w:r>
      <w:r w:rsidRPr="00A64C25">
        <w:t xml:space="preserve"> e. </w:t>
      </w:r>
      <w:r w:rsidRPr="00A64C25">
        <w:rPr>
          <w:b/>
          <w:bCs/>
        </w:rPr>
        <w:t>三维逆傅里叶变换</w:t>
      </w:r>
      <w:r w:rsidRPr="00A64C25">
        <w:t>：当三维频谱空间被充分填充后，执行一次</w:t>
      </w:r>
      <w:r w:rsidRPr="00A64C25">
        <w:rPr>
          <w:b/>
          <w:bCs/>
        </w:rPr>
        <w:t>三维逆傅里叶变换</w:t>
      </w:r>
      <w:r w:rsidRPr="00A64C25">
        <w:t>，即可从频谱</w:t>
      </w:r>
      <w:r w:rsidRPr="00A64C25">
        <w:t xml:space="preserve"> $\hat{f}(\</w:t>
      </w:r>
      <w:proofErr w:type="spellStart"/>
      <w:r w:rsidRPr="00A64C25">
        <w:t>mathbf</w:t>
      </w:r>
      <w:proofErr w:type="spellEnd"/>
      <w:r w:rsidRPr="00A64C25">
        <w:t>{K</w:t>
      </w:r>
      <w:proofErr w:type="gramStart"/>
      <w:r w:rsidRPr="00A64C25">
        <w:t>})$</w:t>
      </w:r>
      <w:proofErr w:type="gramEnd"/>
      <w:r w:rsidRPr="00A64C25">
        <w:t xml:space="preserve"> </w:t>
      </w:r>
      <w:r w:rsidRPr="00A64C25">
        <w:t>重构出物理空间中的物函数</w:t>
      </w:r>
      <w:r w:rsidRPr="00A64C25">
        <w:t xml:space="preserve"> $f(\</w:t>
      </w:r>
      <w:proofErr w:type="spellStart"/>
      <w:r w:rsidRPr="00A64C25">
        <w:t>mathbf</w:t>
      </w:r>
      <w:proofErr w:type="spellEnd"/>
      <w:r w:rsidRPr="00A64C25">
        <w:t>{r})$</w:t>
      </w:r>
      <w:r w:rsidRPr="00A64C25">
        <w:t>。</w:t>
      </w:r>
      <w:r w:rsidRPr="00A64C25">
        <w:t xml:space="preserve"> f. </w:t>
      </w:r>
      <w:r w:rsidRPr="00A64C25">
        <w:rPr>
          <w:b/>
          <w:bCs/>
        </w:rPr>
        <w:t>折射率计算</w:t>
      </w:r>
      <w:r w:rsidRPr="00A64C25">
        <w:t>：最后，根据</w:t>
      </w:r>
      <w:r w:rsidRPr="00A64C25">
        <w:t xml:space="preserve"> $f(\</w:t>
      </w:r>
      <w:proofErr w:type="spellStart"/>
      <w:r w:rsidRPr="00A64C25">
        <w:t>mathbf</w:t>
      </w:r>
      <w:proofErr w:type="spellEnd"/>
      <w:r w:rsidRPr="00A64C25">
        <w:t>{r</w:t>
      </w:r>
      <w:proofErr w:type="gramStart"/>
      <w:r w:rsidRPr="00A64C25">
        <w:t>})$</w:t>
      </w:r>
      <w:proofErr w:type="gramEnd"/>
      <w:r w:rsidRPr="00A64C25">
        <w:t xml:space="preserve"> </w:t>
      </w:r>
      <w:r w:rsidRPr="00A64C25">
        <w:t>与折射率的关系，计算出最终的三维折射率分布图</w:t>
      </w:r>
      <w:r w:rsidRPr="00A64C25">
        <w:t xml:space="preserve"> $n(x, y, z)$</w:t>
      </w:r>
      <w:r w:rsidRPr="00A64C25">
        <w:t>。</w:t>
      </w:r>
    </w:p>
    <w:p w14:paraId="5CFBE04B" w14:textId="77777777" w:rsidR="002F6F95" w:rsidRPr="00A64C25" w:rsidRDefault="002F6F95" w:rsidP="002F6F95">
      <w:r w:rsidRPr="00A64C25">
        <w:rPr>
          <w:b/>
          <w:bCs/>
        </w:rPr>
        <w:t>局限性</w:t>
      </w:r>
      <w:r w:rsidRPr="00A64C25">
        <w:rPr>
          <w:b/>
          <w:bCs/>
        </w:rPr>
        <w:t>——“</w:t>
      </w:r>
      <w:r w:rsidRPr="00A64C25">
        <w:rPr>
          <w:b/>
          <w:bCs/>
        </w:rPr>
        <w:t>缺失锥</w:t>
      </w:r>
      <w:r w:rsidRPr="00A64C25">
        <w:rPr>
          <w:b/>
          <w:bCs/>
        </w:rPr>
        <w:t>”</w:t>
      </w:r>
      <w:r w:rsidRPr="00A64C25">
        <w:rPr>
          <w:b/>
          <w:bCs/>
        </w:rPr>
        <w:t>问题（</w:t>
      </w:r>
      <w:r w:rsidRPr="00A64C25">
        <w:rPr>
          <w:b/>
          <w:bCs/>
        </w:rPr>
        <w:t>Missing Cone</w:t>
      </w:r>
      <w:r w:rsidRPr="00A64C25">
        <w:rPr>
          <w:b/>
          <w:bCs/>
        </w:rPr>
        <w:t>）</w:t>
      </w:r>
      <w:r w:rsidRPr="00A64C25">
        <w:t>：</w:t>
      </w:r>
      <w:r w:rsidRPr="00A64C25">
        <w:t xml:space="preserve"> </w:t>
      </w:r>
      <w:r w:rsidRPr="00A64C25">
        <w:t>由于物镜的</w:t>
      </w:r>
      <w:r w:rsidRPr="00A64C25">
        <w:t>NA</w:t>
      </w:r>
      <w:r w:rsidRPr="00A64C25">
        <w:t>总是有限的（小于折射率允许的最大值），即使照明角度可以覆盖很大的范围，</w:t>
      </w:r>
      <w:r w:rsidRPr="00A64C25">
        <w:t>k</w:t>
      </w:r>
      <w:r w:rsidRPr="00A64C25">
        <w:t>空间中沿轴向</w:t>
      </w:r>
      <w:r w:rsidRPr="00A64C25">
        <w:t xml:space="preserve"> $</w:t>
      </w:r>
      <w:proofErr w:type="spellStart"/>
      <w:r w:rsidRPr="00A64C25">
        <w:t>K_z</w:t>
      </w:r>
      <w:proofErr w:type="spellEnd"/>
      <w:r w:rsidRPr="00A64C25">
        <w:t xml:space="preserve">$ </w:t>
      </w:r>
      <w:r w:rsidRPr="00A64C25">
        <w:t>的一个双锥形区域（称为</w:t>
      </w:r>
      <w:r w:rsidRPr="00A64C25">
        <w:t>“</w:t>
      </w:r>
      <w:r w:rsidRPr="00A64C25">
        <w:t>缺失锥</w:t>
      </w:r>
      <w:r w:rsidRPr="00A64C25">
        <w:t>”</w:t>
      </w:r>
      <w:r w:rsidRPr="00A64C25">
        <w:t>）仍然是无法被测量的。这导致了三维重构结果在轴向（</w:t>
      </w:r>
      <w:r w:rsidRPr="00A64C25">
        <w:t>z</w:t>
      </w:r>
      <w:r w:rsidRPr="00A64C25">
        <w:t>方向）的分辨率通常低于横向（</w:t>
      </w:r>
      <w:proofErr w:type="spellStart"/>
      <w:r w:rsidRPr="00A64C25">
        <w:t>xy</w:t>
      </w:r>
      <w:proofErr w:type="spellEnd"/>
      <w:r w:rsidRPr="00A64C25">
        <w:t>方向）的分辨率，是一种固有的物理限制。</w:t>
      </w:r>
    </w:p>
    <w:p w14:paraId="6FAD6B37" w14:textId="77777777" w:rsidR="00EC257D" w:rsidRDefault="00EC257D"/>
    <w:sectPr w:rsidR="00EC257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0A88" w14:textId="77777777" w:rsidR="00F26E72" w:rsidRDefault="00F26E72" w:rsidP="002F6F95">
      <w:r>
        <w:separator/>
      </w:r>
    </w:p>
  </w:endnote>
  <w:endnote w:type="continuationSeparator" w:id="0">
    <w:p w14:paraId="77BE325A" w14:textId="77777777" w:rsidR="00F26E72" w:rsidRDefault="00F26E72" w:rsidP="002F6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1A08" w14:textId="77777777" w:rsidR="00F26E72" w:rsidRDefault="00F26E72" w:rsidP="002F6F95">
      <w:r>
        <w:separator/>
      </w:r>
    </w:p>
  </w:footnote>
  <w:footnote w:type="continuationSeparator" w:id="0">
    <w:p w14:paraId="175A2470" w14:textId="77777777" w:rsidR="00F26E72" w:rsidRDefault="00F26E72" w:rsidP="002F6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F217A"/>
    <w:multiLevelType w:val="multilevel"/>
    <w:tmpl w:val="207C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2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94"/>
    <w:rsid w:val="0007776F"/>
    <w:rsid w:val="002F6F95"/>
    <w:rsid w:val="00D379DF"/>
    <w:rsid w:val="00EC257D"/>
    <w:rsid w:val="00F26E72"/>
    <w:rsid w:val="00F6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A57EAEB-048D-48E5-A5A9-7D7183FE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F9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2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2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2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2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6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6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622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6229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622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6229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22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622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2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2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2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22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22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22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6F95"/>
    <w:pPr>
      <w:tabs>
        <w:tab w:val="center" w:pos="4320"/>
        <w:tab w:val="right" w:pos="8640"/>
      </w:tabs>
    </w:pPr>
  </w:style>
  <w:style w:type="character" w:customStyle="1" w:styleId="af">
    <w:name w:val="页眉 字符"/>
    <w:basedOn w:val="a0"/>
    <w:link w:val="ae"/>
    <w:uiPriority w:val="99"/>
    <w:rsid w:val="002F6F95"/>
  </w:style>
  <w:style w:type="paragraph" w:styleId="af0">
    <w:name w:val="footer"/>
    <w:basedOn w:val="a"/>
    <w:link w:val="af1"/>
    <w:uiPriority w:val="99"/>
    <w:unhideWhenUsed/>
    <w:rsid w:val="002F6F95"/>
    <w:pPr>
      <w:tabs>
        <w:tab w:val="center" w:pos="4320"/>
        <w:tab w:val="right" w:pos="8640"/>
      </w:tabs>
    </w:pPr>
  </w:style>
  <w:style w:type="character" w:customStyle="1" w:styleId="af1">
    <w:name w:val="页脚 字符"/>
    <w:basedOn w:val="a0"/>
    <w:link w:val="af0"/>
    <w:uiPriority w:val="99"/>
    <w:rsid w:val="002F6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YU Ping (DC/EIH4-CN)</dc:creator>
  <cp:keywords/>
  <dc:description/>
  <cp:lastModifiedBy>FIXED-TERM YU Ping (DC/EIH4-CN)</cp:lastModifiedBy>
  <cp:revision>2</cp:revision>
  <dcterms:created xsi:type="dcterms:W3CDTF">2025-11-04T02:57:00Z</dcterms:created>
  <dcterms:modified xsi:type="dcterms:W3CDTF">2025-11-04T02:58:00Z</dcterms:modified>
</cp:coreProperties>
</file>