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C2999C" w14:textId="77777777" w:rsidR="00E501A9" w:rsidRDefault="00E501A9" w:rsidP="00E501A9">
      <w:pPr>
        <w:pStyle w:val="Titre1"/>
        <w:pBdr>
          <w:bottom w:val="single" w:sz="6" w:space="0" w:color="A2A9B1"/>
        </w:pBdr>
        <w:shd w:val="clear" w:color="auto" w:fill="FFFFFF"/>
        <w:spacing w:before="0" w:beforeAutospacing="0" w:after="60" w:afterAutospacing="0"/>
        <w:rPr>
          <w:rFonts w:ascii="Georgia" w:hAnsi="Georgia"/>
          <w:b w:val="0"/>
          <w:bCs w:val="0"/>
          <w:color w:val="000000"/>
          <w:sz w:val="43"/>
          <w:szCs w:val="43"/>
        </w:rPr>
      </w:pPr>
      <w:proofErr w:type="spellStart"/>
      <w:r>
        <w:rPr>
          <w:rFonts w:ascii="Georgia" w:hAnsi="Georgia"/>
          <w:b w:val="0"/>
          <w:bCs w:val="0"/>
          <w:color w:val="000000"/>
          <w:sz w:val="43"/>
          <w:szCs w:val="43"/>
        </w:rPr>
        <w:t>Pesthidegkút</w:t>
      </w:r>
      <w:proofErr w:type="spellEnd"/>
    </w:p>
    <w:p w14:paraId="248BEC49" w14:textId="77777777" w:rsidR="00E501A9" w:rsidRDefault="00E501A9" w:rsidP="00E501A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</w:rPr>
      </w:pPr>
      <w:proofErr w:type="spellStart"/>
      <w:r>
        <w:rPr>
          <w:rFonts w:ascii="Arial" w:hAnsi="Arial" w:cs="Arial"/>
          <w:b/>
          <w:bCs/>
          <w:color w:val="202122"/>
        </w:rPr>
        <w:t>Pesthidegkút</w:t>
      </w:r>
      <w:proofErr w:type="spellEnd"/>
      <w:r>
        <w:rPr>
          <w:rFonts w:ascii="Arial" w:hAnsi="Arial" w:cs="Arial"/>
          <w:color w:val="202122"/>
        </w:rPr>
        <w:t> (</w:t>
      </w:r>
      <w:hyperlink r:id="rId4" w:tooltip="Alphabet phonétique international" w:history="1">
        <w:r>
          <w:rPr>
            <w:rStyle w:val="nowrap"/>
            <w:rFonts w:ascii="Segoe UI" w:hAnsi="Segoe UI" w:cs="Segoe UI"/>
            <w:color w:val="0645AD"/>
          </w:rPr>
          <w:t>[ˈ</w:t>
        </w:r>
        <w:proofErr w:type="spellStart"/>
        <w:r>
          <w:rPr>
            <w:rStyle w:val="nowrap"/>
            <w:rFonts w:ascii="Segoe UI" w:hAnsi="Segoe UI" w:cs="Segoe UI"/>
            <w:color w:val="0645AD"/>
          </w:rPr>
          <w:t>pɛʃthidɛgkuːt</w:t>
        </w:r>
        <w:proofErr w:type="spellEnd"/>
        <w:r>
          <w:rPr>
            <w:rStyle w:val="nowrap"/>
            <w:rFonts w:ascii="Segoe UI" w:hAnsi="Segoe UI" w:cs="Segoe UI"/>
            <w:color w:val="0645AD"/>
          </w:rPr>
          <w:t>]</w:t>
        </w:r>
      </w:hyperlink>
      <w:r>
        <w:rPr>
          <w:rFonts w:ascii="Arial" w:hAnsi="Arial" w:cs="Arial"/>
          <w:color w:val="202122"/>
        </w:rPr>
        <w:t>) est une ancienne localité de Hongrie, désormais intégrée à </w:t>
      </w:r>
      <w:hyperlink r:id="rId5" w:tooltip="Budapest" w:history="1">
        <w:r>
          <w:rPr>
            <w:rStyle w:val="Lienhypertexte"/>
            <w:rFonts w:ascii="Arial" w:hAnsi="Arial" w:cs="Arial"/>
            <w:color w:val="0645AD"/>
          </w:rPr>
          <w:t>Budapest</w:t>
        </w:r>
      </w:hyperlink>
      <w:r>
        <w:rPr>
          <w:rFonts w:ascii="Arial" w:hAnsi="Arial" w:cs="Arial"/>
          <w:color w:val="202122"/>
        </w:rPr>
        <w:t>, dans le </w:t>
      </w:r>
      <w:hyperlink r:id="rId6" w:tooltip="2e arrondissement de Budapest" w:history="1">
        <w:r>
          <w:rPr>
            <w:rStyle w:val="Lienhypertexte"/>
            <w:rFonts w:ascii="Arial" w:hAnsi="Arial" w:cs="Arial"/>
            <w:color w:val="0645AD"/>
          </w:rPr>
          <w:t>2</w:t>
        </w:r>
        <w:r>
          <w:rPr>
            <w:rStyle w:val="Lienhypertexte"/>
            <w:rFonts w:ascii="Arial" w:hAnsi="Arial" w:cs="Arial"/>
            <w:color w:val="0645AD"/>
            <w:vertAlign w:val="superscript"/>
          </w:rPr>
          <w:t>e</w:t>
        </w:r>
        <w:r>
          <w:rPr>
            <w:rStyle w:val="Lienhypertexte"/>
            <w:rFonts w:ascii="Arial" w:hAnsi="Arial" w:cs="Arial"/>
            <w:color w:val="0645AD"/>
          </w:rPr>
          <w:t> arrondissement de Budapest</w:t>
        </w:r>
      </w:hyperlink>
      <w:r>
        <w:rPr>
          <w:rFonts w:ascii="Arial" w:hAnsi="Arial" w:cs="Arial"/>
          <w:color w:val="202122"/>
        </w:rPr>
        <w:t> entre les </w:t>
      </w:r>
      <w:hyperlink r:id="rId7" w:tooltip="Collines de Buda" w:history="1">
        <w:r>
          <w:rPr>
            <w:rStyle w:val="Lienhypertexte"/>
            <w:rFonts w:ascii="Arial" w:hAnsi="Arial" w:cs="Arial"/>
            <w:color w:val="0645AD"/>
          </w:rPr>
          <w:t>collines de Buda</w:t>
        </w:r>
      </w:hyperlink>
      <w:r>
        <w:rPr>
          <w:rFonts w:ascii="Arial" w:hAnsi="Arial" w:cs="Arial"/>
          <w:color w:val="202122"/>
        </w:rPr>
        <w:t> et les </w:t>
      </w:r>
      <w:hyperlink r:id="rId8" w:tooltip="Monts du Pilis" w:history="1">
        <w:r>
          <w:rPr>
            <w:rStyle w:val="Lienhypertexte"/>
            <w:rFonts w:ascii="Arial" w:hAnsi="Arial" w:cs="Arial"/>
            <w:color w:val="0645AD"/>
          </w:rPr>
          <w:t xml:space="preserve">monts du </w:t>
        </w:r>
        <w:proofErr w:type="spellStart"/>
        <w:r>
          <w:rPr>
            <w:rStyle w:val="Lienhypertexte"/>
            <w:rFonts w:ascii="Arial" w:hAnsi="Arial" w:cs="Arial"/>
            <w:color w:val="0645AD"/>
          </w:rPr>
          <w:t>Pilis</w:t>
        </w:r>
        <w:proofErr w:type="spellEnd"/>
      </w:hyperlink>
      <w:r>
        <w:rPr>
          <w:rFonts w:ascii="Arial" w:hAnsi="Arial" w:cs="Arial"/>
          <w:color w:val="202122"/>
        </w:rPr>
        <w:t>, à la frontière avec </w:t>
      </w:r>
      <w:proofErr w:type="spellStart"/>
      <w:r>
        <w:rPr>
          <w:rFonts w:ascii="Arial" w:hAnsi="Arial" w:cs="Arial"/>
          <w:color w:val="202122"/>
        </w:rPr>
        <w:fldChar w:fldCharType="begin"/>
      </w:r>
      <w:r>
        <w:rPr>
          <w:rFonts w:ascii="Arial" w:hAnsi="Arial" w:cs="Arial"/>
          <w:color w:val="202122"/>
        </w:rPr>
        <w:instrText xml:space="preserve"> HYPERLINK "https://fr.wikipedia.org/wiki/Solym%C3%A1r" \o "Solymár" </w:instrText>
      </w:r>
      <w:r>
        <w:rPr>
          <w:rFonts w:ascii="Arial" w:hAnsi="Arial" w:cs="Arial"/>
          <w:color w:val="202122"/>
        </w:rPr>
        <w:fldChar w:fldCharType="separate"/>
      </w:r>
      <w:r>
        <w:rPr>
          <w:rStyle w:val="Lienhypertexte"/>
          <w:rFonts w:ascii="Arial" w:hAnsi="Arial" w:cs="Arial"/>
          <w:color w:val="0645AD"/>
        </w:rPr>
        <w:t>Solymár</w:t>
      </w:r>
      <w:proofErr w:type="spellEnd"/>
      <w:r>
        <w:rPr>
          <w:rFonts w:ascii="Arial" w:hAnsi="Arial" w:cs="Arial"/>
          <w:color w:val="202122"/>
        </w:rPr>
        <w:fldChar w:fldCharType="end"/>
      </w:r>
      <w:r>
        <w:rPr>
          <w:rFonts w:ascii="Arial" w:hAnsi="Arial" w:cs="Arial"/>
          <w:color w:val="202122"/>
        </w:rPr>
        <w:t>.</w:t>
      </w:r>
    </w:p>
    <w:p w14:paraId="6EFD67AB" w14:textId="77777777" w:rsidR="00225366" w:rsidRPr="00E501A9" w:rsidRDefault="00225366" w:rsidP="00E501A9"/>
    <w:sectPr w:rsidR="00225366" w:rsidRPr="00E501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C0A"/>
    <w:rsid w:val="00225366"/>
    <w:rsid w:val="00245FFA"/>
    <w:rsid w:val="00642DF1"/>
    <w:rsid w:val="006A2A82"/>
    <w:rsid w:val="00864C0A"/>
    <w:rsid w:val="00D80DB0"/>
    <w:rsid w:val="00DB7D92"/>
    <w:rsid w:val="00E50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1F62E"/>
  <w15:chartTrackingRefBased/>
  <w15:docId w15:val="{AD048700-88ED-4C4A-B251-F559ECA08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864C0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64C0A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864C0A"/>
    <w:rPr>
      <w:color w:val="0000FF"/>
      <w:u w:val="single"/>
    </w:rPr>
  </w:style>
  <w:style w:type="character" w:customStyle="1" w:styleId="wdp31">
    <w:name w:val="wd_p31"/>
    <w:basedOn w:val="Policepardfaut"/>
    <w:rsid w:val="00864C0A"/>
  </w:style>
  <w:style w:type="character" w:customStyle="1" w:styleId="indicateur-langue">
    <w:name w:val="indicateur-langue"/>
    <w:basedOn w:val="Policepardfaut"/>
    <w:rsid w:val="00864C0A"/>
  </w:style>
  <w:style w:type="character" w:customStyle="1" w:styleId="noprint">
    <w:name w:val="noprint"/>
    <w:basedOn w:val="Policepardfaut"/>
    <w:rsid w:val="00864C0A"/>
  </w:style>
  <w:style w:type="character" w:customStyle="1" w:styleId="wdp137">
    <w:name w:val="wd_p137"/>
    <w:basedOn w:val="Policepardfaut"/>
    <w:rsid w:val="00864C0A"/>
  </w:style>
  <w:style w:type="character" w:customStyle="1" w:styleId="wdp856">
    <w:name w:val="wd_p856"/>
    <w:basedOn w:val="Policepardfaut"/>
    <w:rsid w:val="00864C0A"/>
  </w:style>
  <w:style w:type="character" w:customStyle="1" w:styleId="flagicon">
    <w:name w:val="flagicon"/>
    <w:basedOn w:val="Policepardfaut"/>
    <w:rsid w:val="00864C0A"/>
  </w:style>
  <w:style w:type="character" w:customStyle="1" w:styleId="wdp625">
    <w:name w:val="wd_p625"/>
    <w:basedOn w:val="Policepardfaut"/>
    <w:rsid w:val="00864C0A"/>
  </w:style>
  <w:style w:type="paragraph" w:customStyle="1" w:styleId="navbar">
    <w:name w:val="navbar"/>
    <w:basedOn w:val="Normal"/>
    <w:rsid w:val="00864C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plainlinks">
    <w:name w:val="plainlinks"/>
    <w:basedOn w:val="Policepardfaut"/>
    <w:rsid w:val="00864C0A"/>
  </w:style>
  <w:style w:type="paragraph" w:styleId="NormalWeb">
    <w:name w:val="Normal (Web)"/>
    <w:basedOn w:val="Normal"/>
    <w:uiPriority w:val="99"/>
    <w:semiHidden/>
    <w:unhideWhenUsed/>
    <w:rsid w:val="00864C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lang-en">
    <w:name w:val="lang-en"/>
    <w:basedOn w:val="Policepardfaut"/>
    <w:rsid w:val="00864C0A"/>
  </w:style>
  <w:style w:type="character" w:customStyle="1" w:styleId="romain">
    <w:name w:val="romain"/>
    <w:basedOn w:val="Policepardfaut"/>
    <w:rsid w:val="00864C0A"/>
  </w:style>
  <w:style w:type="character" w:styleId="lev">
    <w:name w:val="Strong"/>
    <w:basedOn w:val="Policepardfaut"/>
    <w:uiPriority w:val="22"/>
    <w:qFormat/>
    <w:rsid w:val="00642DF1"/>
    <w:rPr>
      <w:b/>
      <w:bCs/>
    </w:rPr>
  </w:style>
  <w:style w:type="character" w:customStyle="1" w:styleId="datasortkey">
    <w:name w:val="datasortkey"/>
    <w:basedOn w:val="Policepardfaut"/>
    <w:rsid w:val="00642DF1"/>
  </w:style>
  <w:style w:type="character" w:customStyle="1" w:styleId="lang-el">
    <w:name w:val="lang-el"/>
    <w:basedOn w:val="Policepardfaut"/>
    <w:rsid w:val="00642DF1"/>
  </w:style>
  <w:style w:type="character" w:customStyle="1" w:styleId="api">
    <w:name w:val="api"/>
    <w:basedOn w:val="Policepardfaut"/>
    <w:rsid w:val="00E501A9"/>
  </w:style>
  <w:style w:type="character" w:customStyle="1" w:styleId="nowrap">
    <w:name w:val="nowrap"/>
    <w:basedOn w:val="Policepardfaut"/>
    <w:rsid w:val="00E501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76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15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6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33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645636">
                      <w:marLeft w:val="1416"/>
                      <w:marRight w:val="1416"/>
                      <w:marTop w:val="192"/>
                      <w:marBottom w:val="192"/>
                      <w:divBdr>
                        <w:top w:val="single" w:sz="6" w:space="6" w:color="77CCFF"/>
                        <w:left w:val="single" w:sz="48" w:space="12" w:color="77CCFF"/>
                        <w:bottom w:val="single" w:sz="6" w:space="6" w:color="77CCFF"/>
                        <w:right w:val="single" w:sz="6" w:space="12" w:color="77CCFF"/>
                      </w:divBdr>
                      <w:divsChild>
                        <w:div w:id="615909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6358059">
                      <w:marLeft w:val="1416"/>
                      <w:marRight w:val="1416"/>
                      <w:marTop w:val="192"/>
                      <w:marBottom w:val="192"/>
                      <w:divBdr>
                        <w:top w:val="single" w:sz="6" w:space="6" w:color="FF8822"/>
                        <w:left w:val="single" w:sz="48" w:space="12" w:color="FF8822"/>
                        <w:bottom w:val="single" w:sz="6" w:space="6" w:color="FF8822"/>
                        <w:right w:val="single" w:sz="6" w:space="12" w:color="FF8822"/>
                      </w:divBdr>
                      <w:divsChild>
                        <w:div w:id="732461551">
                          <w:marLeft w:val="12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9118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2384391">
                      <w:marLeft w:val="240"/>
                      <w:marRight w:val="0"/>
                      <w:marTop w:val="0"/>
                      <w:marBottom w:val="120"/>
                      <w:divBdr>
                        <w:top w:val="single" w:sz="6" w:space="4" w:color="AAAAAA"/>
                        <w:left w:val="single" w:sz="6" w:space="4" w:color="AAAAAA"/>
                        <w:bottom w:val="single" w:sz="6" w:space="4" w:color="AAAAAA"/>
                        <w:right w:val="single" w:sz="6" w:space="4" w:color="AAAAAA"/>
                      </w:divBdr>
                      <w:divsChild>
                        <w:div w:id="39991276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175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4262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4600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8465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0628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0889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048141">
                              <w:marLeft w:val="24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84882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9134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6137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452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18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0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966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54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8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4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86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657962">
                      <w:marLeft w:val="1416"/>
                      <w:marRight w:val="1416"/>
                      <w:marTop w:val="192"/>
                      <w:marBottom w:val="192"/>
                      <w:divBdr>
                        <w:top w:val="single" w:sz="6" w:space="6" w:color="77CCFF"/>
                        <w:left w:val="single" w:sz="48" w:space="12" w:color="77CCFF"/>
                        <w:bottom w:val="single" w:sz="6" w:space="6" w:color="77CCFF"/>
                        <w:right w:val="single" w:sz="6" w:space="12" w:color="77CCFF"/>
                      </w:divBdr>
                      <w:divsChild>
                        <w:div w:id="1599410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603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96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230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2001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7112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6355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2" w:color="auto"/>
                                    <w:left w:val="single" w:sz="6" w:space="5" w:color="C8C8C8"/>
                                    <w:bottom w:val="single" w:sz="6" w:space="0" w:color="C8C8C8"/>
                                    <w:right w:val="none" w:sz="0" w:space="0" w:color="auto"/>
                                  </w:divBdr>
                                  <w:divsChild>
                                    <w:div w:id="1320235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061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30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9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59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892530">
                      <w:marLeft w:val="240"/>
                      <w:marRight w:val="0"/>
                      <w:marTop w:val="0"/>
                      <w:marBottom w:val="120"/>
                      <w:divBdr>
                        <w:top w:val="single" w:sz="6" w:space="4" w:color="AAAAAA"/>
                        <w:left w:val="single" w:sz="6" w:space="4" w:color="AAAAAA"/>
                        <w:bottom w:val="single" w:sz="6" w:space="4" w:color="AAAAAA"/>
                        <w:right w:val="single" w:sz="6" w:space="4" w:color="AAAAAA"/>
                      </w:divBdr>
                      <w:divsChild>
                        <w:div w:id="1384603063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887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4446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1948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5112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744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5954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4521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1126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.wikipedia.org/wiki/Monts_du_Pili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fr.wikipedia.org/wiki/Collines_de_Bud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r.wikipedia.org/wiki/2e_arrondissement_de_Budapest" TargetMode="External"/><Relationship Id="rId5" Type="http://schemas.openxmlformats.org/officeDocument/2006/relationships/hyperlink" Target="https://fr.wikipedia.org/wiki/Budapest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fr.wikipedia.org/wiki/Alphabet_phon%C3%A9tique_internationa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119</Words>
  <Characters>655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</dc:creator>
  <cp:keywords/>
  <dc:description/>
  <cp:lastModifiedBy>Damien</cp:lastModifiedBy>
  <cp:revision>2</cp:revision>
  <dcterms:created xsi:type="dcterms:W3CDTF">2021-03-04T21:50:00Z</dcterms:created>
  <dcterms:modified xsi:type="dcterms:W3CDTF">2021-03-04T21:50:00Z</dcterms:modified>
</cp:coreProperties>
</file>