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D9A58" w14:textId="0173BE97" w:rsidR="003A399E" w:rsidRDefault="00936DB3">
      <w:r w:rsidRPr="00936DB3">
        <w:rPr>
          <w:noProof/>
        </w:rPr>
        <w:drawing>
          <wp:anchor distT="0" distB="0" distL="114300" distR="114300" simplePos="0" relativeHeight="251658241" behindDoc="0" locked="0" layoutInCell="1" allowOverlap="1" wp14:anchorId="17A20ABA" wp14:editId="39ED1EF4">
            <wp:simplePos x="0" y="0"/>
            <wp:positionH relativeFrom="column">
              <wp:posOffset>1426210</wp:posOffset>
            </wp:positionH>
            <wp:positionV relativeFrom="paragraph">
              <wp:posOffset>-228600</wp:posOffset>
            </wp:positionV>
            <wp:extent cx="3257550" cy="860425"/>
            <wp:effectExtent l="0" t="0" r="0" b="3175"/>
            <wp:wrapTopAndBottom/>
            <wp:docPr id="7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10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8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sk="http://schemas.microsoft.com/office/drawing/2018/sketchyshapes" xmlns:a14="http://schemas.microsoft.com/office/drawing/2010/main" xmlns:mv="urn:schemas-microsoft-com:mac:vml" xmlns:mo="http://schemas.microsoft.com/office/mac/office/2008/main" xmlns="" xmlns:arto="http://schemas.microsoft.com/office/word/2006/arto" xmlns:w="http://schemas.openxmlformats.org/wordprocessingml/2006/main" xmlns:w10="urn:schemas-microsoft-com:office:word" xmlns:v="urn:schemas-microsoft-com:vml" xmlns:o="urn:schemas-microsoft-com:office:office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sk="http://schemas.microsoft.com/office/drawing/2018/sketchyshapes" xmlns:a14="http://schemas.microsoft.com/office/drawing/2010/main" xmlns:mv="urn:schemas-microsoft-com:mac:vml" xmlns:mo="http://schemas.microsoft.com/office/mac/office/2008/main" xmlns="" xmlns:arto="http://schemas.microsoft.com/office/word/2006/arto" xmlns:w="http://schemas.openxmlformats.org/wordprocessingml/2006/main" xmlns:w10="urn:schemas-microsoft-com:office:word" xmlns:v="urn:schemas-microsoft-com:vml" xmlns:o="urn:schemas-microsoft-com:office:office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</w:p>
    <w:p w14:paraId="3D340B0B" w14:textId="77777777" w:rsidR="00936DB3" w:rsidRPr="00BA42A2" w:rsidRDefault="00936DB3" w:rsidP="00936DB3">
      <w:pPr>
        <w:spacing w:before="120" w:after="60"/>
        <w:jc w:val="center"/>
        <w:rPr>
          <w:rFonts w:ascii="Calibri" w:hAnsi="Calibri" w:cs="Times New Roman"/>
          <w:b/>
          <w:bCs/>
          <w:smallCaps/>
          <w:color w:val="5F497A" w:themeColor="accent4" w:themeShade="BF"/>
          <w:sz w:val="28"/>
          <w:szCs w:val="22"/>
        </w:rPr>
      </w:pPr>
      <w:r w:rsidRPr="00BA42A2">
        <w:rPr>
          <w:rFonts w:ascii="Times New Roman" w:hAnsi="Times New Roman" w:cs="Times New Roman"/>
          <w:smallCaps/>
          <w:color w:val="5F497A" w:themeColor="accent4" w:themeShade="BF"/>
          <w:sz w:val="28"/>
          <w:szCs w:val="66"/>
        </w:rPr>
        <w:t>Università degli Studi di Napoli Federico II</w:t>
      </w:r>
    </w:p>
    <w:p w14:paraId="109889C7" w14:textId="53746EC2" w:rsidR="00936DB3" w:rsidRPr="00BA42A2" w:rsidRDefault="00936DB3" w:rsidP="00936DB3">
      <w:pPr>
        <w:spacing w:before="120"/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Corso di Laurea 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Magistrale </w:t>
      </w: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in Ingegneria Informatica</w:t>
      </w:r>
    </w:p>
    <w:p w14:paraId="46EA5688" w14:textId="02BA3FA9" w:rsidR="00936DB3" w:rsidRPr="00BA42A2" w:rsidRDefault="00936DB3" w:rsidP="00963A8B">
      <w:pPr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Corso di 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Software Architecture Design</w:t>
      </w:r>
    </w:p>
    <w:p w14:paraId="4026A362" w14:textId="42359A8B" w:rsidR="00936DB3" w:rsidRPr="00BA42A2" w:rsidRDefault="00215FAE" w:rsidP="005576D5">
      <w:pPr>
        <w:spacing w:after="240"/>
        <w:jc w:val="center"/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</w:pP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Prof. </w:t>
      </w:r>
      <w:r w:rsidR="0086372B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A.R. Fasolino</w:t>
      </w:r>
      <w:r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 xml:space="preserve"> - </w:t>
      </w:r>
      <w:r w:rsidR="00963A8B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A.A. 202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6</w:t>
      </w:r>
      <w:r w:rsidR="006914C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-2</w:t>
      </w:r>
      <w:r w:rsidR="00382B66" w:rsidRPr="00BA42A2">
        <w:rPr>
          <w:rFonts w:ascii="Times New Roman" w:hAnsi="Times New Roman" w:cs="Times New Roman"/>
          <w:b/>
          <w:bCs/>
          <w:smallCaps/>
          <w:color w:val="5F497A" w:themeColor="accent4" w:themeShade="BF"/>
          <w:sz w:val="28"/>
          <w:szCs w:val="66"/>
        </w:rPr>
        <w:t>7</w:t>
      </w:r>
    </w:p>
    <w:p w14:paraId="5B91BD03" w14:textId="70275FAD" w:rsidR="005576D5" w:rsidRDefault="002439C0" w:rsidP="005576D5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36"/>
          <w:szCs w:val="36"/>
        </w:rPr>
      </w:pPr>
      <w:r>
        <w:rPr>
          <w:noProof/>
        </w:rPr>
        <w:drawing>
          <wp:inline distT="0" distB="0" distL="0" distR="0" wp14:anchorId="1E381C96" wp14:editId="58EA2A1E">
            <wp:extent cx="3959212" cy="3959214"/>
            <wp:effectExtent l="0" t="0" r="0" b="0"/>
            <wp:docPr id="467596098" name="Immagine 6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96098" name="Immagine 6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93" cy="397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BB8A" w14:textId="77777777" w:rsidR="005576D5" w:rsidRPr="005576D5" w:rsidRDefault="005576D5" w:rsidP="005576D5">
      <w:pPr>
        <w:spacing w:after="240"/>
        <w:jc w:val="center"/>
        <w:rPr>
          <w:rFonts w:asciiTheme="majorBidi" w:hAnsiTheme="majorBidi" w:cstheme="majorBidi"/>
          <w:b/>
          <w:bCs/>
          <w:i/>
          <w:color w:val="F37A41"/>
          <w:sz w:val="2"/>
          <w:szCs w:val="2"/>
        </w:rPr>
      </w:pPr>
    </w:p>
    <w:p w14:paraId="594948EB" w14:textId="6198AA3A" w:rsidR="005576D5" w:rsidRPr="00BA42A2" w:rsidRDefault="00382B66" w:rsidP="005576D5">
      <w:pPr>
        <w:spacing w:after="360"/>
        <w:jc w:val="center"/>
        <w:rPr>
          <w:rFonts w:cstheme="majorBidi"/>
          <w:b/>
          <w:bCs/>
          <w:i/>
          <w:color w:val="31849B" w:themeColor="accent5" w:themeShade="BF"/>
          <w:sz w:val="36"/>
          <w:szCs w:val="36"/>
        </w:rPr>
      </w:pPr>
      <w:r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>DOCUMENTAZIONE DE</w:t>
      </w:r>
      <w:r w:rsidR="00B916E1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 xml:space="preserve">L </w:t>
      </w:r>
      <w:r w:rsidR="005576D5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 xml:space="preserve">PROGETTO </w:t>
      </w:r>
      <w:r w:rsidR="00B916E1"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br/>
        <w:t xml:space="preserve">DI </w:t>
      </w:r>
      <w:r w:rsidRPr="00BA42A2">
        <w:rPr>
          <w:rFonts w:cstheme="majorBidi"/>
          <w:b/>
          <w:bCs/>
          <w:i/>
          <w:color w:val="31849B" w:themeColor="accent5" w:themeShade="BF"/>
          <w:sz w:val="36"/>
          <w:szCs w:val="36"/>
        </w:rPr>
        <w:t>SOFTWARE ARCHITECTURE DESIGN</w:t>
      </w:r>
    </w:p>
    <w:p w14:paraId="438C0B11" w14:textId="54585711" w:rsidR="000D610E" w:rsidRPr="00BA42A2" w:rsidRDefault="005576D5" w:rsidP="00244BB7">
      <w:pPr>
        <w:spacing w:after="240"/>
        <w:jc w:val="center"/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</w:pPr>
      <w:r w:rsidRPr="00BA42A2"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  <w:t>PICUS PROGRAMMA INTEGRATIVO</w:t>
      </w:r>
      <w:r>
        <w:br/>
      </w:r>
      <w:r w:rsidRPr="00BA42A2">
        <w:rPr>
          <w:rFonts w:cstheme="majorBidi"/>
          <w:b/>
          <w:bCs/>
          <w:i/>
          <w:iCs/>
          <w:color w:val="31849B" w:themeColor="accent5" w:themeShade="BF"/>
          <w:sz w:val="48"/>
          <w:szCs w:val="48"/>
        </w:rPr>
        <w:t>CONTRO URGENZE SOCIALI</w:t>
      </w:r>
    </w:p>
    <w:p w14:paraId="3CA2CD14" w14:textId="3ACBD648" w:rsidR="00244BB7" w:rsidRPr="00BA42A2" w:rsidRDefault="00244BB7" w:rsidP="00244BB7">
      <w:pPr>
        <w:spacing w:after="240"/>
        <w:jc w:val="center"/>
        <w:rPr>
          <w:rFonts w:cstheme="majorBidi"/>
          <w:b/>
          <w:bCs/>
          <w:i/>
          <w:iCs/>
          <w:color w:val="31849B" w:themeColor="accent5" w:themeShade="BF"/>
          <w:sz w:val="8"/>
          <w:szCs w:val="8"/>
        </w:rPr>
      </w:pPr>
      <w:r w:rsidRPr="00BA42A2">
        <w:rPr>
          <w:rFonts w:asciiTheme="majorBidi" w:hAnsiTheme="majorBidi" w:cstheme="majorBidi"/>
          <w:noProof/>
          <w:color w:val="31849B" w:themeColor="accent5" w:themeShade="BF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2BE6CCD" wp14:editId="4946917A">
                <wp:simplePos x="0" y="0"/>
                <wp:positionH relativeFrom="column">
                  <wp:posOffset>1579880</wp:posOffset>
                </wp:positionH>
                <wp:positionV relativeFrom="paragraph">
                  <wp:posOffset>78423</wp:posOffset>
                </wp:positionV>
                <wp:extent cx="2948305" cy="0"/>
                <wp:effectExtent l="38100" t="38100" r="61595" b="95250"/>
                <wp:wrapTopAndBottom/>
                <wp:docPr id="157643686" name="Connettore 1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83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ECD56F1" id="Connettore 1 5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4pt,6.2pt" to="356.55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" strokecolor="#4bacc6 [3208]" strokeweight="2pt">
                <v:shadow on="t" color="black" opacity="24903f" origin=",.5" offset="0,.55556mm"/>
                <w10:wrap type="topAndBottom"/>
              </v:line>
            </w:pict>
          </mc:Fallback>
        </mc:AlternateContent>
      </w:r>
    </w:p>
    <w:p w14:paraId="6D85B628" w14:textId="77777777" w:rsidR="00244BB7" w:rsidRPr="00244BB7" w:rsidRDefault="00244BB7" w:rsidP="005576D5">
      <w:pPr>
        <w:jc w:val="center"/>
        <w:rPr>
          <w:b/>
          <w:bCs/>
          <w:color w:val="5F497A"/>
          <w:sz w:val="16"/>
          <w:szCs w:val="16"/>
        </w:rPr>
      </w:pPr>
      <w:r>
        <w:rPr>
          <w:color w:val="5F497A"/>
          <w:sz w:val="16"/>
        </w:rPr>
        <w:t>Versione 0.5  |  25 ottobre 2026  |  Preparazione</w:t>
      </w:r>
    </w:p>
    <w:p w14:paraId="0A4FC0E4" w14:textId="77777777" w:rsidR="00256449" w:rsidRDefault="008800C8">
      <w:r>
        <w:br w:type="page"/>
      </w:r>
    </w:p>
    <w:p w14:paraId="1074034C" w14:textId="473585AA" w:rsidR="006F492A" w:rsidRPr="00B159C3" w:rsidRDefault="00382F91" w:rsidP="0039009A">
      <w:pPr>
        <w:shd w:val="clear" w:color="auto" w:fill="5F497A" w:themeFill="accent4" w:themeFillShade="BF"/>
        <w:tabs>
          <w:tab w:val="left" w:pos="3118"/>
        </w:tabs>
        <w:rPr>
          <w:b/>
          <w:color w:val="FFFFFF" w:themeColor="background1"/>
          <w:sz w:val="32"/>
          <w:szCs w:val="32"/>
        </w:rPr>
      </w:pPr>
      <w:r w:rsidRPr="00B159C3">
        <w:rPr>
          <w:b/>
          <w:color w:val="FFFFFF" w:themeColor="background1"/>
          <w:sz w:val="32"/>
          <w:szCs w:val="32"/>
        </w:rPr>
        <w:lastRenderedPageBreak/>
        <w:t>INDICE</w:t>
      </w:r>
    </w:p>
    <w:p w14:paraId="0734EAB2" w14:textId="177EC532" w:rsidR="00B11650" w:rsidRDefault="008800C8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\b PicusProduct </w:instrText>
      </w:r>
      <w:r>
        <w:fldChar w:fldCharType="separate"/>
      </w:r>
      <w:hyperlink w:anchor="_Toc243848365" w:history="1">
        <w:r w:rsidR="00B11650" w:rsidRPr="00CA5FD5">
          <w:rPr>
            <w:rStyle w:val="Collegamentoipertestuale"/>
            <w:noProof/>
          </w:rPr>
          <w:t>A1 Visione perimetro e glossario</w:t>
        </w:r>
        <w:r w:rsidR="00B11650">
          <w:rPr>
            <w:noProof/>
            <w:webHidden/>
          </w:rPr>
          <w:tab/>
        </w:r>
        <w:r w:rsidR="00B11650">
          <w:rPr>
            <w:noProof/>
            <w:webHidden/>
          </w:rPr>
          <w:fldChar w:fldCharType="begin"/>
        </w:r>
        <w:r w:rsidR="00B11650">
          <w:rPr>
            <w:noProof/>
            <w:webHidden/>
          </w:rPr>
          <w:instrText xml:space="preserve"> PAGEREF _Toc243848365 \h </w:instrText>
        </w:r>
        <w:r w:rsidR="00B11650">
          <w:rPr>
            <w:noProof/>
            <w:webHidden/>
          </w:rPr>
        </w:r>
        <w:r w:rsidR="00B11650">
          <w:rPr>
            <w:noProof/>
            <w:webHidden/>
          </w:rPr>
          <w:fldChar w:fldCharType="separate"/>
        </w:r>
        <w:r w:rsidR="00B11650">
          <w:rPr>
            <w:noProof/>
            <w:webHidden/>
          </w:rPr>
          <w:t>1</w:t>
        </w:r>
        <w:r w:rsidR="00B11650">
          <w:rPr>
            <w:noProof/>
            <w:webHidden/>
          </w:rPr>
          <w:fldChar w:fldCharType="end"/>
        </w:r>
      </w:hyperlink>
    </w:p>
    <w:p w14:paraId="141C6883" w14:textId="758CE15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66" w:history="1">
        <w:r w:rsidRPr="00CA5FD5">
          <w:rPr>
            <w:rStyle w:val="Collegamentoipertestuale"/>
            <w:noProof/>
          </w:rPr>
          <w:t>Glossario iniziale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E225C2" w14:textId="5988E560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367" w:history="1">
        <w:r w:rsidRPr="00CA5FD5">
          <w:rPr>
            <w:rStyle w:val="Collegamentoipertestuale"/>
            <w:noProof/>
          </w:rPr>
          <w:t>A2 Stakeholder e contesto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ECF57D9" w14:textId="37E672A0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68" w:history="1">
        <w:r w:rsidRPr="00CA5FD5">
          <w:rPr>
            <w:rStyle w:val="Collegamentoipertestuale"/>
            <w:noProof/>
          </w:rPr>
          <w:t>Context Diagram CTX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69E78B" w14:textId="04512F25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369" w:history="1">
        <w:r w:rsidRPr="00CA5FD5">
          <w:rPr>
            <w:rStyle w:val="Collegamentoipertestuale"/>
            <w:noProof/>
          </w:rPr>
          <w:t>A3 Processo attuale e processo proposto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E46C74" w14:textId="0C41615B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0" w:history="1">
        <w:r w:rsidRPr="00CA5FD5">
          <w:rPr>
            <w:rStyle w:val="Collegamentoipertestuale"/>
            <w:noProof/>
          </w:rPr>
          <w:t>Processo attuale as 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217762" w14:textId="1E438DA3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1" w:history="1">
        <w:r w:rsidRPr="00CA5FD5">
          <w:rPr>
            <w:rStyle w:val="Collegamentoipertestuale"/>
            <w:noProof/>
          </w:rPr>
          <w:t>ASIS 01A Richieste e appuntamenti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EDAAE4" w14:textId="4F363098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2" w:history="1">
        <w:r w:rsidRPr="00CA5FD5">
          <w:rPr>
            <w:rStyle w:val="Collegamentoipertestuale"/>
            <w:noProof/>
          </w:rPr>
          <w:t>ASIS 01B Rendicontazione trimestrale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C1C0D4" w14:textId="43DC7E6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3" w:history="1">
        <w:r w:rsidRPr="00CA5FD5">
          <w:rPr>
            <w:rStyle w:val="Collegamentoipertestuale"/>
            <w:noProof/>
          </w:rPr>
          <w:t>Criticità del processo attuale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0F29E2" w14:textId="1904A87E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4" w:history="1">
        <w:r w:rsidRPr="00CA5FD5">
          <w:rPr>
            <w:rStyle w:val="Collegamentoipertestuale"/>
            <w:noProof/>
          </w:rPr>
          <w:t>Processo proposto to 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C684AB" w14:textId="1154FDD3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5" w:history="1">
        <w:r w:rsidRPr="00CA5FD5">
          <w:rPr>
            <w:rStyle w:val="Collegamentoipertestuale"/>
            <w:noProof/>
          </w:rPr>
          <w:t>TOBE 01A Richiesta e disponibilità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DC4521" w14:textId="2B1D7B32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6" w:history="1">
        <w:r w:rsidRPr="00CA5FD5">
          <w:rPr>
            <w:rStyle w:val="Collegamentoipertestuale"/>
            <w:noProof/>
          </w:rPr>
          <w:t>TOBE 01B Appuntamento e chiusura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54AE86" w14:textId="59E87DDC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7" w:history="1">
        <w:r w:rsidRPr="00CA5FD5">
          <w:rPr>
            <w:rStyle w:val="Collegamentoipertestuale"/>
            <w:noProof/>
          </w:rPr>
          <w:t>TOBE 02 Rendicontazione trimestrale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B8129C" w14:textId="4AA1AEBB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8" w:history="1">
        <w:r w:rsidRPr="00CA5FD5">
          <w:rPr>
            <w:rStyle w:val="Collegamentoipertestuale"/>
            <w:noProof/>
          </w:rPr>
          <w:t>Miglioramenti e criteri di riscontro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AED2E7" w14:textId="524BA130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79" w:history="1">
        <w:r w:rsidRPr="00CA5FD5">
          <w:rPr>
            <w:rStyle w:val="Collegamentoipertestuale"/>
            <w:noProof/>
          </w:rPr>
          <w:t>Ciclo di vita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DD8E81" w14:textId="7E091469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380" w:history="1">
        <w:r w:rsidRPr="00CA5FD5">
          <w:rPr>
            <w:rStyle w:val="Collegamentoipertestuale"/>
            <w:noProof/>
            <w:lang w:val="en-US"/>
          </w:rPr>
          <w:t>A4 Epic backlog e User 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B0D99B" w14:textId="4A494B4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1" w:history="1">
        <w:r w:rsidRPr="00CA5FD5">
          <w:rPr>
            <w:rStyle w:val="Collegamentoipertestuale"/>
            <w:noProof/>
          </w:rPr>
          <w:t>Registro delle Epic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98FAFB" w14:textId="33E3F814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2" w:history="1">
        <w:r w:rsidRPr="00CA5FD5">
          <w:rPr>
            <w:rStyle w:val="Collegamentoipertestuale"/>
            <w:noProof/>
          </w:rPr>
          <w:t>Fotografia e proposta del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E149B3" w14:textId="5BE54416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3" w:history="1">
        <w:r w:rsidRPr="00CA5FD5">
          <w:rPr>
            <w:rStyle w:val="Collegamentoipertestuale"/>
            <w:noProof/>
          </w:rPr>
          <w:t>Schede dettagliate delle storie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D51BAF" w14:textId="7D3A00FA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4" w:history="1">
        <w:r w:rsidRPr="00CA5FD5">
          <w:rPr>
            <w:rStyle w:val="Collegamentoipertestuale"/>
            <w:noProof/>
          </w:rPr>
          <w:t>Storie candidate catalogo e offerta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94099A" w14:textId="1D7D3F9A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5" w:history="1">
        <w:r w:rsidRPr="00CA5FD5">
          <w:rPr>
            <w:rStyle w:val="Collegamentoipertestuale"/>
            <w:noProof/>
          </w:rPr>
          <w:t>Storie candidate coordinamento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412AB2" w14:textId="6A81F4BC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6" w:history="1">
        <w:r w:rsidRPr="00CA5FD5">
          <w:rPr>
            <w:rStyle w:val="Collegamentoipertestuale"/>
            <w:noProof/>
          </w:rPr>
          <w:t>Storie candidate comunicazioni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0FA8A8" w14:textId="30B5C819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7" w:history="1">
        <w:r w:rsidRPr="00CA5FD5">
          <w:rPr>
            <w:rStyle w:val="Collegamentoipertestuale"/>
            <w:noProof/>
          </w:rPr>
          <w:t>Storie candidate rendicontazione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C6257F" w14:textId="115D5897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88" w:history="1">
        <w:r w:rsidRPr="00CA5FD5">
          <w:rPr>
            <w:rStyle w:val="Collegamentoipertestuale"/>
            <w:noProof/>
          </w:rPr>
          <w:t>Valutazione INVEST ed esito del raffinamento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A997A04" w14:textId="6D32A1D0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389" w:history="1">
        <w:r w:rsidRPr="00CA5FD5">
          <w:rPr>
            <w:rStyle w:val="Collegamentoipertestuale"/>
            <w:noProof/>
          </w:rPr>
          <w:t>A5 Dati e scenari di qualità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EAAF1D" w14:textId="4052D122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0" w:history="1">
        <w:r w:rsidRPr="00CA5FD5">
          <w:rPr>
            <w:rStyle w:val="Collegamentoipertestuale"/>
            <w:noProof/>
          </w:rPr>
          <w:t>Requisiti sui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24CC633" w14:textId="2D375F3A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1" w:history="1">
        <w:r w:rsidRPr="00CA5FD5">
          <w:rPr>
            <w:rStyle w:val="Collegamentoipertestuale"/>
            <w:noProof/>
          </w:rPr>
          <w:t>Catalogo degli scenari di qualità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5C6420" w14:textId="649A7227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2" w:history="1">
        <w:r w:rsidRPr="00CA5FD5">
          <w:rPr>
            <w:rStyle w:val="Collegamentoipertestuale"/>
            <w:noProof/>
          </w:rPr>
          <w:t>QS-01 Isolamento degli accessi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79F20B" w14:textId="4E1DABEF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3" w:history="1">
        <w:r w:rsidRPr="00CA5FD5">
          <w:rPr>
            <w:rStyle w:val="Collegamentoipertestuale"/>
            <w:noProof/>
          </w:rPr>
          <w:t>QS-02 Minimizzazione e riservatezza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4788B5" w14:textId="0732A994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4" w:history="1">
        <w:r w:rsidRPr="00CA5FD5">
          <w:rPr>
            <w:rStyle w:val="Collegamentoipertestuale"/>
            <w:noProof/>
          </w:rPr>
          <w:t>QS-03 Risposta durante i picchi trimestrali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9545322" w14:textId="4A6596AB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5" w:history="1">
        <w:r w:rsidRPr="00CA5FD5">
          <w:rPr>
            <w:rStyle w:val="Collegamentoipertestuale"/>
            <w:noProof/>
          </w:rPr>
          <w:t>QS-04 Uso dei flussi principali da smartphone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3060ED9" w14:textId="004C596F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6" w:history="1">
        <w:r w:rsidRPr="00CA5FD5">
          <w:rPr>
            <w:rStyle w:val="Collegamentoipertestuale"/>
            <w:noProof/>
          </w:rPr>
          <w:t>QS-05 Ripristino del servizio dopo un fermo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749052" w14:textId="4EC7FB47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7" w:history="1">
        <w:r w:rsidRPr="00CA5FD5">
          <w:rPr>
            <w:rStyle w:val="Collegamentoipertestuale"/>
            <w:noProof/>
          </w:rPr>
          <w:t>QS-06 Modifica del catalogo senza rilascio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4D16C6F" w14:textId="33299D0A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398" w:history="1">
        <w:r w:rsidRPr="00CA5FD5">
          <w:rPr>
            <w:rStyle w:val="Collegamentoipertestuale"/>
            <w:noProof/>
          </w:rPr>
          <w:t>A6 Domande aperte e ipotesi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39C594" w14:textId="165D41F0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399" w:history="1">
        <w:r w:rsidRPr="00CA5FD5">
          <w:rPr>
            <w:rStyle w:val="Collegamentoipertestuale"/>
            <w:noProof/>
          </w:rPr>
          <w:t>Risposte parziali e validazioni residue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5D7DEE" w14:textId="1B6D8022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0" w:history="1">
        <w:r w:rsidRPr="00CA5FD5">
          <w:rPr>
            <w:rStyle w:val="Collegamentoipertestuale"/>
            <w:noProof/>
          </w:rPr>
          <w:t>Registro delle ipotesi provvisorie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B4F205" w14:textId="7580F2B6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01" w:history="1">
        <w:r w:rsidRPr="00CA5FD5">
          <w:rPr>
            <w:rStyle w:val="Collegamentoipertestuale"/>
            <w:noProof/>
          </w:rPr>
          <w:t>A7 Proposta di 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1B58C80" w14:textId="73408B67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2" w:history="1">
        <w:r w:rsidRPr="00CA5FD5">
          <w:rPr>
            <w:rStyle w:val="Collegamentoipertestuale"/>
            <w:noProof/>
          </w:rPr>
          <w:t>Sette tagli funzionali proposti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CDBC672" w14:textId="0381BB1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3" w:history="1">
        <w:r w:rsidRPr="00CA5FD5">
          <w:rPr>
            <w:rStyle w:val="Collegamentoipertestuale"/>
            <w:noProof/>
          </w:rPr>
          <w:t>Prerequisiti ed esclusioni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658C2E2" w14:textId="4225151F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4" w:history="1">
        <w:r w:rsidRPr="00CA5FD5">
          <w:rPr>
            <w:rStyle w:val="Collegamentoipertestuale"/>
            <w:noProof/>
          </w:rPr>
          <w:t>Dimostrazione e criteri di riuscita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6391CD0" w14:textId="0420B468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05" w:history="1">
        <w:r w:rsidRPr="00CA5FD5">
          <w:rPr>
            <w:rStyle w:val="Collegamentoipertestuale"/>
            <w:noProof/>
          </w:rPr>
          <w:t>A8 Architettura e decisioni tecniche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1320B2" w14:textId="543AC05D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6" w:history="1">
        <w:r w:rsidRPr="00CA5FD5">
          <w:rPr>
            <w:rStyle w:val="Collegamentoipertestuale"/>
            <w:noProof/>
          </w:rPr>
          <w:t>Stack adottato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0DA0AEF" w14:textId="33A721FB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7" w:history="1">
        <w:r w:rsidRPr="00CA5FD5">
          <w:rPr>
            <w:rStyle w:val="Collegamentoipertestuale"/>
            <w:noProof/>
          </w:rPr>
          <w:t>Responsabilità 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7E22420" w14:textId="0B38552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8" w:history="1">
        <w:r w:rsidRPr="00CA5FD5">
          <w:rPr>
            <w:rStyle w:val="Collegamentoipertestuale"/>
            <w:noProof/>
          </w:rPr>
          <w:t>Confini modulari e qualità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990CD65" w14:textId="62517A42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09" w:history="1">
        <w:r w:rsidRPr="00CA5FD5">
          <w:rPr>
            <w:rStyle w:val="Collegamentoipertestuale"/>
            <w:noProof/>
          </w:rPr>
          <w:t>GRASP e pattern GoF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2484F7" w14:textId="36785DB2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0" w:history="1">
        <w:r w:rsidRPr="00CA5FD5">
          <w:rPr>
            <w:rStyle w:val="Collegamentoipertestuale"/>
            <w:noProof/>
          </w:rPr>
          <w:t>Viste e contratti da introdurre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0DD970" w14:textId="58F76BA4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1" w:history="1">
        <w:r w:rsidRPr="00CA5FD5">
          <w:rPr>
            <w:rStyle w:val="Collegamentoipertestuale"/>
            <w:noProof/>
          </w:rPr>
          <w:t>Scheda riutilizzabile di Architecture Decision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D5B7222" w14:textId="5F4DB4BB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2" w:history="1">
        <w:r w:rsidRPr="00CA5FD5">
          <w:rPr>
            <w:rStyle w:val="Collegamentoipertestuale"/>
            <w:noProof/>
          </w:rPr>
          <w:t>Registro delle decisioni da mantenere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8365106" w14:textId="0ACCB488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13" w:history="1">
        <w:r w:rsidRPr="00CA5FD5">
          <w:rPr>
            <w:rStyle w:val="Collegamentoipertestuale"/>
            <w:noProof/>
          </w:rPr>
          <w:t>A9 Incrementi verifiche ed esecuzione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6CF48BE" w14:textId="48C7F0C1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4" w:history="1">
        <w:r w:rsidRPr="00CA5FD5">
          <w:rPr>
            <w:rStyle w:val="Collegamentoipertestuale"/>
            <w:noProof/>
          </w:rPr>
          <w:t>Registro degli incrementi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9267AA3" w14:textId="7D03EC1A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5" w:history="1">
        <w:r w:rsidRPr="00CA5FD5">
          <w:rPr>
            <w:rStyle w:val="Collegamentoipertestuale"/>
            <w:noProof/>
          </w:rPr>
          <w:t>Strategia di verifica adottata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43BA258" w14:textId="15465BA8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6" w:history="1">
        <w:r w:rsidRPr="00CA5FD5">
          <w:rPr>
            <w:rStyle w:val="Collegamentoipertestuale"/>
            <w:noProof/>
          </w:rPr>
          <w:t>Scheda riutilizzabile della verifica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CFEFB8" w14:textId="21E27C26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7" w:history="1">
        <w:r w:rsidRPr="00CA5FD5">
          <w:rPr>
            <w:rStyle w:val="Collegamentoipertestuale"/>
            <w:noProof/>
          </w:rPr>
          <w:t>Istruzioni riproducibili e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A2C594E" w14:textId="05288F06" w:rsidR="00B11650" w:rsidRDefault="00B11650">
      <w:pPr>
        <w:pStyle w:val="Sommario2"/>
        <w:tabs>
          <w:tab w:val="right" w:leader="dot" w:pos="9622"/>
        </w:tabs>
        <w:rPr>
          <w:smallCaps w:val="0"/>
          <w:noProof/>
          <w:kern w:val="2"/>
          <w:sz w:val="24"/>
          <w:szCs w:val="24"/>
          <w14:ligatures w14:val="standardContextual"/>
        </w:rPr>
      </w:pPr>
      <w:hyperlink w:anchor="_Toc243848418" w:history="1">
        <w:r w:rsidRPr="00CA5FD5">
          <w:rPr>
            <w:rStyle w:val="Collegamentoipertestuale"/>
            <w:noProof/>
          </w:rPr>
          <w:t>Coerenza tra prodotto e documentazione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0A7B29C" w14:textId="426B0204" w:rsidR="00256449" w:rsidRDefault="008800C8">
      <w:pPr>
        <w:spacing w:after="0"/>
      </w:pPr>
      <w:r>
        <w:lastRenderedPageBreak/>
        <w:fldChar w:fldCharType="end"/>
      </w:r>
    </w:p>
    <w:p w14:paraId="24F390C8" w14:textId="230CBCA5" w:rsidR="00B11650" w:rsidRDefault="008800C8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\u \b PicusOrganization </w:instrText>
      </w:r>
      <w:r>
        <w:fldChar w:fldCharType="separate"/>
      </w:r>
      <w:hyperlink w:anchor="_Toc243848419" w:history="1">
        <w:r w:rsidR="00B11650" w:rsidRPr="000141E9">
          <w:rPr>
            <w:rStyle w:val="Collegamentoipertestuale"/>
            <w:noProof/>
          </w:rPr>
          <w:t>B1 Team e collaborazione</w:t>
        </w:r>
        <w:r w:rsidR="00B11650">
          <w:rPr>
            <w:noProof/>
            <w:webHidden/>
          </w:rPr>
          <w:tab/>
        </w:r>
        <w:r w:rsidR="00B11650">
          <w:rPr>
            <w:noProof/>
            <w:webHidden/>
          </w:rPr>
          <w:fldChar w:fldCharType="begin"/>
        </w:r>
        <w:r w:rsidR="00B11650">
          <w:rPr>
            <w:noProof/>
            <w:webHidden/>
          </w:rPr>
          <w:instrText xml:space="preserve"> PAGEREF _Toc243848419 \h </w:instrText>
        </w:r>
        <w:r w:rsidR="00B11650">
          <w:rPr>
            <w:noProof/>
            <w:webHidden/>
          </w:rPr>
        </w:r>
        <w:r w:rsidR="00B11650">
          <w:rPr>
            <w:noProof/>
            <w:webHidden/>
          </w:rPr>
          <w:fldChar w:fldCharType="separate"/>
        </w:r>
        <w:r w:rsidR="00B11650">
          <w:rPr>
            <w:noProof/>
            <w:webHidden/>
          </w:rPr>
          <w:t>48</w:t>
        </w:r>
        <w:r w:rsidR="00B11650">
          <w:rPr>
            <w:noProof/>
            <w:webHidden/>
          </w:rPr>
          <w:fldChar w:fldCharType="end"/>
        </w:r>
      </w:hyperlink>
    </w:p>
    <w:p w14:paraId="2F060FD7" w14:textId="392195AA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0" w:history="1">
        <w:r w:rsidRPr="000141E9">
          <w:rPr>
            <w:rStyle w:val="Collegamentoipertestuale"/>
            <w:noProof/>
          </w:rPr>
          <w:t>B2 Calendario e criteri di completamento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69A7403" w14:textId="79E081D4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1" w:history="1">
        <w:r w:rsidRPr="000141E9">
          <w:rPr>
            <w:rStyle w:val="Collegamentoipertestuale"/>
            <w:noProof/>
          </w:rPr>
          <w:t>C1 Registro della preparazione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E6166D0" w14:textId="4DFC7CD1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2" w:history="1">
        <w:r w:rsidRPr="000141E9">
          <w:rPr>
            <w:rStyle w:val="Collegamentoipertestuale"/>
            <w:noProof/>
          </w:rPr>
          <w:t>C2 Registro della costruzione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9B21D98" w14:textId="32F6229F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3" w:history="1">
        <w:r w:rsidRPr="000141E9">
          <w:rPr>
            <w:rStyle w:val="Collegamentoipertestuale"/>
            <w:noProof/>
          </w:rPr>
          <w:t>C3 Registro della costruzione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1261681" w14:textId="7FE4631B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4" w:history="1">
        <w:r w:rsidRPr="000141E9">
          <w:rPr>
            <w:rStyle w:val="Collegamentoipertestuale"/>
            <w:noProof/>
          </w:rPr>
          <w:t>C4 Registro della costruzione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D3A14E0" w14:textId="5E71E4C3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5" w:history="1">
        <w:r w:rsidRPr="000141E9">
          <w:rPr>
            <w:rStyle w:val="Collegamentoipertestuale"/>
            <w:noProof/>
          </w:rPr>
          <w:t>D1 Tracciabilità e diagrammi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83FB031" w14:textId="11936A9C" w:rsidR="00B11650" w:rsidRDefault="00B11650">
      <w:pPr>
        <w:pStyle w:val="Sommario1"/>
        <w:tabs>
          <w:tab w:val="right" w:leader="dot" w:pos="9622"/>
        </w:tabs>
        <w:rPr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848426" w:history="1">
        <w:r w:rsidRPr="000141E9">
          <w:rPr>
            <w:rStyle w:val="Collegamentoipertestuale"/>
            <w:noProof/>
          </w:rPr>
          <w:t>D2 Fonti e 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_Toc243848426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C7BE4F6" w14:textId="2E570C79" w:rsidR="00256449" w:rsidRDefault="008800C8">
      <w:pPr>
        <w:spacing w:after="0" w:line="20" w:lineRule="exact"/>
      </w:pPr>
      <w:r>
        <w:fldChar w:fldCharType="end"/>
      </w:r>
    </w:p>
    <w:p w14:paraId="280B867D" w14:textId="77777777" w:rsidR="00256449" w:rsidRDefault="00256449">
      <w:pPr>
        <w:spacing w:after="0" w:line="20" w:lineRule="exact"/>
      </w:pPr>
    </w:p>
    <w:p w14:paraId="5D332A12" w14:textId="77777777" w:rsidR="006F492A" w:rsidRPr="00B159C3" w:rsidRDefault="00382F91" w:rsidP="0039009A">
      <w:pPr>
        <w:pageBreakBefore/>
        <w:shd w:val="clear" w:color="auto" w:fill="5F497A" w:themeFill="accent4" w:themeFillShade="BF"/>
        <w:tabs>
          <w:tab w:val="left" w:pos="3118"/>
        </w:tabs>
        <w:rPr>
          <w:b/>
          <w:color w:val="FFFFFF" w:themeColor="background1"/>
          <w:sz w:val="32"/>
          <w:szCs w:val="32"/>
        </w:rPr>
      </w:pPr>
      <w:r w:rsidRPr="00B159C3">
        <w:rPr>
          <w:b/>
          <w:color w:val="FFFFFF" w:themeColor="background1"/>
          <w:sz w:val="32"/>
          <w:szCs w:val="32"/>
        </w:rPr>
        <w:lastRenderedPageBreak/>
        <w:t>USO DEL DOCUMENTO</w:t>
      </w:r>
    </w:p>
    <w:p w14:paraId="5EFF3253" w14:textId="77777777" w:rsidR="008800C8" w:rsidRDefault="008800C8">
      <w:r>
        <w:t>Questo documento raccoglie il contesto PICUS, i vincoli espliciti delle fonti, le scelte tecniche adottate dal gruppo e le schede con cui mantenere analisi ed evidenze durante le iterazioni. Nella preparazione serve a costruire una proposta verificabile di prodotto; nelle iterazioni di costruzione viene aggiornato insieme al software.</w:t>
      </w:r>
    </w:p>
    <w:p w14:paraId="7F3A92C9" w14:textId="77777777" w:rsidR="008800C8" w:rsidRDefault="008800C8">
      <w:r>
        <w:t>La parte A descrive il prodotto corrente. La parte B raccoglie organizzazione e criteri comuni. La parte C conserva una fotografia datata di ogni iterazione. Le appendici collegano fonti, requisiti, decisioni e verifiche. I capitoli si aggiornano in parallelo: non rappresentano fasi da chiudere una volta per tutte.</w:t>
      </w:r>
    </w:p>
    <w:p w14:paraId="051E13CC" w14:textId="77777777" w:rsidR="008800C8" w:rsidRDefault="008800C8">
      <w:pPr>
        <w:pStyle w:val="Titolo2"/>
      </w:pPr>
      <w:r>
        <w:t>Stato delle informazioni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7313"/>
      </w:tblGrid>
      <w:tr w:rsidR="006C11CE" w14:paraId="64F8619C" w14:textId="77777777">
        <w:trPr>
          <w:cantSplit/>
          <w:tblHeader/>
          <w:jc w:val="center"/>
        </w:trPr>
        <w:tc>
          <w:tcPr>
            <w:tcW w:w="2268" w:type="dxa"/>
            <w:shd w:val="clear" w:color="auto" w:fill="31849B"/>
            <w:vAlign w:val="center"/>
          </w:tcPr>
          <w:p w14:paraId="6DEA267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</w:t>
            </w:r>
          </w:p>
        </w:tc>
        <w:tc>
          <w:tcPr>
            <w:tcW w:w="7313" w:type="dxa"/>
            <w:shd w:val="clear" w:color="auto" w:fill="31849B"/>
            <w:vAlign w:val="center"/>
          </w:tcPr>
          <w:p w14:paraId="4AD192C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Significato e uso</w:t>
            </w:r>
          </w:p>
        </w:tc>
      </w:tr>
      <w:tr w:rsidR="006C11CE" w14:paraId="4B17F58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7C599E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Fonte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62AE12E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Informazione esplicitamente presente nei desiderata o nel piano del corso; citare documento e sezione.</w:t>
            </w:r>
          </w:p>
        </w:tc>
      </w:tr>
      <w:tr w:rsidR="006C11CE" w14:paraId="0053C37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133B6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Decisione del team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67E2BC0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Scelta tecnica o organizzativa adottata; indicare motivazione, data ed eventuale ADR.</w:t>
            </w:r>
          </w:p>
        </w:tc>
      </w:tr>
      <w:tr w:rsidR="006C11CE" w14:paraId="2CC529C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87F6AA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Proposta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3B2C47A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Requisito o miglioramento da discutere; non equivale a conferma del committente.</w:t>
            </w:r>
          </w:p>
        </w:tc>
      </w:tr>
      <w:tr w:rsidR="006C11CE" w14:paraId="4B2AD62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2E1ABC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Ipotesi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46872F3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Assunzione temporanea con impatto, dipendenze e criterio per riesaminarla.</w:t>
            </w:r>
          </w:p>
        </w:tc>
      </w:tr>
      <w:tr w:rsidR="006C11CE" w14:paraId="1BB51C9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5665E1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compilare o verificare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34CD5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Campo o artefatto ancora da produrre, revisionare o validare; non è lavoro completato.</w:t>
            </w:r>
          </w:p>
        </w:tc>
      </w:tr>
    </w:tbl>
    <w:p w14:paraId="0E161B2F" w14:textId="77777777" w:rsidR="008800C8" w:rsidRDefault="008800C8">
      <w:pPr>
        <w:spacing w:after="20" w:line="72" w:lineRule="auto"/>
      </w:pPr>
    </w:p>
    <w:p w14:paraId="011D9426" w14:textId="77777777" w:rsidR="008800C8" w:rsidRDefault="008800C8">
      <w:pPr>
        <w:spacing w:after="160"/>
      </w:pPr>
      <w:r>
        <w:rPr>
          <w:sz w:val="21"/>
        </w:rPr>
        <w:t>Il completamento di una task di analisi non attesta l’implementazione della User Story. Esiti di test, feedback e approvazioni si registrano soltanto quando disponibili.</w:t>
      </w:r>
    </w:p>
    <w:p w14:paraId="66C92083" w14:textId="77777777" w:rsidR="008800C8" w:rsidRDefault="008800C8">
      <w:pPr>
        <w:pStyle w:val="Titolo2"/>
      </w:pPr>
      <w:r>
        <w:t>Registro delle modifiche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450"/>
        <w:gridCol w:w="4850"/>
        <w:gridCol w:w="3300"/>
      </w:tblGrid>
      <w:tr w:rsidR="002D39F4" w14:paraId="09B2CAD3" w14:textId="77777777">
        <w:trPr>
          <w:cantSplit/>
          <w:tblHeader/>
        </w:trPr>
        <w:tc>
          <w:tcPr>
            <w:tcW w:w="1450" w:type="dxa"/>
            <w:shd w:val="clear" w:color="auto" w:fill="31859B"/>
            <w:vAlign w:val="center"/>
          </w:tcPr>
          <w:p w14:paraId="7B836BB9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Versione e data</w:t>
            </w:r>
          </w:p>
        </w:tc>
        <w:tc>
          <w:tcPr>
            <w:tcW w:w="4850" w:type="dxa"/>
            <w:shd w:val="clear" w:color="auto" w:fill="31859B"/>
            <w:vAlign w:val="center"/>
          </w:tcPr>
          <w:p w14:paraId="7BC893E9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Modifica</w:t>
            </w:r>
          </w:p>
        </w:tc>
        <w:tc>
          <w:tcPr>
            <w:tcW w:w="3300" w:type="dxa"/>
            <w:shd w:val="clear" w:color="auto" w:fill="31859B"/>
            <w:vAlign w:val="center"/>
          </w:tcPr>
          <w:p w14:paraId="58DF4DA6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Riferimenti</w:t>
            </w:r>
          </w:p>
        </w:tc>
      </w:tr>
      <w:tr w:rsidR="002D39F4" w14:paraId="0EF64B83" w14:textId="77777777">
        <w:trPr>
          <w:cantSplit/>
        </w:trPr>
        <w:tc>
          <w:tcPr>
            <w:tcW w:w="1450" w:type="dxa"/>
            <w:shd w:val="clear" w:color="auto" w:fill="FFFFFF"/>
            <w:vAlign w:val="center"/>
          </w:tcPr>
          <w:p w14:paraId="2B1BBB3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0.2</w:t>
            </w:r>
            <w:r>
              <w:rPr>
                <w:sz w:val="19"/>
              </w:rPr>
              <w:br/>
              <w:t>18/10/2026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61EB3B5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Adattamento del modello a PICUS e struttura per prodotto e iterazioni.</w:t>
            </w:r>
          </w:p>
        </w:tc>
        <w:tc>
          <w:tcPr>
            <w:tcW w:w="3300" w:type="dxa"/>
            <w:shd w:val="clear" w:color="auto" w:fill="FFFFFF"/>
            <w:vAlign w:val="center"/>
          </w:tcPr>
          <w:p w14:paraId="1851A36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F01–F05; preparazione</w:t>
            </w:r>
          </w:p>
        </w:tc>
      </w:tr>
      <w:tr w:rsidR="002D39F4" w14:paraId="241D4ECF" w14:textId="77777777">
        <w:trPr>
          <w:cantSplit/>
        </w:trPr>
        <w:tc>
          <w:tcPr>
            <w:tcW w:w="1450" w:type="dxa"/>
            <w:shd w:val="clear" w:color="auto" w:fill="F3F7F9"/>
            <w:vAlign w:val="center"/>
          </w:tcPr>
          <w:p w14:paraId="19BB90B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0.3</w:t>
            </w:r>
            <w:r>
              <w:rPr>
                <w:sz w:val="19"/>
              </w:rPr>
              <w:br/>
              <w:t>25/10/2026</w:t>
            </w:r>
          </w:p>
        </w:tc>
        <w:tc>
          <w:tcPr>
            <w:tcW w:w="4850" w:type="dxa"/>
            <w:shd w:val="clear" w:color="auto" w:fill="F3F7F9"/>
            <w:vAlign w:val="center"/>
          </w:tcPr>
          <w:p w14:paraId="4BAAC7A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Allineamento di contesto, fonti, ruoli, CSV opzionale, CTX-01 e PDF.</w:t>
            </w:r>
          </w:p>
        </w:tc>
        <w:tc>
          <w:tcPr>
            <w:tcW w:w="3300" w:type="dxa"/>
            <w:shd w:val="clear" w:color="auto" w:fill="F3F7F9"/>
            <w:vAlign w:val="center"/>
          </w:tcPr>
          <w:p w14:paraId="71BABE2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Correzioni del 21/10; F06–F07</w:t>
            </w:r>
          </w:p>
        </w:tc>
      </w:tr>
      <w:tr w:rsidR="002D39F4" w14:paraId="6C0F7C76" w14:textId="77777777">
        <w:trPr>
          <w:cantSplit/>
        </w:trPr>
        <w:tc>
          <w:tcPr>
            <w:tcW w:w="1450" w:type="dxa"/>
            <w:shd w:val="clear" w:color="auto" w:fill="FFFFFF"/>
            <w:vAlign w:val="center"/>
          </w:tcPr>
          <w:p w14:paraId="13652C0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0.4</w:t>
            </w:r>
            <w:r>
              <w:rPr>
                <w:sz w:val="19"/>
              </w:rPr>
              <w:br/>
              <w:t>25/10/2026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2B57A1D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Compilate A1–A4, ASIS-01A/B, catalogo delle storie e INVEST.</w:t>
            </w:r>
          </w:p>
        </w:tc>
        <w:tc>
          <w:tcPr>
            <w:tcW w:w="3300" w:type="dxa"/>
            <w:shd w:val="clear" w:color="auto" w:fill="FFFFFF"/>
            <w:vAlign w:val="center"/>
          </w:tcPr>
          <w:p w14:paraId="5BE7F0D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F02, F06–F08</w:t>
            </w:r>
          </w:p>
        </w:tc>
      </w:tr>
      <w:tr w:rsidR="002D39F4" w14:paraId="0A88F859" w14:textId="77777777">
        <w:trPr>
          <w:cantSplit/>
        </w:trPr>
        <w:tc>
          <w:tcPr>
            <w:tcW w:w="1450" w:type="dxa"/>
            <w:shd w:val="clear" w:color="auto" w:fill="F3F7F9"/>
            <w:vAlign w:val="center"/>
          </w:tcPr>
          <w:p w14:paraId="2926AD9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0.5</w:t>
            </w:r>
            <w:r>
              <w:rPr>
                <w:sz w:val="19"/>
              </w:rPr>
              <w:br/>
              <w:t>25/10/2026</w:t>
            </w:r>
          </w:p>
        </w:tc>
        <w:tc>
          <w:tcPr>
            <w:tcW w:w="4850" w:type="dxa"/>
            <w:shd w:val="clear" w:color="auto" w:fill="F3F7F9"/>
            <w:vAlign w:val="center"/>
          </w:tcPr>
          <w:p w14:paraId="4BDE0A9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To-be, sei QS, chiarimenti, MVP, piano S1 e scaletta review.</w:t>
            </w:r>
          </w:p>
        </w:tc>
        <w:tc>
          <w:tcPr>
            <w:tcW w:w="3300" w:type="dxa"/>
            <w:shd w:val="clear" w:color="auto" w:fill="F3F7F9"/>
            <w:vAlign w:val="center"/>
          </w:tcPr>
          <w:p w14:paraId="2048238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A3–A7, C1, D1–D2; proposta aperta in #29</w:t>
            </w:r>
          </w:p>
        </w:tc>
      </w:tr>
    </w:tbl>
    <w:p w14:paraId="57733E78" w14:textId="77777777" w:rsidR="008800C8" w:rsidRDefault="008800C8">
      <w:pPr>
        <w:spacing w:after="20" w:line="72" w:lineRule="auto"/>
      </w:pPr>
    </w:p>
    <w:p w14:paraId="7B305B94" w14:textId="77777777" w:rsidR="008800C8" w:rsidRDefault="008800C8">
      <w:r>
        <w:rPr>
          <w:b/>
        </w:rPr>
        <w:t xml:space="preserve">Redazione e revisione </w:t>
      </w:r>
      <w:r>
        <w:t>Il gruppo concorda chi integra il Word o come usare il coauthoring; registrare il revisore dei singoli artefatti. Conservare una copia datata della versione presentata a ogni review.</w:t>
      </w:r>
    </w:p>
    <w:p w14:paraId="0C0F9EDD" w14:textId="77777777" w:rsidR="00256449" w:rsidRDefault="00256449">
      <w:pPr>
        <w:sectPr w:rsidR="00256449" w:rsidSect="00840854">
          <w:footerReference w:type="default" r:id="rId10"/>
          <w:pgSz w:w="11900" w:h="16840"/>
          <w:pgMar w:top="1417" w:right="1134" w:bottom="1134" w:left="1134" w:header="708" w:footer="708" w:gutter="0"/>
          <w:cols w:space="708"/>
          <w:docGrid w:linePitch="360"/>
        </w:sectPr>
      </w:pPr>
    </w:p>
    <w:p w14:paraId="5184BB95" w14:textId="77777777" w:rsidR="008800C8" w:rsidRDefault="008800C8">
      <w:pPr>
        <w:pStyle w:val="Titolo1"/>
      </w:pPr>
      <w:bookmarkStart w:id="0" w:name="_Toc243225284"/>
      <w:bookmarkStart w:id="1" w:name="_Toc243848365"/>
      <w:bookmarkStart w:id="2" w:name="PicusProduct"/>
      <w:r>
        <w:lastRenderedPageBreak/>
        <w:t>A1 Visione perimetro e glossario</w:t>
      </w:r>
      <w:bookmarkEnd w:id="0"/>
      <w:bookmarkEnd w:id="1"/>
    </w:p>
    <w:p w14:paraId="6C1D1EB0" w14:textId="602250CD" w:rsidR="008800C8" w:rsidRDefault="008800C8">
      <w:r>
        <w:t>PICUS supporta il Banco nel coordinamento delle Organizzazioni Partner Territoriali, delle misure di accompagnamento e degli erogatori. Gli appunti del 20/10 aggiornano il contesto a 400–450 OPT distribuite in circa 200 comuni; F02 indicava circa 200 OPT. Il dato «230.000 utenti» resta da chiarire per significato e periodo: non definisce assistiti, account o accessi contemporanei. [F02, §§2–3 e 6; F06, 20/10]</w:t>
      </w:r>
    </w:p>
    <w:p w14:paraId="342F44CB" w14:textId="77777777" w:rsidR="008800C8" w:rsidRDefault="008800C8">
      <w:r>
        <w:rPr>
          <w:b/>
          <w:sz w:val="22"/>
        </w:rPr>
        <w:t xml:space="preserve">Product Goal proposto </w:t>
      </w:r>
      <w:r>
        <w:rPr>
          <w:sz w:val="22"/>
        </w:rPr>
        <w:t>Rendere tracciabile il coordinamento fra Banco, OPT ed erogatori, dalla richiesta all’esito, e raccogliere informazioni e schede senza ricostruirle da comunicazioni separate. La formulazione è proposta al PO, non deliberata nel planning.</w:t>
      </w:r>
    </w:p>
    <w:p w14:paraId="146EE728" w14:textId="77777777" w:rsidR="008800C8" w:rsidRDefault="008800C8">
      <w:r>
        <w:rPr>
          <w:b/>
          <w:sz w:val="22"/>
        </w:rPr>
        <w:t xml:space="preserve">Perimetro del prodotto </w:t>
      </w:r>
      <w:r>
        <w:rPr>
          <w:sz w:val="22"/>
        </w:rPr>
        <w:t>Account e accessi; catalogo; offerta e disponibilità; richieste e appuntamenti; comunicazioni; schede trimestrali e rendicontazione. Le cinque Epic e le storie sono in A4; la selezione dell’MVP resta da motivare in A7. [F02 §§4–5; F06; F07]</w:t>
      </w:r>
    </w:p>
    <w:p w14:paraId="7DA6A0FA" w14:textId="77777777" w:rsidR="008800C8" w:rsidRDefault="008800C8">
      <w:r>
        <w:rPr>
          <w:b/>
          <w:sz w:val="22"/>
        </w:rPr>
        <w:t xml:space="preserve">Confini e responsabilità </w:t>
      </w:r>
      <w:r>
        <w:rPr>
          <w:sz w:val="22"/>
        </w:rPr>
        <w:t>Nessun account o dato identificativo degli assistiti in PICUS. La OPT mantiene il contatto con le persone; gli scambi fra OPT passano dal Banco. Erogazione e gestione del personale interno OPT restano esterne. Il Banco inserisce manualmente i dati nel portale ministeriale, senza integrazione applicativa richiesta. [F02; F06 22/10; F07]</w:t>
      </w:r>
    </w:p>
    <w:p w14:paraId="7C7A808A" w14:textId="77777777" w:rsidR="008800C8" w:rsidRDefault="008800C8">
      <w:pPr>
        <w:pStyle w:val="Titolo2"/>
      </w:pPr>
      <w:bookmarkStart w:id="3" w:name="_Toc243848366"/>
      <w:r>
        <w:t>Glossario iniziale</w:t>
      </w:r>
      <w:bookmarkEnd w:id="3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7313"/>
      </w:tblGrid>
      <w:tr w:rsidR="006C11CE" w14:paraId="5D5C2BA6" w14:textId="77777777">
        <w:trPr>
          <w:cantSplit/>
          <w:tblHeader/>
          <w:jc w:val="center"/>
        </w:trPr>
        <w:tc>
          <w:tcPr>
            <w:tcW w:w="2268" w:type="dxa"/>
            <w:shd w:val="clear" w:color="auto" w:fill="31849B"/>
            <w:vAlign w:val="center"/>
          </w:tcPr>
          <w:p w14:paraId="02A239B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Termine</w:t>
            </w:r>
          </w:p>
        </w:tc>
        <w:tc>
          <w:tcPr>
            <w:tcW w:w="7313" w:type="dxa"/>
            <w:shd w:val="clear" w:color="auto" w:fill="31849B"/>
            <w:vAlign w:val="center"/>
          </w:tcPr>
          <w:p w14:paraId="248D575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Significato nel progetto</w:t>
            </w:r>
          </w:p>
        </w:tc>
      </w:tr>
      <w:tr w:rsidR="006C11CE" w14:paraId="7DC5903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40372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5F658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Centro operativo regionale che coordina richieste, erogatori, appuntamenti e rendicontazione.</w:t>
            </w:r>
          </w:p>
        </w:tc>
      </w:tr>
      <w:tr w:rsidR="006C11CE" w14:paraId="07E5B2D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F39F7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OPT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DD0374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Organizzazione Partner Territoriale; può richiedere servizi e offrire misure che svolge.</w:t>
            </w:r>
          </w:p>
        </w:tc>
      </w:tr>
      <w:tr w:rsidR="006C11CE" w14:paraId="4C0C945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20B2C0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51A5431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 interno al Centro PICUS o professionista esterno che eroga misure, conferma appuntamenti e presenta la propria scheda trimestrale. Operatori e volontari interni alle OPT restano nella gestione della OPT e non sono censiti individualmente. [F06; F07, Operatori]</w:t>
            </w:r>
          </w:p>
        </w:tc>
      </w:tr>
      <w:tr w:rsidR="006C11CE" w14:paraId="3964A81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9A2A6A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Erogatore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FE0AD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 interno, professionista esterno o OPT che può fornire una misura.</w:t>
            </w:r>
          </w:p>
        </w:tc>
      </w:tr>
      <w:tr w:rsidR="006C11CE" w14:paraId="5960092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590E9F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Assistito o nucleo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036BCB3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Destinatario del servizio, senza account o dati identificativi in PICUS.</w:t>
            </w:r>
          </w:p>
        </w:tc>
      </w:tr>
      <w:tr w:rsidR="006C11CE" w14:paraId="044905F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44CB10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1D31384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Voce del catalogo di accompagnamento, aggiornabile dal Banco.</w:t>
            </w:r>
          </w:p>
        </w:tc>
      </w:tr>
      <w:tr w:rsidR="006C11CE" w14:paraId="4E4C0A8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076861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Richiesta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5E03AE8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Domanda di una OPT per una misura rivolta a una persona o a un nucleo.</w:t>
            </w:r>
          </w:p>
        </w:tc>
      </w:tr>
      <w:tr w:rsidR="006C11CE" w14:paraId="5D0AF1F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63D926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Appuntamento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132712D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Accordo di erogazione in presenza o a distanza, distinto dalla richiesta.</w:t>
            </w:r>
          </w:p>
        </w:tc>
      </w:tr>
      <w:tr w:rsidR="006C11CE" w14:paraId="1BE5001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7F1502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Scheda trimestrale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4F9B825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personali e amministrativi dell’operatore e conteggi aggregati del trimestre; processo distinto dalle richieste.</w:t>
            </w:r>
          </w:p>
        </w:tc>
      </w:tr>
      <w:tr w:rsidR="006C11CE" w14:paraId="2E562C7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879140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Transazione di servizio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4802CBE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Scambio operativo relativo a una richiesta fra OPT, Banco ed erogatore; non indica un pagamento.</w:t>
            </w:r>
          </w:p>
        </w:tc>
      </w:tr>
      <w:tr w:rsidR="006C11CE" w14:paraId="48FC264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AF3FA1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Conferma di ricezione</w:t>
            </w:r>
          </w:p>
        </w:tc>
        <w:tc>
          <w:tcPr>
            <w:tcW w:w="7313" w:type="dxa"/>
            <w:shd w:val="clear" w:color="auto" w:fill="FFFFFF"/>
            <w:vAlign w:val="center"/>
          </w:tcPr>
          <w:p w14:paraId="3CCE14A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Riscontro relativo a una comunicazione inviata dal Banco. Il suo significato esplicito o tecnico va chiarito; non equivale automaticamente a una conferma di lettura.</w:t>
            </w:r>
          </w:p>
        </w:tc>
      </w:tr>
    </w:tbl>
    <w:p w14:paraId="3B41C8E0" w14:textId="77777777" w:rsidR="008800C8" w:rsidRDefault="008800C8">
      <w:pPr>
        <w:spacing w:after="20" w:line="72" w:lineRule="auto"/>
      </w:pPr>
    </w:p>
    <w:p w14:paraId="65C414A3" w14:textId="77777777" w:rsidR="008800C8" w:rsidRDefault="008800C8">
      <w:pPr>
        <w:pStyle w:val="Titolo1"/>
        <w:pageBreakBefore/>
      </w:pPr>
      <w:bookmarkStart w:id="4" w:name="_Toc243225285"/>
      <w:bookmarkStart w:id="5" w:name="_Toc243848367"/>
      <w:commentRangeStart w:id="6"/>
      <w:r>
        <w:lastRenderedPageBreak/>
        <w:t>A2 Stakeholder e contesto</w:t>
      </w:r>
      <w:bookmarkEnd w:id="4"/>
      <w:bookmarkEnd w:id="5"/>
      <w:commentRangeEnd w:id="6"/>
      <w:r w:rsidR="00096872">
        <w:rPr>
          <w:rStyle w:val="Rimandocommento"/>
          <w:sz w:val="36"/>
          <w:szCs w:val="28"/>
        </w:rPr>
        <w:commentReference w:id="6"/>
      </w:r>
    </w:p>
    <w:p w14:paraId="2E589432" w14:textId="77777777" w:rsidR="008800C8" w:rsidRDefault="008800C8">
      <w:r>
        <w:rPr>
          <w:b/>
          <w:sz w:val="22"/>
        </w:rPr>
        <w:t xml:space="preserve">Attività collegata </w:t>
      </w:r>
      <w:r>
        <w:rPr>
          <w:sz w:val="22"/>
        </w:rPr>
        <w:t>S1-01 (#2). La mappa distingue gli utenti dell’applicazione dagli stakeholder esterni. Il Banco ha visibilità regionale; OPT e Operatori accedono alle sole informazioni pertinenti. Revisione del gruppo ancora da registrare.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71"/>
        <w:gridCol w:w="4082"/>
        <w:gridCol w:w="3628"/>
      </w:tblGrid>
      <w:tr w:rsidR="006C11CE" w14:paraId="77F71A24" w14:textId="77777777">
        <w:trPr>
          <w:cantSplit/>
          <w:tblHeader/>
          <w:jc w:val="center"/>
        </w:trPr>
        <w:tc>
          <w:tcPr>
            <w:tcW w:w="1871" w:type="dxa"/>
            <w:shd w:val="clear" w:color="auto" w:fill="31849B"/>
            <w:vAlign w:val="center"/>
          </w:tcPr>
          <w:p w14:paraId="173A19F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Soggetto</w:t>
            </w:r>
          </w:p>
        </w:tc>
        <w:tc>
          <w:tcPr>
            <w:tcW w:w="4082" w:type="dxa"/>
            <w:shd w:val="clear" w:color="auto" w:fill="31849B"/>
            <w:vAlign w:val="center"/>
          </w:tcPr>
          <w:p w14:paraId="2B038787" w14:textId="1A2E5ECA" w:rsidR="008800C8" w:rsidRDefault="00201C3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Che cosa vuole?</w:t>
            </w:r>
          </w:p>
        </w:tc>
        <w:tc>
          <w:tcPr>
            <w:tcW w:w="3628" w:type="dxa"/>
            <w:shd w:val="clear" w:color="auto" w:fill="31849B"/>
            <w:vAlign w:val="center"/>
          </w:tcPr>
          <w:p w14:paraId="41731B9C" w14:textId="5B4919D0" w:rsidR="008800C8" w:rsidRDefault="00185144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Usa la web app?</w:t>
            </w:r>
          </w:p>
        </w:tc>
      </w:tr>
      <w:tr w:rsidR="006C11CE" w14:paraId="6F318B90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DB2DB8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</w:t>
            </w:r>
          </w:p>
        </w:tc>
        <w:tc>
          <w:tcPr>
            <w:tcW w:w="4082" w:type="dxa"/>
            <w:shd w:val="clear" w:color="auto" w:fill="FFFFFF"/>
          </w:tcPr>
          <w:p w14:paraId="319D8F75" w14:textId="4CA6F05B" w:rsidR="008800C8" w:rsidRDefault="00D11B0D">
            <w:pPr>
              <w:spacing w:after="20"/>
              <w:jc w:val="left"/>
            </w:pPr>
            <w:r w:rsidRPr="005429C6">
              <w:t>Coordina richieste, erogatori e appuntamenti; monitora gli scambi di servizio; gestisce catalogo e creazione/revoca degli account OPT e Operatori. Il caricamento massivo CSV delle utenze OPT è opzionale. Invia comunicazioni con conferma di ricezione e raccoglie dati per la rendicontazione ministeriale.</w:t>
            </w:r>
          </w:p>
        </w:tc>
        <w:tc>
          <w:tcPr>
            <w:tcW w:w="3628" w:type="dxa"/>
            <w:shd w:val="clear" w:color="auto" w:fill="FFFFFF"/>
          </w:tcPr>
          <w:p w14:paraId="0495502D" w14:textId="62D749F0" w:rsidR="008800C8" w:rsidRDefault="00D11B0D">
            <w:pPr>
              <w:spacing w:after="20"/>
              <w:jc w:val="left"/>
            </w:pPr>
            <w:r w:rsidRPr="005429C6">
              <w:t>Sì, con visione complessiva</w:t>
            </w:r>
          </w:p>
        </w:tc>
      </w:tr>
      <w:tr w:rsidR="00745F2D" w14:paraId="2E07F58A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4DE21B8E" w14:textId="6EB159AA" w:rsidR="00745F2D" w:rsidRDefault="00745F2D">
            <w:pPr>
              <w:spacing w:after="20"/>
              <w:jc w:val="left"/>
              <w:rPr>
                <w:sz w:val="22"/>
              </w:rPr>
            </w:pPr>
            <w:r>
              <w:rPr>
                <w:sz w:val="22"/>
              </w:rPr>
              <w:t>OPT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7647E422" w14:textId="6F3DA36D" w:rsidR="00CC6E2F" w:rsidRDefault="002D4338">
            <w:pPr>
              <w:spacing w:after="20"/>
              <w:jc w:val="left"/>
              <w:rPr>
                <w:sz w:val="22"/>
              </w:rPr>
            </w:pPr>
            <w:r w:rsidRPr="002D4338">
              <w:rPr>
                <w:sz w:val="22"/>
              </w:rPr>
              <w:t>Richiede una misura quando non può soddisfare il bisogno autonomamente e dichiara le misure che eroga. Un unico account e una sola email per OPT; la gestione del personale interno resta alla OPT. [F06, 20/10; F07, Flusso di una richiesta]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3F07EC7B" w14:textId="0ED87CB5" w:rsidR="00745F2D" w:rsidRDefault="007664C4">
            <w:pPr>
              <w:spacing w:after="20"/>
              <w:jc w:val="left"/>
              <w:rPr>
                <w:sz w:val="22"/>
              </w:rPr>
            </w:pPr>
            <w:r>
              <w:rPr>
                <w:sz w:val="22"/>
              </w:rPr>
              <w:t>Sì, solo con i propri dati</w:t>
            </w:r>
          </w:p>
        </w:tc>
      </w:tr>
      <w:tr w:rsidR="006C11CE" w14:paraId="361EF87E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14ED68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Operatore interno PICUS / professionista esterno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4888062D" w14:textId="35FF275C" w:rsidR="008800C8" w:rsidRDefault="00F66DF7">
            <w:pPr>
              <w:spacing w:after="20"/>
              <w:jc w:val="left"/>
            </w:pPr>
            <w:r w:rsidRPr="00F66DF7">
              <w:rPr>
                <w:sz w:val="22"/>
              </w:rPr>
              <w:t>Interni al Centro PICUS o professionisti esterni: erogano le misure, confermano gli appuntamenti e compilano la scheda trimestrale.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561DB18" w14:textId="14E9DBBA" w:rsidR="008800C8" w:rsidRDefault="00DB1AEF">
            <w:pPr>
              <w:spacing w:after="20"/>
              <w:jc w:val="left"/>
            </w:pPr>
            <w:r w:rsidRPr="00DB1AEF">
              <w:rPr>
                <w:sz w:val="22"/>
              </w:rPr>
              <w:t>Sì, accesso personale</w:t>
            </w:r>
          </w:p>
        </w:tc>
      </w:tr>
      <w:tr w:rsidR="006C11CE" w14:paraId="089F51CD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5D2FCC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Persona o nucleo assistito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0DBC4C62" w14:textId="27DA4DD9" w:rsidR="008800C8" w:rsidRDefault="00602833">
            <w:pPr>
              <w:spacing w:after="20"/>
              <w:jc w:val="left"/>
            </w:pPr>
            <w:r w:rsidRPr="00602833">
              <w:rPr>
                <w:sz w:val="22"/>
              </w:rPr>
              <w:t>Ricevono</w:t>
            </w:r>
            <w:r w:rsidR="008800C8">
              <w:rPr>
                <w:sz w:val="22"/>
              </w:rPr>
              <w:t xml:space="preserve"> la misura tramite </w:t>
            </w:r>
            <w:r w:rsidRPr="00602833">
              <w:rPr>
                <w:sz w:val="22"/>
              </w:rPr>
              <w:t>l'OPT. Nessun accesso e nessun dato identificativo registrato</w:t>
            </w:r>
            <w:r w:rsidR="008800C8">
              <w:rPr>
                <w:sz w:val="22"/>
              </w:rPr>
              <w:t>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BCB12DD" w14:textId="5B0172D8" w:rsidR="008800C8" w:rsidRDefault="00602833">
            <w:pPr>
              <w:spacing w:after="20"/>
              <w:jc w:val="left"/>
            </w:pPr>
            <w:r>
              <w:rPr>
                <w:sz w:val="22"/>
              </w:rPr>
              <w:t>No</w:t>
            </w:r>
          </w:p>
        </w:tc>
      </w:tr>
      <w:tr w:rsidR="006C11CE" w14:paraId="197E08D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24B059FA" w14:textId="7FDD1F9F" w:rsidR="008800C8" w:rsidRDefault="00BD5AC4">
            <w:pPr>
              <w:spacing w:after="20"/>
              <w:jc w:val="left"/>
            </w:pPr>
            <w:r w:rsidRPr="00BD658D">
              <w:rPr>
                <w:sz w:val="22"/>
                <w:szCs w:val="22"/>
              </w:rPr>
              <w:t>Ministero e responsabile privacy</w:t>
            </w:r>
          </w:p>
        </w:tc>
        <w:tc>
          <w:tcPr>
            <w:tcW w:w="4082" w:type="dxa"/>
            <w:shd w:val="clear" w:color="auto" w:fill="FFFFFF"/>
            <w:vAlign w:val="center"/>
          </w:tcPr>
          <w:p w14:paraId="1C7899D3" w14:textId="7E7BD1A0" w:rsidR="008800C8" w:rsidRDefault="001C6561">
            <w:pPr>
              <w:spacing w:after="20"/>
              <w:jc w:val="left"/>
            </w:pPr>
            <w:r w:rsidRPr="001C6561">
              <w:rPr>
                <w:sz w:val="22"/>
              </w:rPr>
              <w:t>Il ministero riceve la rendicontazione; il responsabile privacy definisce la conservazione dei dati. Interlocutori dell'analisi, non ruoli applicativi.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9B1EA80" w14:textId="46A5B964" w:rsidR="008800C8" w:rsidRDefault="001C6561">
            <w:pPr>
              <w:spacing w:after="20"/>
              <w:jc w:val="left"/>
            </w:pPr>
            <w:r>
              <w:rPr>
                <w:sz w:val="22"/>
              </w:rPr>
              <w:t>No</w:t>
            </w:r>
          </w:p>
        </w:tc>
      </w:tr>
    </w:tbl>
    <w:p w14:paraId="1325FFDE" w14:textId="77777777" w:rsidR="008800C8" w:rsidRDefault="008800C8">
      <w:pPr>
        <w:spacing w:after="20" w:line="72" w:lineRule="auto"/>
      </w:pPr>
    </w:p>
    <w:p w14:paraId="33D5A05F" w14:textId="77777777" w:rsidR="008800C8" w:rsidRDefault="008800C8">
      <w:pPr>
        <w:spacing w:after="160"/>
      </w:pPr>
      <w:r>
        <w:rPr>
          <w:sz w:val="21"/>
        </w:rPr>
        <w:t>Fonti F02 §§2–3, 5 e 7–8; F06 confronti del 20 e 22/10; F07. Sono confermati account unico ed email unica per OPT, assenza di documenti di registrazione, revoca manuale delle OPT cessate, credenziali senza scadenza automatica e ordine di arrivo delle richieste. Restano aperti: significato dei 230.000 utenti, categorie di operatori con accesso, competenze sull’appuntamento, vicinanza geografica, contenuti del monitoraggio OPT e semantica della conferma di ricezione. A6 conserva i relativi riscontri.</w:t>
      </w:r>
    </w:p>
    <w:p w14:paraId="34EF17EF" w14:textId="77777777" w:rsidR="00186D98" w:rsidRDefault="00186D98">
      <w:pPr>
        <w:sectPr w:rsidR="00186D98" w:rsidSect="00840854">
          <w:footerReference w:type="default" r:id="rId15"/>
          <w:pgSz w:w="11900" w:h="16840"/>
          <w:pgMar w:top="1417" w:right="1134" w:bottom="1134" w:left="1134" w:header="708" w:footer="708" w:gutter="0"/>
          <w:pgNumType w:start="1"/>
          <w:cols w:space="708"/>
          <w:docGrid w:linePitch="360"/>
        </w:sectPr>
      </w:pPr>
    </w:p>
    <w:p w14:paraId="2576233F" w14:textId="77777777" w:rsidR="008800C8" w:rsidRDefault="008800C8">
      <w:pPr>
        <w:pStyle w:val="Titolo2"/>
        <w:spacing w:before="0" w:after="80"/>
      </w:pPr>
      <w:bookmarkStart w:id="10" w:name="_Toc243848368"/>
      <w:r>
        <w:lastRenderedPageBreak/>
        <w:t>Context Diagram CTX 01</w:t>
      </w:r>
      <w:bookmarkEnd w:id="10"/>
    </w:p>
    <w:p w14:paraId="4E13FE9F" w14:textId="49042828" w:rsidR="00E77FBE" w:rsidRPr="00E77FBE" w:rsidRDefault="00352816">
      <w:pPr>
        <w:keepNext/>
        <w:spacing w:after="8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8640000" cy="5724000"/>
            <wp:effectExtent l="0" t="0" r="635" b="635"/>
            <wp:docPr id="2033031832" name="Immagine 5" descr="CTX-01 v0.3 del 25/10/2026: Banco, OPT e Operatore interno PICUS / professionista esterno scambiano informazioni con PICUS. CSV opzionale; gestione account operatori; conferme di ricezione; assistiti senza accesso e Ministero senza integrazio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40000" cy="57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CB7A8" w14:textId="77777777" w:rsidR="008800C8" w:rsidRDefault="008800C8">
      <w:pPr>
        <w:spacing w:after="80"/>
        <w:jc w:val="left"/>
        <w:sectPr w:rsidR="008800C8" w:rsidSect="00840854">
          <w:footerReference w:type="default" r:id="rId17"/>
          <w:pgSz w:w="16840" w:h="11900" w:orient="landscape"/>
          <w:pgMar w:top="567" w:right="850" w:bottom="567" w:left="850" w:header="708" w:footer="708" w:gutter="0"/>
          <w:cols w:space="708"/>
          <w:docGrid w:linePitch="360"/>
        </w:sectPr>
      </w:pPr>
      <w:r>
        <w:rPr>
          <w:sz w:val="18"/>
          <w:szCs w:val="18"/>
        </w:rPr>
        <w:t>CTX-01 v0.3 del 25/10/2026. Correzioni del 21/10 integrate (F02, F06, F07; S1-01 #2 e #27). Revisione del gruppo da registrare. Sorgente drawio ed esportazione PNG in docs/requirements/diagrams/.</w:t>
      </w:r>
    </w:p>
    <w:p w14:paraId="13BE5D29" w14:textId="77777777" w:rsidR="008800C8" w:rsidRDefault="008800C8">
      <w:pPr>
        <w:pStyle w:val="Titolo1"/>
      </w:pPr>
      <w:bookmarkStart w:id="11" w:name="_Toc243225286"/>
      <w:bookmarkStart w:id="12" w:name="_Toc243848369"/>
      <w:commentRangeStart w:id="13"/>
      <w:commentRangeStart w:id="14"/>
      <w:r>
        <w:lastRenderedPageBreak/>
        <w:t>A3 Processo attuale e processo proposto</w:t>
      </w:r>
      <w:bookmarkEnd w:id="11"/>
      <w:bookmarkEnd w:id="12"/>
      <w:commentRangeEnd w:id="13"/>
      <w:r w:rsidR="00F77919">
        <w:rPr>
          <w:rStyle w:val="Rimandocommento"/>
          <w:sz w:val="36"/>
          <w:szCs w:val="28"/>
        </w:rPr>
        <w:commentReference w:id="13"/>
      </w:r>
      <w:commentRangeEnd w:id="14"/>
      <w:r w:rsidR="00FC18E4">
        <w:rPr>
          <w:rStyle w:val="Rimandocommento"/>
          <w:sz w:val="36"/>
          <w:szCs w:val="28"/>
        </w:rPr>
        <w:commentReference w:id="14"/>
      </w:r>
    </w:p>
    <w:p w14:paraId="7AB85B6F" w14:textId="77777777" w:rsidR="002B5065" w:rsidRDefault="00D2685C">
      <w:pPr>
        <w:pStyle w:val="Titolo2"/>
      </w:pPr>
      <w:bookmarkStart w:id="17" w:name="_Toc243848370"/>
      <w:r>
        <w:rPr>
          <w:sz w:val="22"/>
        </w:rPr>
        <w:t>Processo attuale as is</w:t>
      </w:r>
      <w:bookmarkEnd w:id="17"/>
    </w:p>
    <w:p w14:paraId="0D98A2EB" w14:textId="77777777" w:rsidR="002B5065" w:rsidRDefault="00D2685C">
      <w:r>
        <w:rPr>
          <w:sz w:val="22"/>
        </w:rPr>
        <w:t>Attività collegata S1-02 (#3). ASIS-01 ricostruisce il processo dalle fonti, senza descrivere software già esistente. Lo schema DiagrammaIniziale_PICUS.png è conservato come bozza di contesto: non mostra una sequenza completa di attività e decisioni ed è sostituito, per l’analisi di processo, dai due diagrammi Mermaid qui riportati.</w:t>
      </w:r>
    </w:p>
    <w:p w14:paraId="33AED2EF" w14:textId="77777777" w:rsidR="002B5065" w:rsidRDefault="00D2685C">
      <w:r>
        <w:rPr>
          <w:b/>
          <w:sz w:val="22"/>
        </w:rPr>
        <w:t>Avvio e responsabilità.</w:t>
      </w:r>
      <w:r>
        <w:rPr>
          <w:sz w:val="22"/>
        </w:rPr>
        <w:t xml:space="preserve"> Una persona o un nucleo si rivolge alla propria OPT. Se la OPT può soddisfare il bisogno, eroga direttamente la misura con il proprio personale. Se non può farlo, contatta il Banco attraverso i canali manuali attuali. Il Banco individua un possibile erogatore e ne verifica la disponibilità; in caso di rifiuto prova un’altra soluzione. Se non può erogare, comunica l’impossibilità alla OPT. [F02 §§2–4; F06; F07]</w:t>
      </w:r>
    </w:p>
    <w:p w14:paraId="54DEF231" w14:textId="77777777" w:rsidR="002B5065" w:rsidRDefault="00D2685C">
      <w:r>
        <w:rPr>
          <w:b/>
          <w:sz w:val="22"/>
        </w:rPr>
        <w:t>Appuntamento ed esito.</w:t>
      </w:r>
      <w:r>
        <w:rPr>
          <w:sz w:val="22"/>
        </w:rPr>
        <w:t xml:space="preserve"> Quando è disponibile un erogatore, il Banco coordina i dettagli e ricontatta la OPT richiedente. La OPT informa e, quando necessario, accompagna la persona. La misura è erogata fuori dall’applicazione. F07 attribuisce al Banco la conferma finale; i canali con cui oggi apprende l’esito non sono documentati. Il conflitto fra fissare o soltanto proporre l’appuntamento resta aperto. [F07; F06 22/10]</w:t>
      </w:r>
    </w:p>
    <w:p w14:paraId="07FE13B3" w14:textId="77777777" w:rsidR="002B5065" w:rsidRDefault="00D2685C">
      <w:r>
        <w:rPr>
          <w:b/>
          <w:sz w:val="22"/>
        </w:rPr>
        <w:t>Rendicontazione indipendente.</w:t>
      </w:r>
      <w:r>
        <w:rPr>
          <w:sz w:val="22"/>
        </w:rPr>
        <w:t xml:space="preserve"> Il singolo operatore interno PICUS o esterno compila la scheda del trimestre e la trasmette al Banco con gli strumenti correnti. Il Banco raccoglie i dati e li inserisce manualmente nel portale ministeriale. La scheda include dati personali dell’operatore e conteggi aggregati, anche per accessi diretti senza richiesta PICUS. Il personale interno delle OPT non invia una scheda personale al Banco. Il canale puntuale e le verifiche manuali richiedono conferma. [F02 §4, §5.5 e app. B; F06; F07]</w:t>
      </w:r>
    </w:p>
    <w:p w14:paraId="394681F6" w14:textId="77777777" w:rsidR="002B5065" w:rsidRDefault="00D2685C">
      <w:r>
        <w:rPr>
          <w:b/>
          <w:sz w:val="22"/>
        </w:rPr>
        <w:t>Limiti dell’osservazione.</w:t>
      </w:r>
      <w:r>
        <w:rPr>
          <w:sz w:val="22"/>
        </w:rPr>
        <w:t xml:space="preserve"> Telefono, messaggi, documenti e schede separate sono espliciti in F02. Non sono disponibili tempi medi, frequenze di errore o una misura del numero di solleciti. Attese, duplicazioni e perdite di aggiornamento sono rischi motivati dalla frammentazione, non risultati di una rilevazione quantitativa.</w:t>
      </w:r>
    </w:p>
    <w:p w14:paraId="60F47C3A" w14:textId="77777777" w:rsidR="002B5065" w:rsidRDefault="00D2685C">
      <w:pPr>
        <w:pStyle w:val="Titolo2"/>
        <w:pageBreakBefore/>
      </w:pPr>
      <w:bookmarkStart w:id="18" w:name="_Toc243848371"/>
      <w:r>
        <w:rPr>
          <w:sz w:val="22"/>
        </w:rPr>
        <w:lastRenderedPageBreak/>
        <w:t>ASIS 01A Richieste e appuntamenti</w:t>
      </w:r>
      <w:bookmarkEnd w:id="18"/>
    </w:p>
    <w:p w14:paraId="1E4EB050" w14:textId="77777777" w:rsidR="00E77FBE" w:rsidRPr="00E77FBE" w:rsidRDefault="00352816">
      <w:pPr>
        <w:keepNext/>
        <w:spacing w:after="6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20000" cy="6491523"/>
            <wp:effectExtent l="0" t="0" r="635" b="635"/>
            <wp:docPr id="133" name="ASIS-01-richieste" descr="ASIS 01A Richieste e appuntamenti; ricostruzione dalle fonti F02, F06 e F07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491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EAE79" w14:textId="77777777" w:rsidR="002B5065" w:rsidRDefault="00D2685C">
      <w:pPr>
        <w:pStyle w:val="Didascalia"/>
        <w:jc w:val="left"/>
      </w:pPr>
      <w:r>
        <w:t>ASIS-01A v0.1 del 25/10/2026. Fonti F02 §§2–4 e 5.3, F06 e F07. Sorgente ASIS-01-richieste.mmd; ricostruzione da revisionare dal gruppo. Il flusso parte quando la OPT non può soddisfare autonomamente il bisogno. Competenze finali sull’appuntamento e modalità di aggiornamento dell’esito restano da chiarire.</w:t>
      </w:r>
    </w:p>
    <w:p w14:paraId="530847C0" w14:textId="77777777" w:rsidR="002B5065" w:rsidRDefault="00D2685C">
      <w:pPr>
        <w:pStyle w:val="Titolo2"/>
        <w:pageBreakBefore/>
      </w:pPr>
      <w:bookmarkStart w:id="19" w:name="_Toc243848372"/>
      <w:r>
        <w:rPr>
          <w:sz w:val="22"/>
        </w:rPr>
        <w:lastRenderedPageBreak/>
        <w:t>ASIS 01B Rendicontazione trimestrale</w:t>
      </w:r>
      <w:bookmarkEnd w:id="19"/>
    </w:p>
    <w:p w14:paraId="7FB56AE3" w14:textId="77777777" w:rsidR="00E77FBE" w:rsidRPr="00E77FBE" w:rsidRDefault="00352816">
      <w:pPr>
        <w:keepNext/>
        <w:spacing w:after="6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20000" cy="5688363"/>
            <wp:effectExtent l="0" t="0" r="635" b="635"/>
            <wp:docPr id="134" name="ASIS-01-rendicontazione" descr="ASIS 01B Rendicontazione trimestrale; ricostruzione dalle fonti F02, F06 e F07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5688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27402" w14:textId="77777777" w:rsidR="002B5065" w:rsidRDefault="00D2685C">
      <w:pPr>
        <w:pStyle w:val="Didascalia"/>
        <w:jc w:val="left"/>
      </w:pPr>
      <w:r>
        <w:t>ASIS-01B v0.1 del 25/10/2026. Fonti F02 §4, §5.5 e app. B, F06 e F07. Sorgente ASIS-01-rendicontazione.mmd; canali correnti e controlli manuali non ulteriormente specificati. Revisione del gruppo da registrare.</w:t>
      </w:r>
    </w:p>
    <w:p w14:paraId="3DB96025" w14:textId="77777777" w:rsidR="002B5065" w:rsidRDefault="00D2685C">
      <w:pPr>
        <w:pStyle w:val="Titolo2"/>
        <w:pageBreakBefore/>
      </w:pPr>
      <w:bookmarkStart w:id="20" w:name="_Toc243848373"/>
      <w:r>
        <w:rPr>
          <w:sz w:val="22"/>
        </w:rPr>
        <w:lastRenderedPageBreak/>
        <w:t>Criticità del processo attuale</w:t>
      </w:r>
      <w:bookmarkEnd w:id="20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850"/>
        <w:gridCol w:w="4200"/>
        <w:gridCol w:w="4550"/>
      </w:tblGrid>
      <w:tr w:rsidR="002B5065" w14:paraId="3C79208D" w14:textId="77777777">
        <w:trPr>
          <w:cantSplit/>
          <w:tblHeader/>
        </w:trPr>
        <w:tc>
          <w:tcPr>
            <w:tcW w:w="850" w:type="dxa"/>
            <w:shd w:val="clear" w:color="auto" w:fill="31859B"/>
            <w:vAlign w:val="center"/>
          </w:tcPr>
          <w:p w14:paraId="0BAA492E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4200" w:type="dxa"/>
            <w:shd w:val="clear" w:color="auto" w:fill="31859B"/>
            <w:vAlign w:val="center"/>
          </w:tcPr>
          <w:p w14:paraId="1EC6261B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Passaggio e problema</w:t>
            </w:r>
          </w:p>
        </w:tc>
        <w:tc>
          <w:tcPr>
            <w:tcW w:w="4550" w:type="dxa"/>
            <w:shd w:val="clear" w:color="auto" w:fill="31859B"/>
            <w:vAlign w:val="center"/>
          </w:tcPr>
          <w:p w14:paraId="32B09CB8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Evidenza e impatto</w:t>
            </w:r>
          </w:p>
        </w:tc>
      </w:tr>
      <w:tr w:rsidR="002B5065" w14:paraId="45783450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0DE295A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CR-01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48948FC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Informazioni distribuite fra telefonate, messaggi, documenti e schede.</w:t>
            </w:r>
          </w:p>
        </w:tc>
        <w:tc>
          <w:tcPr>
            <w:tcW w:w="4550" w:type="dxa"/>
            <w:shd w:val="clear" w:color="auto" w:fill="FFFFFF"/>
            <w:vAlign w:val="center"/>
          </w:tcPr>
          <w:p w14:paraId="065D545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§4: vista aggiornata e ricostruzione dello stato più difficili. Duplicazioni possibili, non misurate.</w:t>
            </w:r>
          </w:p>
        </w:tc>
      </w:tr>
      <w:tr w:rsidR="002B5065" w14:paraId="66F83341" w14:textId="77777777">
        <w:trPr>
          <w:cantSplit/>
        </w:trPr>
        <w:tc>
          <w:tcPr>
            <w:tcW w:w="850" w:type="dxa"/>
            <w:shd w:val="clear" w:color="auto" w:fill="F3F7F9"/>
            <w:vAlign w:val="center"/>
          </w:tcPr>
          <w:p w14:paraId="2F7BC43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CR-02</w:t>
            </w:r>
          </w:p>
        </w:tc>
        <w:tc>
          <w:tcPr>
            <w:tcW w:w="4200" w:type="dxa"/>
            <w:shd w:val="clear" w:color="auto" w:fill="F3F7F9"/>
            <w:vAlign w:val="center"/>
          </w:tcPr>
          <w:p w14:paraId="3A22718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Disponibilità e offerta territoriale non raccolte in una vista uniforme.</w:t>
            </w:r>
          </w:p>
        </w:tc>
        <w:tc>
          <w:tcPr>
            <w:tcW w:w="4550" w:type="dxa"/>
            <w:shd w:val="clear" w:color="auto" w:fill="F3F7F9"/>
            <w:vAlign w:val="center"/>
          </w:tcPr>
          <w:p w14:paraId="566B21B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§4: ricerca dell’erogatore più difficile; F07: contatti in sequenza.</w:t>
            </w:r>
          </w:p>
        </w:tc>
      </w:tr>
      <w:tr w:rsidR="002B5065" w14:paraId="3BDB8DE5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5AD3280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CR-03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71B4094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Coordinamento svolto tramite contatti manuali fra Banco, OPT ed erogatori.</w:t>
            </w:r>
          </w:p>
        </w:tc>
        <w:tc>
          <w:tcPr>
            <w:tcW w:w="4550" w:type="dxa"/>
            <w:shd w:val="clear" w:color="auto" w:fill="FFFFFF"/>
            <w:vAlign w:val="center"/>
          </w:tcPr>
          <w:p w14:paraId="22D40BF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§4: rischio di ripetere richieste e solleciti o perdere un aggiornamento; quantità non rilevate.</w:t>
            </w:r>
          </w:p>
        </w:tc>
      </w:tr>
      <w:tr w:rsidR="002B5065" w14:paraId="5021A651" w14:textId="77777777">
        <w:trPr>
          <w:cantSplit/>
        </w:trPr>
        <w:tc>
          <w:tcPr>
            <w:tcW w:w="850" w:type="dxa"/>
            <w:shd w:val="clear" w:color="auto" w:fill="F3F7F9"/>
            <w:vAlign w:val="center"/>
          </w:tcPr>
          <w:p w14:paraId="70DF668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CR-04</w:t>
            </w:r>
          </w:p>
        </w:tc>
        <w:tc>
          <w:tcPr>
            <w:tcW w:w="4200" w:type="dxa"/>
            <w:shd w:val="clear" w:color="auto" w:fill="F3F7F9"/>
            <w:vAlign w:val="center"/>
          </w:tcPr>
          <w:p w14:paraId="456C344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Dettagli dell’appuntamento ricostruiti da comunicazioni separate.</w:t>
            </w:r>
          </w:p>
        </w:tc>
        <w:tc>
          <w:tcPr>
            <w:tcW w:w="4550" w:type="dxa"/>
            <w:shd w:val="clear" w:color="auto" w:fill="F3F7F9"/>
            <w:vAlign w:val="center"/>
          </w:tcPr>
          <w:p w14:paraId="631FA59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§4 e §5.3: rischio di informazioni incomplete o non aggiornate per la OPT.</w:t>
            </w:r>
          </w:p>
        </w:tc>
      </w:tr>
      <w:tr w:rsidR="002B5065" w14:paraId="4D8D676E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35F65E4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CR-05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478C608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Schede trimestrali trasmesse separatamente e dati poi inseriti nel portale.</w:t>
            </w:r>
          </w:p>
        </w:tc>
        <w:tc>
          <w:tcPr>
            <w:tcW w:w="4550" w:type="dxa"/>
            <w:shd w:val="clear" w:color="auto" w:fill="FFFFFF"/>
            <w:vAlign w:val="center"/>
          </w:tcPr>
          <w:p w14:paraId="6F5FE97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§4 e §5.5: raccolta non uniforme e passaggi manuali; errore di trascrizione è un rischio da verificare.</w:t>
            </w:r>
          </w:p>
        </w:tc>
      </w:tr>
    </w:tbl>
    <w:p w14:paraId="61E3E9DF" w14:textId="77777777" w:rsidR="008800C8" w:rsidRDefault="008800C8">
      <w:pPr>
        <w:pStyle w:val="Titolo2"/>
      </w:pPr>
      <w:bookmarkStart w:id="21" w:name="_Toc243848374"/>
      <w:commentRangeStart w:id="22"/>
      <w:r>
        <w:t>Processo proposto to be</w:t>
      </w:r>
      <w:bookmarkEnd w:id="21"/>
      <w:commentRangeEnd w:id="22"/>
      <w:r w:rsidR="00E567AB">
        <w:rPr>
          <w:rStyle w:val="Rimandocommento"/>
          <w:sz w:val="28"/>
          <w:szCs w:val="26"/>
        </w:rPr>
        <w:commentReference w:id="22"/>
      </w:r>
    </w:p>
    <w:p w14:paraId="037E8F0F" w14:textId="77777777" w:rsidR="002D39F4" w:rsidRDefault="00875144">
      <w:r>
        <w:rPr>
          <w:sz w:val="22"/>
        </w:rPr>
        <w:t>Attività collegata S1-03 (#4). I tre diagrammi Mermaid sono prodotti come proposta del team. La domanda #29 è aperta senza risposta alla consultazione di F09: il confine del processo e la macchina a stati non sono una decisione definitiva del committente.</w:t>
      </w:r>
    </w:p>
    <w:p w14:paraId="2942E22E" w14:textId="77777777" w:rsidR="002D39F4" w:rsidRDefault="00875144">
      <w:r>
        <w:rPr>
          <w:b/>
          <w:sz w:val="22"/>
        </w:rPr>
        <w:t>Proposta principale IP-01.</w:t>
      </w:r>
      <w:r>
        <w:rPr>
          <w:sz w:val="22"/>
        </w:rPr>
        <w:t xml:space="preserve"> PICUS coordina la richiesta fino a un appuntamento confermato. Accettata indica la chiusura del coordinamento, distinta dalla sola disponibilità dell’erogatore. Rifiutata indica che il Banco non ha trovato una soluzione. Il contenuto e l’esito della prestazione rimangono fuori dal flusso applicativo proposto. [#20; Q-04/#29]</w:t>
      </w:r>
    </w:p>
    <w:p w14:paraId="05EBCD3D" w14:textId="77777777" w:rsidR="002D39F4" w:rsidRDefault="00875144">
      <w:r>
        <w:rPr>
          <w:b/>
          <w:sz w:val="22"/>
        </w:rPr>
        <w:t>Alternativa dalle fonti.</w:t>
      </w:r>
      <w:r>
        <w:rPr>
          <w:sz w:val="22"/>
        </w:rPr>
        <w:t xml:space="preserve"> F07 elenca In programmazione, Completata, Annullata e Rifiutata e attribuisce al Banco la conferma della prestazione svolta. Questa evidenza è conservata: se il committente richiede tale monitoraggio, vanno aggiornati TOBE-01B, US-D09 e il taglio MVP. Annullata richiede comunque attori, momenti e condizioni, anche se la chiusura fosse limitata al coordinamento. [F07; Q-04]</w:t>
      </w:r>
    </w:p>
    <w:p w14:paraId="422D5E6C" w14:textId="77777777" w:rsidR="002D39F4" w:rsidRDefault="00875144">
      <w:r>
        <w:rPr>
          <w:b/>
          <w:sz w:val="22"/>
        </w:rPr>
        <w:t>Invio e disponibilità.</w:t>
      </w:r>
      <w:r>
        <w:rPr>
          <w:sz w:val="22"/>
        </w:rPr>
        <w:t xml:space="preserve"> La OPT invia una richiesta strutturata priva di identificativi degli assistiti. PICUS valida dati e permessi, registra ID e data e la rende visibile alla OPT titolare e al Banco, che lavora in ordine cronologico. Il Banco sceglie manualmente un erogatore e riceve la sua risposta. Un rifiuto singolo permette una nuova ricerca; in assenza di risposta la richiesta resta in attesa. Nessun timeout o criterio automatico di prossimità è assunto. [IP-03, IP-06; US-D05–US-D07]</w:t>
      </w:r>
    </w:p>
    <w:p w14:paraId="618C3717" w14:textId="77777777" w:rsidR="002D39F4" w:rsidRDefault="00875144">
      <w:r>
        <w:rPr>
          <w:b/>
          <w:sz w:val="22"/>
        </w:rPr>
        <w:t>Appuntamento e chiusura del coordinamento.</w:t>
      </w:r>
      <w:r>
        <w:rPr>
          <w:sz w:val="22"/>
        </w:rPr>
        <w:t xml:space="preserve"> IP-02 propone che il Banco registri i dettagli concordati e ne attenda la conferma dall’erogatore prima della pubblicazione. Non si attribuisce al Banco il potere autonomo di fissare l’agenda. La OPT consulta i dettagli e contatta la persona fuori da PICUS. Solo a quel punto la proposta IP-01 chiude il coordinamento come Accettata. [Q-09; US-D08–US-D09]</w:t>
      </w:r>
    </w:p>
    <w:p w14:paraId="5B2A4FBC" w14:textId="77777777" w:rsidR="002D39F4" w:rsidRDefault="00875144">
      <w:r>
        <w:rPr>
          <w:b/>
          <w:sz w:val="22"/>
        </w:rPr>
        <w:t>Rendicontazione distinta.</w:t>
      </w:r>
      <w:r>
        <w:rPr>
          <w:sz w:val="22"/>
        </w:rPr>
        <w:t xml:space="preserve"> TOBE-02 descrive un altro processo: compilazione e invio della scheda del trimestre, raccolta del Banco e inserimento manuale nel portale. Può includere attività senza richiesta PICUS e non dipende dallo stato Accettata o Completata. Restano da confermare il perimetro degli operatori e le regole ulteriori di congruenza. [F02 §5.5; F07; Q-06, Q-11]</w:t>
      </w:r>
    </w:p>
    <w:p w14:paraId="0141CC19" w14:textId="77777777" w:rsidR="002D39F4" w:rsidRDefault="00875144">
      <w:pPr>
        <w:pStyle w:val="Titolo2"/>
        <w:pageBreakBefore/>
      </w:pPr>
      <w:bookmarkStart w:id="25" w:name="_Toc243848375"/>
      <w:r>
        <w:rPr>
          <w:sz w:val="22"/>
        </w:rPr>
        <w:lastRenderedPageBreak/>
        <w:t>TOBE 01A Richiesta e disponibilità</w:t>
      </w:r>
      <w:bookmarkEnd w:id="25"/>
    </w:p>
    <w:p w14:paraId="543F84AB" w14:textId="77777777" w:rsidR="00E77FBE" w:rsidRPr="00E77FBE" w:rsidRDefault="00352816">
      <w:pPr>
        <w:keepNext/>
        <w:spacing w:after="6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20000" cy="7849272"/>
            <wp:effectExtent l="0" t="0" r="635" b="635"/>
            <wp:docPr id="335" name="TOBE-01A-richieste-disponibilita" descr="TOBE 01A Richiesta e disponibilità; proposta v0.1 del 25/10/2026, con punti aperti in #29 e A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7849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166B2" w14:textId="77777777" w:rsidR="002D39F4" w:rsidRDefault="00875144">
      <w:pPr>
        <w:pStyle w:val="Didascalia"/>
        <w:jc w:val="left"/>
      </w:pPr>
      <w:r>
        <w:t>TOBE-01A v0.1 del 25/10/2026. Percorso principale valido; gli errori tornano al modulo senza creare richieste. Coda cronologica, ricerca manuale e rifiuti distinti. Proposta #20 con confine aperto nella #29. Sorgente Mermaid in docs/requirements/diagrams/.</w:t>
      </w:r>
    </w:p>
    <w:p w14:paraId="335D800C" w14:textId="77777777" w:rsidR="002D39F4" w:rsidRDefault="00875144">
      <w:pPr>
        <w:pStyle w:val="Titolo2"/>
        <w:pageBreakBefore/>
      </w:pPr>
      <w:bookmarkStart w:id="26" w:name="_Toc243848376"/>
      <w:r>
        <w:rPr>
          <w:sz w:val="22"/>
        </w:rPr>
        <w:lastRenderedPageBreak/>
        <w:t>TOBE 01B Appuntamento e chiusura</w:t>
      </w:r>
      <w:bookmarkEnd w:id="26"/>
    </w:p>
    <w:p w14:paraId="25062DD8" w14:textId="77777777" w:rsidR="00E77FBE" w:rsidRPr="00E77FBE" w:rsidRDefault="00352816">
      <w:pPr>
        <w:keepNext/>
        <w:spacing w:after="6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20000" cy="6687285"/>
            <wp:effectExtent l="0" t="0" r="635" b="635"/>
            <wp:docPr id="336" name="TOBE-01B-appuntamento-esito" descr="TOBE 01B Appuntamento e chiusura; proposta v0.1 del 25/10/2026, con punti aperti in #29 e A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6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97701" w14:textId="77777777" w:rsidR="002D39F4" w:rsidRDefault="00875144">
      <w:pPr>
        <w:pStyle w:val="Didascalia"/>
        <w:jc w:val="left"/>
      </w:pPr>
      <w:r>
        <w:t>TOBE-01B v0.1 del 25/10/2026. IP-01: Accettata dopo conferma dell’appuntamento. IP-02: registrazione di dettagli concordati. Entrambe le ipotesi sono da validare; Completata e regole di Annullata restano in Q-04/#29.</w:t>
      </w:r>
    </w:p>
    <w:p w14:paraId="60F762C3" w14:textId="77777777" w:rsidR="002D39F4" w:rsidRDefault="00875144">
      <w:pPr>
        <w:pStyle w:val="Titolo2"/>
        <w:pageBreakBefore/>
      </w:pPr>
      <w:bookmarkStart w:id="27" w:name="_Toc243848377"/>
      <w:r>
        <w:rPr>
          <w:sz w:val="22"/>
        </w:rPr>
        <w:lastRenderedPageBreak/>
        <w:t>TOBE 02 Rendicontazione trimestrale</w:t>
      </w:r>
      <w:bookmarkEnd w:id="27"/>
    </w:p>
    <w:p w14:paraId="0D94C75B" w14:textId="77777777" w:rsidR="00E77FBE" w:rsidRPr="00E77FBE" w:rsidRDefault="00352816">
      <w:pPr>
        <w:keepNext/>
        <w:spacing w:after="60"/>
        <w:jc w:val="center"/>
        <w:rPr>
          <w:iCs/>
        </w:rPr>
      </w:pPr>
      <w:r>
        <w:rPr>
          <w:iCs/>
          <w:noProof/>
          <w:color w:val="606060"/>
        </w:rPr>
        <w:drawing>
          <wp:inline distT="0" distB="0" distL="0" distR="0" wp14:anchorId="5DAA6679" wp14:editId="38E87603">
            <wp:extent cx="6120000" cy="7587723"/>
            <wp:effectExtent l="0" t="0" r="635" b="635"/>
            <wp:docPr id="337" name="TOBE-02-rendicontazione" descr="TOBE 02 Rendicontazione trimestrale; proposta v0.1 del 25/10/2026, con punti aperti in #29 e A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7587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0B2D8" w14:textId="77777777" w:rsidR="002D39F4" w:rsidRDefault="00875144">
      <w:pPr>
        <w:pStyle w:val="Didascalia"/>
        <w:jc w:val="left"/>
      </w:pPr>
      <w:r>
        <w:t>TOBE-02 v0.1 del 25/10/2026. Processo autonomo dalle richieste, con categorie sovrapponibili e inserimento ministeriale manuale. Perimetro degli operatori in Q-11; nessuna approvazione obbligatoria o integrazione API introdotta.</w:t>
      </w:r>
    </w:p>
    <w:p w14:paraId="72E1D5CC" w14:textId="77777777" w:rsidR="002B5065" w:rsidRDefault="00D2685C">
      <w:pPr>
        <w:pStyle w:val="Titolo2"/>
        <w:pageBreakBefore/>
      </w:pPr>
      <w:bookmarkStart w:id="28" w:name="_Toc243848378"/>
      <w:r>
        <w:rPr>
          <w:sz w:val="22"/>
        </w:rPr>
        <w:lastRenderedPageBreak/>
        <w:t>Miglioramenti e criteri di riscontro</w:t>
      </w:r>
      <w:bookmarkEnd w:id="28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4000"/>
        <w:gridCol w:w="4250"/>
      </w:tblGrid>
      <w:tr w:rsidR="002B5065" w14:paraId="22B511BE" w14:textId="77777777">
        <w:trPr>
          <w:cantSplit/>
          <w:tblHeader/>
        </w:trPr>
        <w:tc>
          <w:tcPr>
            <w:tcW w:w="1350" w:type="dxa"/>
            <w:shd w:val="clear" w:color="auto" w:fill="31859B"/>
            <w:vAlign w:val="center"/>
          </w:tcPr>
          <w:p w14:paraId="5CD3DFFB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 e criticità</w:t>
            </w:r>
          </w:p>
        </w:tc>
        <w:tc>
          <w:tcPr>
            <w:tcW w:w="4000" w:type="dxa"/>
            <w:shd w:val="clear" w:color="auto" w:fill="31859B"/>
            <w:vAlign w:val="center"/>
          </w:tcPr>
          <w:p w14:paraId="4744772D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Modifica proposta</w:t>
            </w:r>
          </w:p>
        </w:tc>
        <w:tc>
          <w:tcPr>
            <w:tcW w:w="4250" w:type="dxa"/>
            <w:shd w:val="clear" w:color="auto" w:fill="31859B"/>
            <w:vAlign w:val="center"/>
          </w:tcPr>
          <w:p w14:paraId="289CCEC5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Beneficio osservabile e storie</w:t>
            </w:r>
          </w:p>
        </w:tc>
      </w:tr>
      <w:tr w:rsidR="002B5065" w14:paraId="2CB14CF7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1776660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MIG-01 / CR-01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34345F9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Richiesta identificabile, coda e stato in un’unica vista.</w:t>
            </w:r>
          </w:p>
        </w:tc>
        <w:tc>
          <w:tcPr>
            <w:tcW w:w="4250" w:type="dxa"/>
            <w:shd w:val="clear" w:color="auto" w:fill="FFFFFF"/>
            <w:vAlign w:val="center"/>
          </w:tcPr>
          <w:p w14:paraId="5843661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Banco e OPT titolare ritrovano lo stesso ID e stato. US-D05, US-D09.</w:t>
            </w:r>
          </w:p>
        </w:tc>
      </w:tr>
      <w:tr w:rsidR="002B5065" w14:paraId="037DD311" w14:textId="77777777">
        <w:trPr>
          <w:cantSplit/>
        </w:trPr>
        <w:tc>
          <w:tcPr>
            <w:tcW w:w="1350" w:type="dxa"/>
            <w:shd w:val="clear" w:color="auto" w:fill="F3F7F9"/>
            <w:vAlign w:val="center"/>
          </w:tcPr>
          <w:p w14:paraId="28E25ED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MIG-02 / CR-02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0F5C75E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Offerta dichiarata e risposta puntuale dell’erogatore.</w:t>
            </w:r>
          </w:p>
        </w:tc>
        <w:tc>
          <w:tcPr>
            <w:tcW w:w="4250" w:type="dxa"/>
            <w:shd w:val="clear" w:color="auto" w:fill="F3F7F9"/>
            <w:vAlign w:val="center"/>
          </w:tcPr>
          <w:p w14:paraId="69231F8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Banco distingue offerta, disponibilità confermata, rifiuto e attesa. US-D04, US-D06, US-D07.</w:t>
            </w:r>
          </w:p>
        </w:tc>
      </w:tr>
      <w:tr w:rsidR="002B5065" w14:paraId="162C0ED6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0D16F62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MIG-03 / CR-03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44EE6B9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Inoltro e risposte nell’applicazione, mantenendo il Banco al centro.</w:t>
            </w:r>
          </w:p>
        </w:tc>
        <w:tc>
          <w:tcPr>
            <w:tcW w:w="4250" w:type="dxa"/>
            <w:shd w:val="clear" w:color="auto" w:fill="FFFFFF"/>
            <w:vAlign w:val="center"/>
          </w:tcPr>
          <w:p w14:paraId="09A1905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Una risposta è consultabile senza ricostruirla da messaggi esterni. US-D06, US-D07.</w:t>
            </w:r>
          </w:p>
        </w:tc>
      </w:tr>
      <w:tr w:rsidR="002B5065" w14:paraId="422B7530" w14:textId="77777777">
        <w:trPr>
          <w:cantSplit/>
        </w:trPr>
        <w:tc>
          <w:tcPr>
            <w:tcW w:w="1350" w:type="dxa"/>
            <w:shd w:val="clear" w:color="auto" w:fill="F3F7F9"/>
            <w:vAlign w:val="center"/>
          </w:tcPr>
          <w:p w14:paraId="3341F36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MIG-04 / CR-04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04243B3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Dettagli strutturati per presenza e distanza.</w:t>
            </w:r>
          </w:p>
        </w:tc>
        <w:tc>
          <w:tcPr>
            <w:tcW w:w="4250" w:type="dxa"/>
            <w:shd w:val="clear" w:color="auto" w:fill="F3F7F9"/>
            <w:vAlign w:val="center"/>
          </w:tcPr>
          <w:p w14:paraId="7D019E8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La OPT trova tutti i dati necessari nella propria pratica. US-D08.</w:t>
            </w:r>
          </w:p>
        </w:tc>
      </w:tr>
      <w:tr w:rsidR="002B5065" w14:paraId="2D10EF5E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183B8BA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MIG-05 / CR-05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3F6A528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Scheda digitale e controlli formali con categorie sovrapponibili.</w:t>
            </w:r>
          </w:p>
        </w:tc>
        <w:tc>
          <w:tcPr>
            <w:tcW w:w="4250" w:type="dxa"/>
            <w:shd w:val="clear" w:color="auto" w:fill="FFFFFF"/>
            <w:vAlign w:val="center"/>
          </w:tcPr>
          <w:p w14:paraId="6CEBCC7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Il Banco riceve la scheda senza un collegamento obbligatorio alle richieste. US-D13, US-D14.</w:t>
            </w:r>
          </w:p>
        </w:tc>
      </w:tr>
    </w:tbl>
    <w:p w14:paraId="7DBBAAB5" w14:textId="77777777" w:rsidR="002B5065" w:rsidRDefault="00D2685C">
      <w:r>
        <w:rPr>
          <w:sz w:val="22"/>
        </w:rPr>
        <w:t>Le misure qui indicate verificano la disponibilità e la coerenza delle informazioni. Riduzioni percentuali di tempi, errori o contatti richiedono prima una rilevazione dell’as-is; non sono riportati miglioramenti numerici non misurati.</w:t>
      </w:r>
    </w:p>
    <w:p w14:paraId="2390DF7C" w14:textId="77777777" w:rsidR="002B5065" w:rsidRDefault="00D2685C">
      <w:pPr>
        <w:pStyle w:val="Titolo2"/>
      </w:pPr>
      <w:bookmarkStart w:id="29" w:name="_Toc243848379"/>
      <w:r>
        <w:rPr>
          <w:sz w:val="22"/>
        </w:rPr>
        <w:t>Ciclo di vita delle richieste</w:t>
      </w:r>
      <w:bookmarkEnd w:id="29"/>
    </w:p>
    <w:p w14:paraId="58C9D891" w14:textId="77777777" w:rsidR="002D39F4" w:rsidRDefault="00875144">
      <w:r>
        <w:rPr>
          <w:sz w:val="22"/>
        </w:rPr>
        <w:t>La tabella descrive il modello proposto, non una correzione delle risposte del committente. La scelta del confine è esplicitamente aperta in Q-04/#29. La conferma di disponibilità è un’informazione del coordinamento e non coincide con l’accettazione dell’appuntamento.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450"/>
        <w:gridCol w:w="4200"/>
        <w:gridCol w:w="2950"/>
      </w:tblGrid>
      <w:tr w:rsidR="002D39F4" w14:paraId="52E67C60" w14:textId="77777777">
        <w:trPr>
          <w:cantSplit/>
          <w:tblHeader/>
        </w:trPr>
        <w:tc>
          <w:tcPr>
            <w:tcW w:w="2450" w:type="dxa"/>
            <w:shd w:val="clear" w:color="auto" w:fill="31859B"/>
            <w:vAlign w:val="center"/>
          </w:tcPr>
          <w:p w14:paraId="5286132F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Passaggio</w:t>
            </w:r>
          </w:p>
        </w:tc>
        <w:tc>
          <w:tcPr>
            <w:tcW w:w="4200" w:type="dxa"/>
            <w:shd w:val="clear" w:color="auto" w:fill="31859B"/>
            <w:vAlign w:val="center"/>
          </w:tcPr>
          <w:p w14:paraId="7C9ACA1D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Regola proposta</w:t>
            </w:r>
          </w:p>
        </w:tc>
        <w:tc>
          <w:tcPr>
            <w:tcW w:w="2950" w:type="dxa"/>
            <w:shd w:val="clear" w:color="auto" w:fill="31859B"/>
            <w:vAlign w:val="center"/>
          </w:tcPr>
          <w:p w14:paraId="5948A4C8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Fonte e stato</w:t>
            </w:r>
          </w:p>
        </w:tc>
      </w:tr>
      <w:tr w:rsidR="002D39F4" w14:paraId="08839D01" w14:textId="77777777">
        <w:trPr>
          <w:cantSplit/>
        </w:trPr>
        <w:tc>
          <w:tcPr>
            <w:tcW w:w="2450" w:type="dxa"/>
            <w:shd w:val="clear" w:color="auto" w:fill="FFFFFF"/>
            <w:vAlign w:val="center"/>
          </w:tcPr>
          <w:p w14:paraId="6F3E420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Invio → In programmazione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427891A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La OPT invia; PICUS valida e registra ID, data e titolare. Il Banco vede la coda cronologica.</w:t>
            </w:r>
          </w:p>
        </w:tc>
        <w:tc>
          <w:tcPr>
            <w:tcW w:w="2950" w:type="dxa"/>
            <w:shd w:val="clear" w:color="auto" w:fill="FFFFFF"/>
            <w:vAlign w:val="center"/>
          </w:tcPr>
          <w:p w14:paraId="2678EF5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Stato comune alle alternative; schema non identificativo proposto in IP-03.</w:t>
            </w:r>
          </w:p>
        </w:tc>
      </w:tr>
      <w:tr w:rsidR="002D39F4" w14:paraId="0CEFC22C" w14:textId="77777777">
        <w:trPr>
          <w:cantSplit/>
        </w:trPr>
        <w:tc>
          <w:tcPr>
            <w:tcW w:w="2450" w:type="dxa"/>
            <w:shd w:val="clear" w:color="auto" w:fill="F3F7F9"/>
            <w:vAlign w:val="center"/>
          </w:tcPr>
          <w:p w14:paraId="3C2AD72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 programmazione → In programmazione</w:t>
            </w:r>
          </w:p>
        </w:tc>
        <w:tc>
          <w:tcPr>
            <w:tcW w:w="4200" w:type="dxa"/>
            <w:shd w:val="clear" w:color="auto" w:fill="F3F7F9"/>
            <w:vAlign w:val="center"/>
          </w:tcPr>
          <w:p w14:paraId="528CB7F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erogatore rifiuta o non risponde; il Banco può cercare un’alternativa.</w:t>
            </w:r>
          </w:p>
        </w:tc>
        <w:tc>
          <w:tcPr>
            <w:tcW w:w="2950" w:type="dxa"/>
            <w:shd w:val="clear" w:color="auto" w:fill="F3F7F9"/>
            <w:vAlign w:val="center"/>
          </w:tcPr>
          <w:p w14:paraId="7B79DBB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Nessuna chiusura automatica, urgenza o scadenza non concordata.</w:t>
            </w:r>
          </w:p>
        </w:tc>
      </w:tr>
      <w:tr w:rsidR="002D39F4" w14:paraId="2267C20A" w14:textId="77777777">
        <w:trPr>
          <w:cantSplit/>
        </w:trPr>
        <w:tc>
          <w:tcPr>
            <w:tcW w:w="2450" w:type="dxa"/>
            <w:shd w:val="clear" w:color="auto" w:fill="FFFFFF"/>
            <w:vAlign w:val="center"/>
          </w:tcPr>
          <w:p w14:paraId="64F8C3A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 programmazione → Accettata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367714A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pubblica i dettagli concordati dopo conferma dell’erogatore; termina il coordinamento applicativo.</w:t>
            </w:r>
          </w:p>
        </w:tc>
        <w:tc>
          <w:tcPr>
            <w:tcW w:w="2950" w:type="dxa"/>
            <w:shd w:val="clear" w:color="auto" w:fill="FFFFFF"/>
            <w:vAlign w:val="center"/>
          </w:tcPr>
          <w:p w14:paraId="115FC72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IP-01/IP-02: proposta #20 da validare in #29 e Q-09. Non equivale a prestazione svolta.</w:t>
            </w:r>
          </w:p>
        </w:tc>
      </w:tr>
      <w:tr w:rsidR="002D39F4" w14:paraId="7ECF9F8B" w14:textId="77777777">
        <w:trPr>
          <w:cantSplit/>
        </w:trPr>
        <w:tc>
          <w:tcPr>
            <w:tcW w:w="2450" w:type="dxa"/>
            <w:shd w:val="clear" w:color="auto" w:fill="F3F7F9"/>
            <w:vAlign w:val="center"/>
          </w:tcPr>
          <w:p w14:paraId="018BCD2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 programmazione → Rifiutata</w:t>
            </w:r>
          </w:p>
        </w:tc>
        <w:tc>
          <w:tcPr>
            <w:tcW w:w="4200" w:type="dxa"/>
            <w:shd w:val="clear" w:color="auto" w:fill="F3F7F9"/>
            <w:vAlign w:val="center"/>
          </w:tcPr>
          <w:p w14:paraId="6B4B257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non trova una soluzione e registra l’esito con motivo consultabile dalla OPT.</w:t>
            </w:r>
          </w:p>
        </w:tc>
        <w:tc>
          <w:tcPr>
            <w:tcW w:w="2950" w:type="dxa"/>
            <w:shd w:val="clear" w:color="auto" w:fill="F3F7F9"/>
            <w:vAlign w:val="center"/>
          </w:tcPr>
          <w:p w14:paraId="3CEA2D1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Rifiuto previsto da F07; dettaglio della motivazione proposto dal team.</w:t>
            </w:r>
          </w:p>
        </w:tc>
      </w:tr>
      <w:tr w:rsidR="002D39F4" w14:paraId="7CF839B5" w14:textId="77777777">
        <w:trPr>
          <w:cantSplit/>
        </w:trPr>
        <w:tc>
          <w:tcPr>
            <w:tcW w:w="2450" w:type="dxa"/>
            <w:shd w:val="clear" w:color="auto" w:fill="FFFFFF"/>
            <w:vAlign w:val="center"/>
          </w:tcPr>
          <w:p w14:paraId="7E28847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Completata e Annullata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736DC11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F07 li include; la gestione in PICUS dipende dal confine richiesto e dalle responsabilità da chiarire.</w:t>
            </w:r>
          </w:p>
        </w:tc>
        <w:tc>
          <w:tcPr>
            <w:tcW w:w="2950" w:type="dxa"/>
            <w:shd w:val="clear" w:color="auto" w:fill="FFFFFF"/>
            <w:vAlign w:val="center"/>
          </w:tcPr>
          <w:p w14:paraId="5495415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Variante da risolvere in Q-04/#29. Non si definiscono transizioni implicite.</w:t>
            </w:r>
          </w:p>
        </w:tc>
      </w:tr>
    </w:tbl>
    <w:p w14:paraId="59CAE12B" w14:textId="77777777" w:rsidR="002D39F4" w:rsidRDefault="00875144">
      <w:r>
        <w:rPr>
          <w:sz w:val="22"/>
        </w:rPr>
        <w:t>Backlog, Ready, In progress, In review e Done descrivono il lavoro del team e non il dominio PICUS. La risposta a #29 richiederà un aggiornamento coerente di testi, diagrammi, US-D09, MVP e criteri di verifica.</w:t>
      </w:r>
    </w:p>
    <w:p w14:paraId="6CEC4DE8" w14:textId="77777777" w:rsidR="008800C8" w:rsidRPr="00404F3F" w:rsidRDefault="008800C8">
      <w:pPr>
        <w:pStyle w:val="Titolo1"/>
        <w:pageBreakBefore/>
        <w:rPr>
          <w:lang w:val="en-US"/>
        </w:rPr>
      </w:pPr>
      <w:bookmarkStart w:id="30" w:name="_Toc243225287"/>
      <w:bookmarkStart w:id="31" w:name="_Toc243848380"/>
      <w:r w:rsidRPr="00404F3F">
        <w:rPr>
          <w:lang w:val="en-US"/>
        </w:rPr>
        <w:lastRenderedPageBreak/>
        <w:t>A4 Epic backlog e User Story</w:t>
      </w:r>
      <w:bookmarkEnd w:id="30"/>
      <w:bookmarkEnd w:id="31"/>
    </w:p>
    <w:p w14:paraId="2220AEB5" w14:textId="77777777" w:rsidR="002B5065" w:rsidRDefault="00D2685C">
      <w:r w:rsidRPr="00FC18E4">
        <w:rPr>
          <w:sz w:val="22"/>
          <w:lang w:val="en-US"/>
        </w:rPr>
        <w:t xml:space="preserve">Attività collegate S1-04 (#5), S1-05 (#6), S1-06 (#7). </w:t>
      </w:r>
      <w:r>
        <w:rPr>
          <w:sz w:val="22"/>
        </w:rPr>
        <w:t>Questa sezione contiene una fotografia delle issue pubbliche del 25/10/2026 e una proposta documentale di raffinamento. Non sostituisce il Project come fonte operativa per ordine, assegnatari e avanzamento. [F08]</w:t>
      </w:r>
    </w:p>
    <w:p w14:paraId="5ADB17B1" w14:textId="77777777" w:rsidR="002B5065" w:rsidRDefault="00D2685C">
      <w:pPr>
        <w:pStyle w:val="Titolo2"/>
      </w:pPr>
      <w:bookmarkStart w:id="32" w:name="_Toc243848381"/>
      <w:r>
        <w:rPr>
          <w:sz w:val="22"/>
        </w:rPr>
        <w:t>Registro delle Epic</w:t>
      </w:r>
      <w:bookmarkEnd w:id="32"/>
    </w:p>
    <w:p w14:paraId="2228B526" w14:textId="77777777" w:rsidR="002B5065" w:rsidRDefault="00D2685C">
      <w:r>
        <w:rPr>
          <w:sz w:val="22"/>
        </w:rPr>
        <w:t>Le cinque Epic presenti sono #18, #19, #20, #22 e #23. Gli ID EP-xx seguenti coincidono con il numero della issue, evitando l’ambiguità della vecchia numerazione EPIC 1–5. Le aree funzionali non impongono altrettanti moduli architetturali.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450"/>
        <w:gridCol w:w="5350"/>
        <w:gridCol w:w="2800"/>
      </w:tblGrid>
      <w:tr w:rsidR="002B5065" w14:paraId="2B1D4592" w14:textId="77777777">
        <w:trPr>
          <w:cantSplit/>
          <w:tblHeader/>
        </w:trPr>
        <w:tc>
          <w:tcPr>
            <w:tcW w:w="1450" w:type="dxa"/>
            <w:shd w:val="clear" w:color="auto" w:fill="31859B"/>
            <w:vAlign w:val="center"/>
          </w:tcPr>
          <w:p w14:paraId="0EBA3019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 e issue</w:t>
            </w:r>
          </w:p>
        </w:tc>
        <w:tc>
          <w:tcPr>
            <w:tcW w:w="5350" w:type="dxa"/>
            <w:shd w:val="clear" w:color="auto" w:fill="31859B"/>
            <w:vAlign w:val="center"/>
          </w:tcPr>
          <w:p w14:paraId="17D3F8E4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Valore e perimetro</w:t>
            </w:r>
          </w:p>
        </w:tc>
        <w:tc>
          <w:tcPr>
            <w:tcW w:w="2800" w:type="dxa"/>
            <w:shd w:val="clear" w:color="auto" w:fill="31859B"/>
            <w:vAlign w:val="center"/>
          </w:tcPr>
          <w:p w14:paraId="39FFF315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Fonti e storie</w:t>
            </w:r>
          </w:p>
        </w:tc>
      </w:tr>
      <w:tr w:rsidR="002B5065" w14:paraId="160B063E" w14:textId="77777777">
        <w:trPr>
          <w:cantSplit/>
        </w:trPr>
        <w:tc>
          <w:tcPr>
            <w:tcW w:w="1450" w:type="dxa"/>
            <w:shd w:val="clear" w:color="auto" w:fill="FFFFFF"/>
            <w:vAlign w:val="center"/>
          </w:tcPr>
          <w:p w14:paraId="1D02BCD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EP-18 / #18</w:t>
            </w:r>
          </w:p>
        </w:tc>
        <w:tc>
          <w:tcPr>
            <w:tcW w:w="5350" w:type="dxa"/>
            <w:shd w:val="clear" w:color="auto" w:fill="FFFFFF"/>
            <w:vAlign w:val="center"/>
          </w:tcPr>
          <w:p w14:paraId="0D12826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Identità, profili e accessi. Banco amministra utenze; OPT con account unico; Operatori con accesso personale. Isolamento per ruolo e appartenenza. CSV opzionale. Esclusi account degli assistiti e gestione del personale interno delle OPT.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1A21998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§5.1 e §7; F06; F07. US-24–28, US-D01–02.</w:t>
            </w:r>
          </w:p>
        </w:tc>
      </w:tr>
      <w:tr w:rsidR="002B5065" w14:paraId="22469052" w14:textId="77777777">
        <w:trPr>
          <w:cantSplit/>
        </w:trPr>
        <w:tc>
          <w:tcPr>
            <w:tcW w:w="1450" w:type="dxa"/>
            <w:shd w:val="clear" w:color="auto" w:fill="F3F7F9"/>
            <w:vAlign w:val="center"/>
          </w:tcPr>
          <w:p w14:paraId="3FFB2F3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EP-19 / #19</w:t>
            </w:r>
          </w:p>
        </w:tc>
        <w:tc>
          <w:tcPr>
            <w:tcW w:w="5350" w:type="dxa"/>
            <w:shd w:val="clear" w:color="auto" w:fill="F3F7F9"/>
            <w:vAlign w:val="center"/>
          </w:tcPr>
          <w:p w14:paraId="224F681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Catalogo configurabile e offerta territoriale. Il Banco aggiorna le misure; le OPT dichiarano quelle effettivamente erogate. Esclusi turni e personale interno; contenuti del monitoraggio quantitativo OPT e criterio di vicinanza restano aperti.</w:t>
            </w:r>
          </w:p>
        </w:tc>
        <w:tc>
          <w:tcPr>
            <w:tcW w:w="2800" w:type="dxa"/>
            <w:shd w:val="clear" w:color="auto" w:fill="F3F7F9"/>
            <w:vAlign w:val="center"/>
          </w:tcPr>
          <w:p w14:paraId="5B59E22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§5.2; F07. US-D03–04.</w:t>
            </w:r>
          </w:p>
        </w:tc>
      </w:tr>
      <w:tr w:rsidR="002B5065" w14:paraId="37C0D51A" w14:textId="77777777">
        <w:trPr>
          <w:cantSplit/>
        </w:trPr>
        <w:tc>
          <w:tcPr>
            <w:tcW w:w="1450" w:type="dxa"/>
            <w:shd w:val="clear" w:color="auto" w:fill="FFFFFF"/>
            <w:vAlign w:val="center"/>
          </w:tcPr>
          <w:p w14:paraId="081B679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EP-20 / #20</w:t>
            </w:r>
          </w:p>
        </w:tc>
        <w:tc>
          <w:tcPr>
            <w:tcW w:w="5350" w:type="dxa"/>
            <w:shd w:val="clear" w:color="auto" w:fill="FFFFFF"/>
            <w:vAlign w:val="center"/>
          </w:tcPr>
          <w:p w14:paraId="1E60EDF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Richieste e coordinamento appuntamenti. OPT richiede, Banco seleziona erogatore e coordina, erogatore risponde, Banco registra l’esito. Esclusi emergenze, dati identificativi e gestione della prestazione. Regole su appuntamento e annullamento aperte.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07969AE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§5.3; F06; F07. US-D05–10.</w:t>
            </w:r>
          </w:p>
        </w:tc>
      </w:tr>
      <w:tr w:rsidR="002B5065" w14:paraId="618677F0" w14:textId="77777777">
        <w:trPr>
          <w:cantSplit/>
        </w:trPr>
        <w:tc>
          <w:tcPr>
            <w:tcW w:w="1450" w:type="dxa"/>
            <w:shd w:val="clear" w:color="auto" w:fill="F3F7F9"/>
            <w:vAlign w:val="center"/>
          </w:tcPr>
          <w:p w14:paraId="7BBC09B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EP-22 / #22</w:t>
            </w:r>
          </w:p>
        </w:tc>
        <w:tc>
          <w:tcPr>
            <w:tcW w:w="5350" w:type="dxa"/>
            <w:shd w:val="clear" w:color="auto" w:fill="F3F7F9"/>
            <w:vAlign w:val="center"/>
          </w:tcPr>
          <w:p w14:paraId="77CE291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Comunicazioni e conferma di ricezione. Banco invia testo e allegati a destinatari selezionati; OPT fornisce il riscontro. Escluse chat fra OPT e webmail. Semantica della conferma e vincolo broadcast da chiarire.</w:t>
            </w:r>
          </w:p>
        </w:tc>
        <w:tc>
          <w:tcPr>
            <w:tcW w:w="2800" w:type="dxa"/>
            <w:shd w:val="clear" w:color="auto" w:fill="F3F7F9"/>
            <w:vAlign w:val="center"/>
          </w:tcPr>
          <w:p w14:paraId="3B0C4A2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F02 §5.4; F06. US-D11–12.</w:t>
            </w:r>
          </w:p>
        </w:tc>
      </w:tr>
      <w:tr w:rsidR="002B5065" w:rsidRPr="006D75B3" w14:paraId="717102AF" w14:textId="77777777">
        <w:trPr>
          <w:cantSplit/>
        </w:trPr>
        <w:tc>
          <w:tcPr>
            <w:tcW w:w="1450" w:type="dxa"/>
            <w:shd w:val="clear" w:color="auto" w:fill="FFFFFF"/>
            <w:vAlign w:val="center"/>
          </w:tcPr>
          <w:p w14:paraId="7EB418F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EP-23 / #23</w:t>
            </w:r>
          </w:p>
        </w:tc>
        <w:tc>
          <w:tcPr>
            <w:tcW w:w="5350" w:type="dxa"/>
            <w:shd w:val="clear" w:color="auto" w:fill="FFFFFF"/>
            <w:vAlign w:val="center"/>
          </w:tcPr>
          <w:p w14:paraId="5E2F83D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Schede trimestrali e rendicontazione. Operatori compilano dati personali e conteggi aggregati; Banco raccoglie le schede per inserimento manuale nel portale. Nessun legame obbligatorio con una richiesta; nessuna API ministeriale.</w:t>
            </w:r>
          </w:p>
        </w:tc>
        <w:tc>
          <w:tcPr>
            <w:tcW w:w="2800" w:type="dxa"/>
            <w:shd w:val="clear" w:color="auto" w:fill="FFFFFF"/>
            <w:vAlign w:val="center"/>
          </w:tcPr>
          <w:p w14:paraId="5FE1B887" w14:textId="77777777" w:rsidR="002B5065" w:rsidRPr="00FC18E4" w:rsidRDefault="00D2685C">
            <w:pPr>
              <w:spacing w:after="0"/>
              <w:jc w:val="left"/>
              <w:rPr>
                <w:lang w:val="en-US"/>
              </w:rPr>
            </w:pPr>
            <w:r w:rsidRPr="00FC18E4">
              <w:rPr>
                <w:sz w:val="19"/>
                <w:lang w:val="en-US"/>
              </w:rPr>
              <w:t>F02 §5.5 e app. B; F07. US-D13–14.</w:t>
            </w:r>
          </w:p>
        </w:tc>
      </w:tr>
    </w:tbl>
    <w:p w14:paraId="1780E624" w14:textId="77777777" w:rsidR="002B5065" w:rsidRDefault="00D2685C">
      <w:pPr>
        <w:pStyle w:val="Titolo2"/>
      </w:pPr>
      <w:bookmarkStart w:id="33" w:name="_Toc243848382"/>
      <w:r>
        <w:rPr>
          <w:sz w:val="22"/>
        </w:rPr>
        <w:t>Fotografia e proposta del backlog</w:t>
      </w:r>
      <w:bookmarkEnd w:id="33"/>
    </w:p>
    <w:p w14:paraId="4709C294" w14:textId="77777777" w:rsidR="002B5065" w:rsidRDefault="00D2685C">
      <w:r>
        <w:rPr>
          <w:b/>
          <w:sz w:val="22"/>
        </w:rPr>
        <w:t>Fotografia GitHub usata nella v0.4.</w:t>
      </w:r>
      <w:r>
        <w:rPr>
          <w:sz w:val="22"/>
        </w:rPr>
        <w:t xml:space="preserve"> La prima compilazione di A4 si basava sulle cinque Story #24–#28 nell’Epic #18. Gli aggiornamenti del backlog eseguiti in parallelo dal gruppo non sono dedotti da quella fotografia: il Project e le issue restano la fonte operativa per stato, ordine e assegnatari.</w:t>
      </w:r>
    </w:p>
    <w:p w14:paraId="5C7A76E3" w14:textId="77777777" w:rsidR="002B5065" w:rsidRDefault="00D2685C">
      <w:r>
        <w:rPr>
          <w:b/>
          <w:sz w:val="22"/>
        </w:rPr>
        <w:t>Raffinamento proposto.</w:t>
      </w:r>
      <w:r>
        <w:rPr>
          <w:sz w:val="22"/>
        </w:rPr>
        <w:t xml:space="preserve"> Il catalogo conserva 19 storie documentali e gli ID US-D01–US-D14 della proposta iniziale. Collegare questi ID alle issue create o raffinate durante l’allineamento GitHub, senza cambiarne silenziosamente il significato. Le correzioni IAM e il taglio di #20 restano proposte finché non sono discusse e recepite.</w:t>
      </w:r>
    </w:p>
    <w:p w14:paraId="612FDB79" w14:textId="77777777" w:rsidR="002B5065" w:rsidRDefault="00D2685C">
      <w:r>
        <w:rPr>
          <w:b/>
          <w:sz w:val="22"/>
        </w:rPr>
        <w:t>Ordine e priorità.</w:t>
      </w:r>
      <w:r>
        <w:rPr>
          <w:sz w:val="22"/>
        </w:rPr>
        <w:t xml:space="preserve"> La sequenza seguente è una proposta da sottoporre al PO: prima gli accessi minimi e il percorso richiesta–erogatore–appuntamento–esito, poi gestione del catalogo, rendicontazione e comunicazioni; il CSV opzionale viene dopo la creazione ordinaria. P1/P2/P3 indicano la priorità proposta. Dimensioni e stime spettano ai Developers e non sono inventate in questa compilazione.</w:t>
      </w:r>
    </w:p>
    <w:p w14:paraId="04039836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Ordine proposto del backlog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050"/>
        <w:gridCol w:w="5650"/>
        <w:gridCol w:w="2900"/>
      </w:tblGrid>
      <w:tr w:rsidR="002B5065" w14:paraId="56074A4B" w14:textId="77777777">
        <w:trPr>
          <w:cantSplit/>
          <w:tblHeader/>
        </w:trPr>
        <w:tc>
          <w:tcPr>
            <w:tcW w:w="1050" w:type="dxa"/>
            <w:shd w:val="clear" w:color="auto" w:fill="31859B"/>
            <w:vAlign w:val="center"/>
          </w:tcPr>
          <w:p w14:paraId="18F30EA2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Ordine proposto</w:t>
            </w:r>
          </w:p>
        </w:tc>
        <w:tc>
          <w:tcPr>
            <w:tcW w:w="5650" w:type="dxa"/>
            <w:shd w:val="clear" w:color="auto" w:fill="31859B"/>
            <w:vAlign w:val="center"/>
          </w:tcPr>
          <w:p w14:paraId="3F852D7A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Storia e priorità</w:t>
            </w:r>
          </w:p>
        </w:tc>
        <w:tc>
          <w:tcPr>
            <w:tcW w:w="2900" w:type="dxa"/>
            <w:shd w:val="clear" w:color="auto" w:fill="31859B"/>
            <w:vAlign w:val="center"/>
          </w:tcPr>
          <w:p w14:paraId="732E65E0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Epic e stato</w:t>
            </w:r>
          </w:p>
        </w:tc>
      </w:tr>
      <w:tr w:rsidR="002B5065" w14:paraId="75E03CAD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70BA0C4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2C75718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US-25  Autenticazione e recupero delle credenziali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3092414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issue #25; scheda proposta</w:t>
            </w:r>
          </w:p>
        </w:tc>
      </w:tr>
      <w:tr w:rsidR="002B5065" w14:paraId="1CCF423B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3684B5E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1C433EE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US-28  Accessi per ruolo e appartenenza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5AD0F18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issue #28; scheda proposta</w:t>
            </w:r>
          </w:p>
        </w:tc>
      </w:tr>
      <w:tr w:rsidR="002B5065" w14:paraId="0DF0BFDC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562C980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07D0AF5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US-D01  Creazione manuale di una utenza OPT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6BE366E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candidata documento; abbinare issue</w:t>
            </w:r>
          </w:p>
        </w:tc>
      </w:tr>
      <w:tr w:rsidR="002B5065" w14:paraId="36048B30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67FD171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736BA1B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US-D04  Dichiarazione delle misure erogate dalla OPT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0328244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#19 — candidata documento; abbinare issue</w:t>
            </w:r>
          </w:p>
        </w:tc>
      </w:tr>
      <w:tr w:rsidR="002B5065" w14:paraId="4A5004A8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675C90A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6526037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US-27  Creazione e attivazione dell’account Operatore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7E602A9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issue #27; scheda proposta</w:t>
            </w:r>
          </w:p>
        </w:tc>
      </w:tr>
      <w:tr w:rsidR="002B5065" w14:paraId="6BD007DA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7ACF744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03AC9A1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US-D05  Invio di una richiesta di misura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0F9F42B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4C0F912B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26CA231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7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33B01A2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US-D06  Scelta dell’erogatore e richiesta di disponibilità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05E8B90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4D9897C4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0C4104F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8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3568A2F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US-D07  Risposta alla richiesta di disponibilità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0A3FD34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002DA732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72031FA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9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7CE2479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US-D08  Coordinamento e comunicazione dell’appuntamento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0FE285A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338FCBB5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7273C8A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10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5EE4D3C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US-D09  Chiusura o rifiuto della richiesta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0B9D7B4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6046F968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2E86A1F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11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7E0057F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US-26  Revoca manuale dell’utenza di una OPT P1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6E3AC93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issue #26; scheda proposta</w:t>
            </w:r>
          </w:p>
        </w:tc>
      </w:tr>
      <w:tr w:rsidR="002B5065" w14:paraId="5F6362BE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1DDAF94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12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749AD5BD" w14:textId="77777777" w:rsidR="002B5065" w:rsidRPr="00FC18E4" w:rsidRDefault="00D2685C">
            <w:pPr>
              <w:spacing w:after="0"/>
              <w:jc w:val="left"/>
              <w:rPr>
                <w:lang w:val="en-US"/>
              </w:rPr>
            </w:pPr>
            <w:r w:rsidRPr="00FC18E4">
              <w:rPr>
                <w:sz w:val="19"/>
                <w:lang w:val="en-US"/>
              </w:rPr>
              <w:t>US-D02  Revoca dell’account Operatore P1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73069A8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candidata documento; abbinare issue</w:t>
            </w:r>
          </w:p>
        </w:tc>
      </w:tr>
      <w:tr w:rsidR="002B5065" w14:paraId="16C5ACCC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02CFFF4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13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0081CC2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US-D03  Aggiornamento del catalogo misure P2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0E81708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#19 — candidata documento; abbinare issue</w:t>
            </w:r>
          </w:p>
        </w:tc>
      </w:tr>
      <w:tr w:rsidR="002B5065" w14:paraId="2412984C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3882CDB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14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0D1A5C4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US-D13  Compilazione e invio della scheda trimestrale P2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4751B17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#23 — candidata documento; abbinare issue</w:t>
            </w:r>
          </w:p>
        </w:tc>
      </w:tr>
      <w:tr w:rsidR="002B5065" w14:paraId="06AE2B92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7869629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15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7DF72F0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US-D14  Riepilogo delle schede per la rendicontazione P2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0ED46ED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#23 — candidata documento; abbinare issue</w:t>
            </w:r>
          </w:p>
        </w:tc>
      </w:tr>
      <w:tr w:rsidR="002B5065" w14:paraId="1E547167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62CA293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16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009D525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US-D11  Invio di comunicazioni a destinatari selezionati P2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2E6CC87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#22 — candidata documento; abbinare issue</w:t>
            </w:r>
          </w:p>
        </w:tc>
      </w:tr>
      <w:tr w:rsidR="002B5065" w14:paraId="4F4AAFE5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288F436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17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1B1A042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US-D12  Conferma di ricezione delle comunicazioni P2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501EF93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#22 — candidata documento; abbinare issue</w:t>
            </w:r>
          </w:p>
        </w:tc>
      </w:tr>
      <w:tr w:rsidR="002B5065" w14:paraId="601344B4" w14:textId="77777777">
        <w:trPr>
          <w:cantSplit/>
        </w:trPr>
        <w:tc>
          <w:tcPr>
            <w:tcW w:w="1050" w:type="dxa"/>
            <w:shd w:val="clear" w:color="auto" w:fill="F3F7F9"/>
            <w:vAlign w:val="center"/>
          </w:tcPr>
          <w:p w14:paraId="7F4AB35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18</w:t>
            </w:r>
          </w:p>
        </w:tc>
        <w:tc>
          <w:tcPr>
            <w:tcW w:w="5650" w:type="dxa"/>
            <w:shd w:val="clear" w:color="auto" w:fill="F3F7F9"/>
            <w:vAlign w:val="center"/>
          </w:tcPr>
          <w:p w14:paraId="6FCDFD1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US-D10  Annullamento della richiesta P2</w:t>
            </w:r>
          </w:p>
        </w:tc>
        <w:tc>
          <w:tcPr>
            <w:tcW w:w="2900" w:type="dxa"/>
            <w:shd w:val="clear" w:color="auto" w:fill="F3F7F9"/>
            <w:vAlign w:val="center"/>
          </w:tcPr>
          <w:p w14:paraId="4C7282D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#20 — candidata documento; abbinare issue</w:t>
            </w:r>
          </w:p>
        </w:tc>
      </w:tr>
      <w:tr w:rsidR="002B5065" w14:paraId="08FBBE56" w14:textId="77777777">
        <w:trPr>
          <w:cantSplit/>
        </w:trPr>
        <w:tc>
          <w:tcPr>
            <w:tcW w:w="1050" w:type="dxa"/>
            <w:shd w:val="clear" w:color="auto" w:fill="FFFFFF"/>
            <w:vAlign w:val="center"/>
          </w:tcPr>
          <w:p w14:paraId="5E3FA73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19</w:t>
            </w:r>
          </w:p>
        </w:tc>
        <w:tc>
          <w:tcPr>
            <w:tcW w:w="5650" w:type="dxa"/>
            <w:shd w:val="clear" w:color="auto" w:fill="FFFFFF"/>
            <w:vAlign w:val="center"/>
          </w:tcPr>
          <w:p w14:paraId="4AFF1CE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US-24  Import annuale delle utenze OPT da CSV P3</w:t>
            </w:r>
          </w:p>
        </w:tc>
        <w:tc>
          <w:tcPr>
            <w:tcW w:w="2900" w:type="dxa"/>
            <w:shd w:val="clear" w:color="auto" w:fill="FFFFFF"/>
            <w:vAlign w:val="center"/>
          </w:tcPr>
          <w:p w14:paraId="3803E88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#18 — issue #24; scheda proposta</w:t>
            </w:r>
          </w:p>
        </w:tc>
      </w:tr>
    </w:tbl>
    <w:p w14:paraId="3CC1AD6D" w14:textId="77777777" w:rsidR="002B5065" w:rsidRDefault="00D2685C">
      <w:r>
        <w:rPr>
          <w:sz w:val="22"/>
        </w:rPr>
        <w:t>Gli ID US-Dxx sono locali al documento e non sono numeri GitHub. Se il PO accoglie una candidata, la nuova issue dovrà essere collegata all’ID stabile, alla Epic e agli eventuali miglioramenti MIG. Il presente catalogo non costituisce selezione dell’MVP né impegno di implementazione in S1.</w:t>
      </w:r>
    </w:p>
    <w:p w14:paraId="6D2713AC" w14:textId="77777777" w:rsidR="002B5065" w:rsidRDefault="00D2685C">
      <w:pPr>
        <w:pStyle w:val="Titolo2"/>
      </w:pPr>
      <w:bookmarkStart w:id="34" w:name="_Toc243848383"/>
      <w:r>
        <w:rPr>
          <w:sz w:val="22"/>
        </w:rPr>
        <w:lastRenderedPageBreak/>
        <w:t>Schede dettagliate delle storie</w:t>
      </w:r>
      <w:bookmarkEnd w:id="34"/>
    </w:p>
    <w:p w14:paraId="0F2AAEF7" w14:textId="77777777" w:rsidR="002B5065" w:rsidRDefault="00D2685C">
      <w:r>
        <w:rPr>
          <w:sz w:val="22"/>
        </w:rPr>
        <w:t>Sono sviluppate otto schede con criteri osservabili e casi negativi. Requisiti delle fonti, scelte proposte e domande aperte sono distinti in ciascuna scheda. Le soglie numeriche proposte richiedono validazione. Per le altre candidate seguono schede sintetiche da raffinare quando la loro priorità sale.</w:t>
      </w:r>
    </w:p>
    <w:p w14:paraId="7386E868" w14:textId="77777777" w:rsidR="002B5065" w:rsidRDefault="00D2685C">
      <w:pPr>
        <w:pStyle w:val="Titolo3"/>
      </w:pPr>
      <w:r>
        <w:rPr>
          <w:sz w:val="22"/>
        </w:rPr>
        <w:t>US-25 Autenticazione e recupero delle credenziali</w:t>
      </w:r>
    </w:p>
    <w:p w14:paraId="198EE435" w14:textId="77777777" w:rsidR="002B5065" w:rsidRDefault="00D2685C">
      <w:r>
        <w:rPr>
          <w:sz w:val="20"/>
        </w:rPr>
        <w:t>Epic #18 | Priorità proposta P1 | Stima non effettuata</w:t>
      </w:r>
    </w:p>
    <w:p w14:paraId="19D573A3" w14:textId="77777777" w:rsidR="002B5065" w:rsidRDefault="00D2685C">
      <w:r>
        <w:rPr>
          <w:sz w:val="22"/>
        </w:rPr>
        <w:t>Come utente Banco, OPT o Operatore, voglio accedere con email e password e recuperare una password dimenticata, affinché possa usare le funzioni del mio ruolo anche da smartphone.</w:t>
      </w:r>
    </w:p>
    <w:p w14:paraId="2CC1F867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Accesso previsto dalle fonti. Ruolo Banco e criteri misurabili sono raffinamenti proposti della #25. Fonti: F02 §§3, 5.1 e 7; F08 #25.</w:t>
      </w:r>
    </w:p>
    <w:p w14:paraId="28634622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Account già creato; invio email. Durata del link, viewport e limiti ai tentativi sono soglie proposte, da validare.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5B96487D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03866178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5555E746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707F6FC6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2F67B80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Accesso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390ADAF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account attivo di ciascuno dei tre ruoli, quando le credenziali sono corrette, allora si apre la relativa area riservata; con credenziali errate l’accesso è negato senza creare una sessione autenticata.</w:t>
            </w:r>
          </w:p>
        </w:tc>
      </w:tr>
      <w:tr w:rsidR="002B5065" w14:paraId="04F09D8D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3EFFFA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Recupero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092FAC4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account attivo, quando viene richiesto il recupero, allora il sistema invia un link monouso valido 15 minuti; dopo il cambio password il link non è più utilizzabile. Soglia proposta.</w:t>
            </w:r>
          </w:p>
        </w:tc>
      </w:tr>
      <w:tr w:rsidR="002B5065" w14:paraId="3511A291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1DD8CC7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Email sconosciuta o utenza revocata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2128CB7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indirizzo non registrato o revocato, quando viene chiesto il recupero, allora non viene inviato alcun link e appare lo stesso messaggio generico usato per un account attivo.</w:t>
            </w:r>
          </w:p>
        </w:tc>
      </w:tr>
      <w:tr w:rsidR="002B5065" w14:paraId="58BA8B3D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0096597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Link scaduto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22F2D3F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link scaduto o già usato, quando viene aperto, allora la password resta invariata e viene proposta una nuova richiesta di recupero.</w:t>
            </w:r>
          </w:p>
        </w:tc>
      </w:tr>
      <w:tr w:rsidR="002B5065" w14:paraId="2A7BB2A7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077C86B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AC5 — Uso mobile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4F4879F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viewport di 360 CSS pixel, quando si usano accesso e recupero, allora etichette, campi, messaggi e pulsanti sono leggibili e utilizzabili senza scorrimento orizzontale. Soglia proposta.</w:t>
            </w:r>
          </w:p>
        </w:tc>
      </w:tr>
      <w:tr w:rsidR="002B5065" w14:paraId="5072F213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68173C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AC6 — Tentativi ripetuti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0F44761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Dati cinque tentativi di accesso errati sullo stesso account in cinque minuti, quando arriva un ulteriore tentativo entro 60 secondi, allora l’accesso è negato con un messaggio generico di attesa. Soglie proposte da validare.</w:t>
            </w:r>
          </w:p>
        </w:tc>
      </w:tr>
    </w:tbl>
    <w:p w14:paraId="64BD92B3" w14:textId="0A7A28E2" w:rsidR="002B5065" w:rsidRDefault="00D2685C">
      <w:r>
        <w:rPr>
          <w:sz w:val="20"/>
        </w:rPr>
        <w:t xml:space="preserve">Riferimento operativo: </w:t>
      </w:r>
      <w:hyperlink r:id="rId23">
        <w:r>
          <w:rPr>
            <w:color w:val="31859B"/>
            <w:sz w:val="20"/>
            <w:u w:val="single"/>
          </w:rPr>
          <w:t>issue #25</w:t>
        </w:r>
      </w:hyperlink>
    </w:p>
    <w:p w14:paraId="57B1C806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US-28 Accessi per ruolo e appartenenza</w:t>
      </w:r>
    </w:p>
    <w:p w14:paraId="5A5376B4" w14:textId="77777777" w:rsidR="002B5065" w:rsidRDefault="00D2685C">
      <w:r>
        <w:rPr>
          <w:sz w:val="20"/>
        </w:rPr>
        <w:t>Epic #18 | Priorità proposta P1 | Stima non effettuata</w:t>
      </w:r>
    </w:p>
    <w:p w14:paraId="4EFDC024" w14:textId="77777777" w:rsidR="002B5065" w:rsidRDefault="00D2685C">
      <w:r>
        <w:rPr>
          <w:sz w:val="22"/>
        </w:rPr>
        <w:t>Come utente di PICUS, voglio accedere soltanto alle informazioni consentite dal mio ruolo e dalla mia organizzazione, affinché possa proteggere le informazioni delle altre OPT e degli operatori.</w:t>
      </w:r>
    </w:p>
    <w:p w14:paraId="77C0FC5E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Vincolo concordato e trasversale. La distinzione 401/403 e le prove di appartenenza sono raffinamenti proposti della #28. Fonti: F02 §§3 e 7; F08 #28.</w:t>
      </w:r>
    </w:p>
    <w:p w14:paraId="419E9371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Si applica progressivamente a ogni funzione. Gli esempi di richieste, appuntamenti e schede diventano prove eseguibili quando quelle funzioni esistono; nessun API Gateway è imposto.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04F85F29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7B8B221A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23A8274C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627344B4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4767657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Isolamento OPT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64AD2BB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Date due OPT distinte, quando OPT A richiede o modifica una risorsa intestata a OPT B, anche cambiando l’identificativo nella richiesta, allora riceve 403, non ottiene dati di B e nessun dato viene modificato.</w:t>
            </w:r>
          </w:p>
        </w:tc>
      </w:tr>
      <w:tr w:rsidR="002B5065" w14:paraId="46A49879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7B1F87D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Operatore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03AAB31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Operatore autenticato, quando consulta appuntamenti e schede, allora vede solo quelli assegnati a lui e le proprie schede; l’accesso ai dati di un altro operatore è negato.</w:t>
            </w:r>
          </w:p>
        </w:tc>
      </w:tr>
      <w:tr w:rsidR="002B5065" w14:paraId="2FC03249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337A391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Banco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72EE019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il Banco autenticato, quando consulta il coordinamento, allora accede alle richieste regionali, alle disponibilità e alle schede necessarie al proprio ruolo.</w:t>
            </w:r>
          </w:p>
        </w:tc>
      </w:tr>
      <w:tr w:rsidR="002B5065" w14:paraId="588C475F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7B55DCF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Codici distinti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280B677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accesso privo di autenticazione valida a una risorsa protetta, quando viene effettuato, allora è negato con 401; con autenticazione valida e permesso mancante è negato con 403.</w:t>
            </w:r>
          </w:p>
        </w:tc>
      </w:tr>
      <w:tr w:rsidR="002B5065" w14:paraId="67E1D3C5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189AE1E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AC5 — Controllo sul server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08D82A7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client che nasconde o altera campi di ruolo e OPT, quando invia una richiesta, allora il server verifica identità e appartenenza dalla sessione attendibile e non dai valori manipolati.</w:t>
            </w:r>
          </w:p>
        </w:tc>
      </w:tr>
    </w:tbl>
    <w:p w14:paraId="5D8623C7" w14:textId="24222A2B" w:rsidR="002B5065" w:rsidRDefault="00D2685C">
      <w:r>
        <w:rPr>
          <w:sz w:val="20"/>
        </w:rPr>
        <w:t xml:space="preserve">Riferimento operativo: </w:t>
      </w:r>
      <w:hyperlink r:id="rId24">
        <w:r>
          <w:rPr>
            <w:color w:val="31859B"/>
            <w:sz w:val="20"/>
            <w:u w:val="single"/>
          </w:rPr>
          <w:t>issue #28</w:t>
        </w:r>
      </w:hyperlink>
    </w:p>
    <w:p w14:paraId="7E1762C1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US-D01 Creazione manuale di una utenza OPT</w:t>
      </w:r>
    </w:p>
    <w:p w14:paraId="623481AB" w14:textId="77777777" w:rsidR="002B5065" w:rsidRDefault="00D2685C">
      <w:r>
        <w:rPr>
          <w:sz w:val="20"/>
        </w:rPr>
        <w:t>Epic #18 | Priorità proposta P1 | Stima non effettuata</w:t>
      </w:r>
    </w:p>
    <w:p w14:paraId="135F6B32" w14:textId="77777777" w:rsidR="002B5065" w:rsidRDefault="00D2685C">
      <w:r>
        <w:rPr>
          <w:sz w:val="22"/>
        </w:rPr>
        <w:t>Come Amministratore del Banco, voglio registrare una singola OPT e crearne l’account, affinché possa abilitare nuove organizzazioni senza dipendere dal CSV opzionale.</w:t>
      </w:r>
    </w:p>
    <w:p w14:paraId="4EA00A1F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Nuova storia proposta, non pubblicata. Copre la creazione ordinaria richiesta dalle fonti. Fonti: F02 §5.1; F06, 20/10; revisione del 25/10, appendice B.</w:t>
      </w:r>
    </w:p>
    <w:p w14:paraId="6CB12080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</w:t>
      </w:r>
      <w:r w:rsidRPr="00FC18E4">
        <w:rPr>
          <w:sz w:val="22"/>
          <w:lang w:val="en-US"/>
        </w:rPr>
        <w:t xml:space="preserve">Unico account/email per OPT. </w:t>
      </w:r>
      <w:r>
        <w:rPr>
          <w:sz w:val="22"/>
        </w:rPr>
        <w:t>Codice struttura, nome, comune, codice fiscale ed email sono il set di campi proposto. Attivazione condivisa con US-27; durata e policy sono proposte.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3D906F3A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6238B526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348A6D50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53221149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6907E3C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Creazione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6EB93B3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il Banco autorizzato, quando inserisce i campi validi della OPT e conferma, allora si crea una utenza in attesa di attivazione e viene inviato il link di primo accesso alla email indicata.</w:t>
            </w:r>
          </w:p>
        </w:tc>
      </w:tr>
      <w:tr w:rsidR="002B5065" w14:paraId="5B684E4E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5CFE090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Errori e duplicati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18ADB79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Dati campi obbligatori mancanti, codice struttura già registrato o email già usata da un account non revocato, quando il Banco conferma, allora non nasce una seconda utenza e il motivo è mostrato.</w:t>
            </w:r>
          </w:p>
        </w:tc>
      </w:tr>
      <w:tr w:rsidR="002B5065" w14:paraId="30EF3319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4B90E04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Attivazione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0FF7CFE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link valido di attivazione, quando il referente imposta la password secondo la policy proposta in US-27, allora l’account diventa Attivo, senza scadenza periodica automatica.</w:t>
            </w:r>
          </w:p>
        </w:tc>
      </w:tr>
      <w:tr w:rsidR="002B5065" w14:paraId="4B18CD92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38814A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Permessi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768E45C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utente OPT o Operatore, quando tenta di creare una utenza OPT, allora riceve 403 e non viene registrata alcuna organizzazione.</w:t>
            </w:r>
          </w:p>
        </w:tc>
      </w:tr>
    </w:tbl>
    <w:p w14:paraId="11933CDF" w14:textId="77777777" w:rsidR="002B5065" w:rsidRDefault="00D2685C">
      <w:r>
        <w:rPr>
          <w:sz w:val="22"/>
        </w:rPr>
        <w:t>Registrazione: proposta con ID locale; collegare alla issue corrispondente nell’allineamento del backlog.</w:t>
      </w:r>
    </w:p>
    <w:p w14:paraId="589300E4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US-27 Creazione e attivazione dell’account Operatore</w:t>
      </w:r>
    </w:p>
    <w:p w14:paraId="1A96086B" w14:textId="77777777" w:rsidR="002B5065" w:rsidRDefault="00D2685C">
      <w:r>
        <w:rPr>
          <w:sz w:val="20"/>
        </w:rPr>
        <w:t>Epic #18 | Priorità proposta P1 | Stima non effettuata</w:t>
      </w:r>
    </w:p>
    <w:p w14:paraId="08CD9F55" w14:textId="77777777" w:rsidR="002B5065" w:rsidRDefault="00D2685C">
      <w:r>
        <w:rPr>
          <w:sz w:val="22"/>
        </w:rPr>
        <w:t>Come Amministratore del Banco, voglio creare l’account personale di un operatore interno PICUS o professionista esterno, affinché possa consentirgli conferme degli appuntamenti e invio delle proprie schede.</w:t>
      </w:r>
    </w:p>
    <w:p w14:paraId="536624AB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Accesso personale confermato. Questa scheda propone di restringere #27 a creazione e attivazione; la revoca è in US-D02. La issue non è stata modificata. Fonti: F02 §5.1 e §6; F07 Operatori; F08 #27.</w:t>
      </w:r>
    </w:p>
    <w:p w14:paraId="10999515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Catalogo iniziale delle 12 misure; territorio e dati obbligatori da validare. Attivazione tramite link, validità 72 ore e password di 12 caratteri sono proposte, condivise con US-D01.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6328F4AA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6EF8FBC0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60DEECA2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03AB13F2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353F1A9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Creazione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50EBDDD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il Banco autorizzato, quando inserisce nome, cognome, email, codice fiscale, qualifica interno/esterno, misure e territorio e conferma, allora viene creato un account Operatore in attesa di attivazione ed è inviato un link monouso.</w:t>
            </w:r>
          </w:p>
        </w:tc>
      </w:tr>
      <w:tr w:rsidR="002B5065" w14:paraId="1C0596F6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5528E84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Validazione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1D63E2E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Dati campi obbligatori mancanti, email o codice fiscale formalmente non validi, oppure email già usata da un account non revocato, quando viene confermato il modulo, allora nessun account viene creato e gli errori sono indicati.</w:t>
            </w:r>
          </w:p>
        </w:tc>
      </w:tr>
      <w:tr w:rsidR="002B5065" w14:paraId="1835C73C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1D7D0E5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Attivazione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619B270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link non usato entro 72 ore, quando l’operatore imposta una password di almeno 12 caratteri, allora l’account diventa Attivo e accede solo alle funzioni Operatore. Entrambe le soglie sono proposte.</w:t>
            </w:r>
          </w:p>
        </w:tc>
      </w:tr>
      <w:tr w:rsidR="002B5065" w14:paraId="750D7EA0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229146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Scadenza e reinvio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5D00717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link scaduto o usato, quando viene aperto, allora non permette il cambio password. Il Banco può reinviare il link per un account in attesa, invalidando il precedente.</w:t>
            </w:r>
          </w:p>
        </w:tc>
      </w:tr>
      <w:tr w:rsidR="002B5065" w14:paraId="24CAD16D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21BFBA4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AC5 — Perimetro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535952D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utente OPT o Operatore, quando tenta di creare account, allora riceve 403. Gli operatori e volontari interni alle OPT non vengono censiti come utenze personali.</w:t>
            </w:r>
          </w:p>
        </w:tc>
      </w:tr>
    </w:tbl>
    <w:p w14:paraId="13D1109A" w14:textId="368BB96D" w:rsidR="002B5065" w:rsidRDefault="00D2685C">
      <w:r>
        <w:rPr>
          <w:sz w:val="20"/>
        </w:rPr>
        <w:t xml:space="preserve">Riferimento operativo: </w:t>
      </w:r>
      <w:hyperlink r:id="rId25">
        <w:r>
          <w:rPr>
            <w:color w:val="31859B"/>
            <w:sz w:val="20"/>
            <w:u w:val="single"/>
          </w:rPr>
          <w:t>issue #27</w:t>
        </w:r>
      </w:hyperlink>
    </w:p>
    <w:p w14:paraId="56769ACB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US-D05 Invio di una richiesta di misura</w:t>
      </w:r>
    </w:p>
    <w:p w14:paraId="1F1D3617" w14:textId="77777777" w:rsidR="002B5065" w:rsidRDefault="00D2685C">
      <w:r>
        <w:rPr>
          <w:sz w:val="20"/>
        </w:rPr>
        <w:t>Epic #20 | Priorità proposta P1 | Stima non effettuata</w:t>
      </w:r>
    </w:p>
    <w:p w14:paraId="3EB0C9C0" w14:textId="77777777" w:rsidR="002B5065" w:rsidRDefault="00D2685C">
      <w:r>
        <w:rPr>
          <w:sz w:val="22"/>
        </w:rPr>
        <w:t>Come referente OPT, voglio inviare al Banco una richiesta per una persona o un nucleo che non posso assistere autonomamente, affinché possa ottenere il coordinamento di una misura adeguata.</w:t>
      </w:r>
    </w:p>
    <w:p w14:paraId="1F38A9D6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Nuova storia proposta, non pubblicata. Prima parte del flusso end-to-end candidato. Fonti: F02 §5.3; F06, 20 e 22/10; F07 Flusso di una richiesta.</w:t>
      </w:r>
    </w:p>
    <w:p w14:paraId="5BD83D79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IAM e catalogo. Campi proposti: misura, persona/nucleo, comune; schema non identificativo da validare. Nessun campo per nominativi o allegati degli assistiti.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3E2652CE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11BB36C8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563158BE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65298F68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5F43843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Registrazione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3C3555C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OPT attiva, quando invia una misura di catalogo con i campi proposti validi, allora il sistema registra ID, data di arrivo, OPT titolare e stato In programmazione e mostra una conferma.</w:t>
            </w:r>
          </w:p>
        </w:tc>
      </w:tr>
      <w:tr w:rsidR="002B5065" w14:paraId="51CC7833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066F853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Dati mancanti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7F5743A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misura assente o un campo obbligatorio non compilato, quando la OPT invia, allora nessuna richiesta viene creata e vengono indicati i campi da correggere.</w:t>
            </w:r>
          </w:p>
        </w:tc>
      </w:tr>
      <w:tr w:rsidR="002B5065" w14:paraId="1CCC2EDF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2C2C1E7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Coda e visibilità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339957D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richiesta registrata, quando il Banco apre la coda, allora la trova in ordine cronologico; quando la OPT consulta le proprie richieste, allora ne vede ID e stato. Non viene aggiunta una priorità di urgenza.</w:t>
            </w:r>
          </w:p>
        </w:tc>
      </w:tr>
      <w:tr w:rsidR="002B5065" w14:paraId="3FA1EBED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02EF155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Privacy e permessi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03ED3F4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il modulo, quando viene compilato, allora non prevede dati identificativi degli assistiti. Un’altra OPT non può consultare o modificare la richiesta e riceve 403.</w:t>
            </w:r>
          </w:p>
        </w:tc>
      </w:tr>
    </w:tbl>
    <w:p w14:paraId="41E4A81B" w14:textId="77777777" w:rsidR="002B5065" w:rsidRDefault="00D2685C">
      <w:r>
        <w:rPr>
          <w:sz w:val="22"/>
        </w:rPr>
        <w:t>Registrazione: proposta con ID locale; collegare alla issue corrispondente nell’allineamento del backlog.</w:t>
      </w:r>
    </w:p>
    <w:p w14:paraId="7C11F8CF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US-26 Revoca manuale dell’utenza di una OPT</w:t>
      </w:r>
    </w:p>
    <w:p w14:paraId="588317B5" w14:textId="77777777" w:rsidR="002B5065" w:rsidRDefault="00D2685C">
      <w:r>
        <w:rPr>
          <w:sz w:val="20"/>
        </w:rPr>
        <w:t>Epic #18 | Priorità proposta P1 | Stima non effettuata</w:t>
      </w:r>
    </w:p>
    <w:p w14:paraId="383153FF" w14:textId="77777777" w:rsidR="002B5065" w:rsidRDefault="00D2685C">
      <w:r>
        <w:rPr>
          <w:sz w:val="22"/>
        </w:rPr>
        <w:t>Come Amministratore del Banco, voglio revocare l’utenza di una OPT cessata, affinché possa impedire ulteriori accessi senza cancellare lo storico.</w:t>
      </w:r>
    </w:p>
    <w:p w14:paraId="57701DED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Capacità concordata, presente nella #26. Dettagli operativi dei criteri proposti per renderla verificabile. Fonti: F06, 20/10; F02 §5.1; F08 #26.</w:t>
      </w:r>
    </w:p>
    <w:p w14:paraId="0338E119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Account e gestione delle sessioni; conservazione/cancellazione dei dati resta una questione distinta. Gestione delle richieste aperte della OPT da chiarire.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7144E579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382020F3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439CCBD8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66E637F5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7B24422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Revoca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390A9AE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utenza OPT attiva o in attesa di attivazione, quando il Banco conferma la revoca, allora lo stato diventa Revocato e sessioni e link di attivazione ancora validi vengono invalidati.</w:t>
            </w:r>
          </w:p>
        </w:tc>
      </w:tr>
      <w:tr w:rsidR="002B5065" w14:paraId="4A8C0A67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28FDA53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Accesso negato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25B9234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utenza revocata, quando prova ad autenticarsi o riusare una sessione precedente, allora non può accedere alle risorse protette.</w:t>
            </w:r>
          </w:p>
        </w:tc>
      </w:tr>
      <w:tr w:rsidR="002B5065" w14:paraId="4703A568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7977EB8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Dati storici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0894942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Date richieste e dati della OPT già registrati, quando viene revocato l’account, allora restano consultabili dal Banco e non sono cancellati dalla revoca.</w:t>
            </w:r>
          </w:p>
        </w:tc>
      </w:tr>
      <w:tr w:rsidR="002B5065" w14:paraId="3332E537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71ED647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Ripetizione e permessi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3B331ED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Data una utenza già revocata, quando il Banco ripete l’operazione, allora lo stato resta Revocato senza duplicare effetti. Un utente OPT o Operatore che tenta la revoca riceve 403.</w:t>
            </w:r>
          </w:p>
        </w:tc>
      </w:tr>
    </w:tbl>
    <w:p w14:paraId="429030EB" w14:textId="4C4B6ABD" w:rsidR="002B5065" w:rsidRDefault="00D2685C">
      <w:r>
        <w:rPr>
          <w:sz w:val="20"/>
        </w:rPr>
        <w:t xml:space="preserve">Riferimento operativo: </w:t>
      </w:r>
      <w:hyperlink r:id="rId26">
        <w:r>
          <w:rPr>
            <w:color w:val="31859B"/>
            <w:sz w:val="20"/>
            <w:u w:val="single"/>
          </w:rPr>
          <w:t>issue #26</w:t>
        </w:r>
      </w:hyperlink>
    </w:p>
    <w:p w14:paraId="30B17B38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US-D02 Revoca dell’account Operatore</w:t>
      </w:r>
    </w:p>
    <w:p w14:paraId="23D0D0A3" w14:textId="77777777" w:rsidR="002B5065" w:rsidRDefault="00D2685C">
      <w:r>
        <w:rPr>
          <w:sz w:val="20"/>
        </w:rPr>
        <w:t>Epic #18 | Priorità proposta P1 | Stima non effettuata</w:t>
      </w:r>
    </w:p>
    <w:p w14:paraId="1CE0C706" w14:textId="77777777" w:rsidR="002B5065" w:rsidRDefault="00D2685C">
      <w:r>
        <w:rPr>
          <w:sz w:val="22"/>
        </w:rPr>
        <w:t>Come Amministratore del Banco, voglio revocare l’accesso di un operatore il cui incarico è terminato, affinché possa proteggere l’applicazione conservando le schede già inviate.</w:t>
      </w:r>
    </w:p>
    <w:p w14:paraId="763FE16E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Nuova storia proposta per separare la revoca dalla creazione prevista in #27; non pubblicata. Fonti: F08 #27, criterio di revoca; revisione del 25/10, appendice A.</w:t>
      </w:r>
    </w:p>
    <w:p w14:paraId="0BB83845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Riusa US-26. Gestione degli appuntamenti pendenti, riattivazione e riuso della email da chiarire; nessuna conservazione illimitata viene assunta come requisito.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59BFD0E0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3553538F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58B95A08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2D81FE67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2EBD17C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Revoca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27456D62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account Operatore attivo o in attesa, quando il Banco conferma la revoca, allora diventa Revocato e sessioni e link di attivazione sono invalidati.</w:t>
            </w:r>
          </w:p>
        </w:tc>
      </w:tr>
      <w:tr w:rsidR="002B5065" w14:paraId="61607E46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6F0978E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Accessi successivi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59710F30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account revocato, quando tenta login o recupero password, allora non accede e non riceve un link di recupero; il messaggio di recupero resta generico come in US-25.</w:t>
            </w:r>
          </w:p>
        </w:tc>
      </w:tr>
      <w:tr w:rsidR="002B5065" w14:paraId="083C2AFE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4DD93B7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Schede conservate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21CB1D9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Date schede già inviate, quando l’account è revocato, allora rimangono disponibili al Banco senza essere cancellate o riscritte dalla revoca. Non si introduce uno stato di approvazione della scheda.</w:t>
            </w:r>
          </w:p>
        </w:tc>
      </w:tr>
      <w:tr w:rsidR="002B5065" w14:paraId="43BC0D2E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0749F7A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Permessi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3BAF00B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utente OPT o Operatore, quando tenta di revocare un operatore, allora riceve 403 e non cambia alcuno stato.</w:t>
            </w:r>
          </w:p>
        </w:tc>
      </w:tr>
    </w:tbl>
    <w:p w14:paraId="2052723B" w14:textId="77777777" w:rsidR="002B5065" w:rsidRDefault="00D2685C">
      <w:r>
        <w:rPr>
          <w:sz w:val="22"/>
        </w:rPr>
        <w:t>Registrazione: proposta con ID locale; collegare alla issue corrispondente nell’allineamento del backlog.</w:t>
      </w:r>
    </w:p>
    <w:p w14:paraId="15F51714" w14:textId="77777777" w:rsidR="002B5065" w:rsidRDefault="00D2685C">
      <w:pPr>
        <w:pStyle w:val="Titolo3"/>
        <w:pageBreakBefore/>
      </w:pPr>
      <w:r>
        <w:rPr>
          <w:sz w:val="22"/>
        </w:rPr>
        <w:lastRenderedPageBreak/>
        <w:t>US-24 Import annuale delle utenze OPT da CSV</w:t>
      </w:r>
    </w:p>
    <w:p w14:paraId="76832557" w14:textId="77777777" w:rsidR="002B5065" w:rsidRDefault="00D2685C">
      <w:r>
        <w:rPr>
          <w:sz w:val="20"/>
        </w:rPr>
        <w:t>Epic #18 | Priorità proposta P3 | Stima non effettuata</w:t>
      </w:r>
    </w:p>
    <w:p w14:paraId="203C7AF6" w14:textId="43BF1059" w:rsidR="002B5065" w:rsidRDefault="00D2685C">
      <w:r>
        <w:rPr>
          <w:sz w:val="22"/>
        </w:rPr>
        <w:t xml:space="preserve">Come Amministratore del Banco, voglio importare il file annuale delle OPT, affinché possa ridurre gli inserimenti ripetitivi senza alterare gli accessi </w:t>
      </w:r>
      <w:r w:rsidR="006D75B3">
        <w:rPr>
          <w:sz w:val="22"/>
        </w:rPr>
        <w:t>già</w:t>
      </w:r>
      <w:r>
        <w:rPr>
          <w:sz w:val="22"/>
        </w:rPr>
        <w:t xml:space="preserve"> esistenti.</w:t>
      </w:r>
    </w:p>
    <w:p w14:paraId="4B45E8B0" w14:textId="77777777" w:rsidR="002B5065" w:rsidRDefault="00D2685C">
      <w:r>
        <w:rPr>
          <w:b/>
          <w:sz w:val="22"/>
        </w:rPr>
        <w:t>Stato e fonte.</w:t>
      </w:r>
      <w:r>
        <w:rPr>
          <w:sz w:val="22"/>
        </w:rPr>
        <w:t xml:space="preserve"> Funzionalità opzionale nella fonte. Raffinamento proposto della #24, che su GitHub la presenta ancora come obbligatoria. Fonti: F06, 20/10; F02 §5.1; F08 #24.</w:t>
      </w:r>
    </w:p>
    <w:p w14:paraId="53FC800D" w14:textId="77777777" w:rsidR="002B5065" w:rsidRDefault="00D2685C">
      <w:r>
        <w:rPr>
          <w:b/>
          <w:sz w:val="22"/>
        </w:rPr>
        <w:t>Dipendenze e punti aperti.</w:t>
      </w:r>
      <w:r>
        <w:rPr>
          <w:sz w:val="22"/>
        </w:rPr>
        <w:t xml:space="preserve"> Catalogo delle OPT e attivazione account condivisa con US-D01 e US-27. Colonne e gestione delle righe esistenti sono proposte del team.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8100"/>
      </w:tblGrid>
      <w:tr w:rsidR="002B5065" w14:paraId="3EA907D3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18C963F1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AC</w:t>
            </w:r>
          </w:p>
        </w:tc>
        <w:tc>
          <w:tcPr>
            <w:tcW w:w="8100" w:type="dxa"/>
            <w:shd w:val="clear" w:color="auto" w:fill="31859B"/>
            <w:vAlign w:val="center"/>
          </w:tcPr>
          <w:p w14:paraId="010BD9A4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Condizione azione ed esito atteso</w:t>
            </w:r>
          </w:p>
        </w:tc>
      </w:tr>
      <w:tr w:rsidR="002B5065" w14:paraId="7C2AED56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759DF9A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AC1 — File valido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488046D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CSV UTF-8 con codice struttura, nome OPT, comune, codice fiscale ed email, quando il Banco conferma, allora ogni nuova riga valida crea una utenza in attesa di attivazione e produce le istruzioni di primo accesso.</w:t>
            </w:r>
          </w:p>
        </w:tc>
      </w:tr>
      <w:tr w:rsidR="002B5065" w14:paraId="12ABF31C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15DFFBC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AC2 — Errori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4CCA9466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file illeggibile o con colonne mancanti, quando viene caricato, allora non viene importato alcun account. Per righe non valide in un file leggibile, vengono importate solo le valide e viene mostrato numero di riga e motivo dello scarto.</w:t>
            </w:r>
          </w:p>
        </w:tc>
      </w:tr>
      <w:tr w:rsidR="002B5065" w14:paraId="2441B720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699A3BC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AC3 — OPT esistente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5CF453DA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codice struttura già registrato, quando la riga viene elaborata, allora nome e comune possono essere aggiornati senza cambiare password, stato o email; una email diversa è segnalata per gestione manuale.</w:t>
            </w:r>
          </w:p>
        </w:tc>
      </w:tr>
      <w:tr w:rsidR="002B5065" w14:paraId="7965FDC8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081B13C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AC4 — OPT assente o revocata</w:t>
            </w:r>
          </w:p>
        </w:tc>
        <w:tc>
          <w:tcPr>
            <w:tcW w:w="8100" w:type="dxa"/>
            <w:shd w:val="clear" w:color="auto" w:fill="F3F7F9"/>
            <w:vAlign w:val="center"/>
          </w:tcPr>
          <w:p w14:paraId="11D37CC3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Date OPT assenti dal nuovo file o già revocate, quando termina l’import, allora nessuna viene disattivata o riattivata automaticamente e le credenziali non ricevono una scadenza periodica.</w:t>
            </w:r>
          </w:p>
        </w:tc>
      </w:tr>
      <w:tr w:rsidR="002B5065" w14:paraId="46B31BDB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58C5E3A8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AC5 — Permessi</w:t>
            </w:r>
          </w:p>
        </w:tc>
        <w:tc>
          <w:tcPr>
            <w:tcW w:w="8100" w:type="dxa"/>
            <w:shd w:val="clear" w:color="auto" w:fill="FFFFFF"/>
            <w:vAlign w:val="center"/>
          </w:tcPr>
          <w:p w14:paraId="3ABB839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Dato un utente OPT o Operatore autenticato, quando tenta l’import, allora riceve 403 e nessun dato cambia; un accesso non autenticato riceve 401.</w:t>
            </w:r>
          </w:p>
        </w:tc>
      </w:tr>
    </w:tbl>
    <w:p w14:paraId="604073A7" w14:textId="3FF87777" w:rsidR="002B5065" w:rsidRDefault="00D2685C">
      <w:r>
        <w:rPr>
          <w:sz w:val="20"/>
        </w:rPr>
        <w:t xml:space="preserve">Riferimento operativo: </w:t>
      </w:r>
      <w:hyperlink r:id="rId27">
        <w:r>
          <w:rPr>
            <w:color w:val="31859B"/>
            <w:sz w:val="20"/>
            <w:u w:val="single"/>
          </w:rPr>
          <w:t>issue #24</w:t>
        </w:r>
      </w:hyperlink>
    </w:p>
    <w:p w14:paraId="23A1B85E" w14:textId="77777777" w:rsidR="002B5065" w:rsidRDefault="00D2685C">
      <w:pPr>
        <w:pStyle w:val="Titolo2"/>
        <w:pageBreakBefore/>
      </w:pPr>
      <w:bookmarkStart w:id="35" w:name="_Toc243848384"/>
      <w:r>
        <w:rPr>
          <w:sz w:val="22"/>
        </w:rPr>
        <w:lastRenderedPageBreak/>
        <w:t>Storie candidate catalogo e offerta</w:t>
      </w:r>
      <w:bookmarkEnd w:id="35"/>
    </w:p>
    <w:p w14:paraId="0E2ABACE" w14:textId="77777777" w:rsidR="002B5065" w:rsidRDefault="00D2685C">
      <w:pPr>
        <w:pStyle w:val="Titolo3"/>
      </w:pPr>
      <w:r>
        <w:rPr>
          <w:sz w:val="22"/>
        </w:rPr>
        <w:t>US-D03 Aggiornamento del catalogo misure</w:t>
      </w:r>
    </w:p>
    <w:p w14:paraId="184D1D59" w14:textId="77777777" w:rsidR="002B5065" w:rsidRDefault="00D2685C">
      <w:r>
        <w:rPr>
          <w:sz w:val="21"/>
        </w:rPr>
        <w:t>Come utente Banco, voglio aggiungere o modificare le misure del catalogo, affinché possa adattare l’offerta senza uno sviluppatore.</w:t>
      </w:r>
    </w:p>
    <w:p w14:paraId="616B8EC3" w14:textId="77777777" w:rsidR="002B5065" w:rsidRDefault="00D2685C">
      <w:r>
        <w:rPr>
          <w:sz w:val="20"/>
        </w:rPr>
        <w:t>Epic #19 | Priorità proposta P2. Nuova storia proposta su capacità richiesta. Fonti: F02 §5.2 e appendice A; F07 Operatori.</w:t>
      </w:r>
    </w:p>
    <w:p w14:paraId="7650A7DA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Una modifica valida del Banco è visibile alle OPT senza rilascio software; una OPT non può modificare il catalogo; le richieste esistenti conservano il significato della misura selezionata.</w:t>
      </w:r>
    </w:p>
    <w:p w14:paraId="0F444E4F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Catalogo iniziale delle 12 misure; trattamento delle misure già usate da precisare.</w:t>
      </w:r>
    </w:p>
    <w:p w14:paraId="4A7CE6C5" w14:textId="77777777" w:rsidR="002B5065" w:rsidRDefault="00D2685C">
      <w:pPr>
        <w:pStyle w:val="Titolo3"/>
      </w:pPr>
      <w:r>
        <w:rPr>
          <w:sz w:val="22"/>
        </w:rPr>
        <w:t>US-D04 Dichiarazione delle misure erogate dalla OPT</w:t>
      </w:r>
    </w:p>
    <w:p w14:paraId="34ADE4A4" w14:textId="77777777" w:rsidR="002B5065" w:rsidRDefault="00D2685C">
      <w:r>
        <w:rPr>
          <w:sz w:val="21"/>
        </w:rPr>
        <w:t>Come referente OPT, voglio indicare le misure che la mia organizzazione svolge, affinché possa renderle individuabili dal Banco per altre richieste.</w:t>
      </w:r>
    </w:p>
    <w:p w14:paraId="0E292F96" w14:textId="77777777" w:rsidR="002B5065" w:rsidRDefault="00D2685C">
      <w:r>
        <w:rPr>
          <w:sz w:val="20"/>
        </w:rPr>
        <w:t>Epic #19 | Priorità proposta P1. Nuova storia proposta su capacità confermata. Fonti: F02 §5.2; F07 Operatori.</w:t>
      </w:r>
    </w:p>
    <w:p w14:paraId="5D135652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La OPT salva misure del catalogo solo per sé; il Banco le consulta; nessun operatore o volontario interno viene censito individualmente.</w:t>
      </w:r>
    </w:p>
    <w:p w14:paraId="49E376E8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Catalogo; una misura dichiarata è effettivamente svolta. Dati quantitativi della OPT separati e da chiarire.</w:t>
      </w:r>
    </w:p>
    <w:p w14:paraId="36558A6F" w14:textId="77777777" w:rsidR="002B5065" w:rsidRDefault="00D2685C">
      <w:pPr>
        <w:pStyle w:val="Titolo2"/>
        <w:pageBreakBefore/>
      </w:pPr>
      <w:bookmarkStart w:id="36" w:name="_Toc243848385"/>
      <w:r>
        <w:rPr>
          <w:sz w:val="22"/>
        </w:rPr>
        <w:lastRenderedPageBreak/>
        <w:t>Storie candidate coordinamento delle richieste</w:t>
      </w:r>
      <w:bookmarkEnd w:id="36"/>
    </w:p>
    <w:p w14:paraId="0AAC8A3C" w14:textId="77777777" w:rsidR="002B5065" w:rsidRDefault="00D2685C">
      <w:pPr>
        <w:pStyle w:val="Titolo3"/>
      </w:pPr>
      <w:r>
        <w:rPr>
          <w:sz w:val="22"/>
        </w:rPr>
        <w:t>US-D06 Scelta dell’erogatore e richiesta di disponibilità</w:t>
      </w:r>
    </w:p>
    <w:p w14:paraId="183FE555" w14:textId="77777777" w:rsidR="002B5065" w:rsidRDefault="00D2685C">
      <w:r>
        <w:rPr>
          <w:sz w:val="21"/>
        </w:rPr>
        <w:t>Come utente Banco, voglio consultare offerta e territorio e interpellare un erogatore, affinché possa trovare chi può soddisfare la richiesta mantenendo il coordinamento.</w:t>
      </w:r>
    </w:p>
    <w:p w14:paraId="664DB6EF" w14:textId="77777777" w:rsidR="002B5065" w:rsidRDefault="00D2685C">
      <w:r>
        <w:rPr>
          <w:sz w:val="20"/>
        </w:rPr>
        <w:t>Epic #20 | Priorità proposta P1. Nuova storia proposta. Criterio di vicinanza e priorità tra tipi di erogatore aperti. Fonti: F02 §5.3; F06 e F07.</w:t>
      </w:r>
    </w:p>
    <w:p w14:paraId="4E6FCC7C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Il Banco seleziona un erogatore compatibile con la misura; l’inoltro e l’attesa sono visibili al Banco; dopo un rifiuto può scegliere un altro erogatore senza duplicare la richiesta originaria.</w:t>
      </w:r>
    </w:p>
    <w:p w14:paraId="32048CD6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Richiesta e offerta note; nessun abbinamento automatico assunto.</w:t>
      </w:r>
    </w:p>
    <w:p w14:paraId="739BB4C5" w14:textId="77777777" w:rsidR="002B5065" w:rsidRDefault="00D2685C">
      <w:pPr>
        <w:pStyle w:val="Titolo3"/>
      </w:pPr>
      <w:r>
        <w:rPr>
          <w:sz w:val="22"/>
        </w:rPr>
        <w:t>US-D07 Risposta alla richiesta di disponibilità</w:t>
      </w:r>
    </w:p>
    <w:p w14:paraId="3772F143" w14:textId="77777777" w:rsidR="002B5065" w:rsidRDefault="00D2685C">
      <w:r>
        <w:rPr>
          <w:sz w:val="21"/>
        </w:rPr>
        <w:t>Come OPT erogatrice o Operatore, voglio confermare o rifiutare la disponibilità richiesta dal Banco, affinché possa permettere al Banco di coordinare una soluzione effettiva.</w:t>
      </w:r>
    </w:p>
    <w:p w14:paraId="4F9E6F61" w14:textId="77777777" w:rsidR="002B5065" w:rsidRDefault="00D2685C">
      <w:r>
        <w:rPr>
          <w:sz w:val="20"/>
        </w:rPr>
        <w:t>Epic #20 | Priorità proposta P1. Nuova storia proposta su collaborazione prevista. Fonti: F02 §5.3; F07 Flusso di una richiesta.</w:t>
      </w:r>
    </w:p>
    <w:p w14:paraId="0C23C67D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Il destinatario risponde solo alle richieste rivolte a lui; il Banco vede l’esito; un rifiuto non rifiuta automaticamente l’intera pratica. In assenza di risposta non scatta un timeout non concordato.</w:t>
      </w:r>
    </w:p>
    <w:p w14:paraId="5382729D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US-D06; destinatari e deleghe da precisare per le diverse tipologie.</w:t>
      </w:r>
    </w:p>
    <w:p w14:paraId="4E73DCA2" w14:textId="77777777" w:rsidR="002B5065" w:rsidRDefault="00D2685C">
      <w:pPr>
        <w:pStyle w:val="Titolo3"/>
      </w:pPr>
      <w:r>
        <w:rPr>
          <w:sz w:val="22"/>
        </w:rPr>
        <w:t>US-D08 Coordinamento e comunicazione dell’appuntamento</w:t>
      </w:r>
    </w:p>
    <w:p w14:paraId="4DE40665" w14:textId="77777777" w:rsidR="002B5065" w:rsidRDefault="00D2685C">
      <w:r>
        <w:rPr>
          <w:sz w:val="21"/>
        </w:rPr>
        <w:t>Come utente Banco, voglio raccogliere la conferma e rendere disponibili i dettagli dell’appuntamento, affinché possa consentire alla OPT di informare correttamente la persona.</w:t>
      </w:r>
    </w:p>
    <w:p w14:paraId="3FD63ED6" w14:textId="77777777" w:rsidR="002B5065" w:rsidRDefault="00D2685C">
      <w:r>
        <w:rPr>
          <w:sz w:val="20"/>
        </w:rPr>
        <w:t>Epic #20 | Priorità proposta P1. Nuova storia proposta; chi fissa, propone e conferma i dettagli è da chiarire. Fonti: F02 §5.3; F07; conflitto F06 del 22/10.</w:t>
      </w:r>
    </w:p>
    <w:p w14:paraId="19357209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In presenza sono disponibili data, ora, luogo e referente; a distanza data, ora e link. L’operatore conferma al Banco e la OPT titolare consulta i dettagli; la comunicazione all’assistito resta esterna.</w:t>
      </w:r>
    </w:p>
    <w:p w14:paraId="32647207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Disponibilità positiva; IP-02/Q-09 per la conferma dei dettagli. Accettata segue la pubblicazione, in US-D09/IP-01.</w:t>
      </w:r>
    </w:p>
    <w:p w14:paraId="572D17BF" w14:textId="77777777" w:rsidR="002D39F4" w:rsidRDefault="00875144">
      <w:pPr>
        <w:pStyle w:val="Titolo3"/>
      </w:pPr>
      <w:r>
        <w:rPr>
          <w:sz w:val="22"/>
        </w:rPr>
        <w:t>US-D09 Chiusura del coordinamento</w:t>
      </w:r>
    </w:p>
    <w:p w14:paraId="77F4CE27" w14:textId="77777777" w:rsidR="002D39F4" w:rsidRDefault="00875144">
      <w:r>
        <w:rPr>
          <w:sz w:val="21"/>
        </w:rPr>
        <w:t>Come utente Banco, voglio registrare l’esito del coordinamento e renderlo visibile alla OPT, affinché sappia se dispone di un appuntamento confermato oppure se la richiesta non può essere soddisfatta.</w:t>
      </w:r>
    </w:p>
    <w:p w14:paraId="0595B139" w14:textId="77777777" w:rsidR="002D39F4" w:rsidRDefault="00875144">
      <w:r>
        <w:rPr>
          <w:sz w:val="20"/>
        </w:rPr>
        <w:t>Epic #20 | Priorità proposta P1. IP-01: proposta provvisoria collegata a Q-04/#29. F07 conserva l’alternativa con Completata; non si dichiara che il committente abbia già scelto il modello ridotto.</w:t>
      </w:r>
    </w:p>
    <w:p w14:paraId="5ABC7F58" w14:textId="77777777" w:rsidR="002D39F4" w:rsidRDefault="00875144">
      <w:r>
        <w:rPr>
          <w:b/>
          <w:sz w:val="21"/>
        </w:rPr>
        <w:t>Criteri iniziali.</w:t>
      </w:r>
      <w:r>
        <w:rPr>
          <w:sz w:val="21"/>
        </w:rPr>
        <w:t xml:space="preserve"> Dopo la conferma dell’appuntamento e la pubblicazione dei dettagli, lo stato proposto è Accettata. Se il Banco non trova un erogatore, registra Rifiutata e un motivo visibile alla OPT. Una disponibilità positiva o un singolo rifiuto dell’erogatore non chiudono da soli la richiesta. OPT e Operatori non possono sostituirsi al Banco nella chiusura.</w:t>
      </w:r>
    </w:p>
    <w:p w14:paraId="0C6E302F" w14:textId="77777777" w:rsidR="002D39F4" w:rsidRDefault="00875144">
      <w:r>
        <w:rPr>
          <w:b/>
          <w:sz w:val="20"/>
        </w:rPr>
        <w:t>Dipendenze e dubbi.</w:t>
      </w:r>
      <w:r>
        <w:rPr>
          <w:sz w:val="20"/>
        </w:rPr>
        <w:t xml:space="preserve"> US-D08, IP-01/IP-02 e risposta a #29. Se serve il monitoraggio della prestazione, estendere il taglio con la conferma Completata e ridefinire i criteri prima della costruzione.</w:t>
      </w:r>
    </w:p>
    <w:p w14:paraId="533D872B" w14:textId="77777777" w:rsidR="002B5065" w:rsidRDefault="00D2685C">
      <w:pPr>
        <w:pStyle w:val="Titolo3"/>
      </w:pPr>
      <w:r>
        <w:rPr>
          <w:sz w:val="22"/>
        </w:rPr>
        <w:t>US-D10 Annullamento della richiesta</w:t>
      </w:r>
    </w:p>
    <w:p w14:paraId="7A774DEA" w14:textId="77777777" w:rsidR="002B5065" w:rsidRDefault="00D2685C">
      <w:r>
        <w:rPr>
          <w:sz w:val="21"/>
        </w:rPr>
        <w:t>Come soggetto autorizzato da definire, voglio annullare una richiesta non più necessaria, affinché possa evitare coordinamenti non più utili.</w:t>
      </w:r>
    </w:p>
    <w:p w14:paraId="4DF50D48" w14:textId="77777777" w:rsidR="002B5065" w:rsidRDefault="00D2685C">
      <w:r>
        <w:rPr>
          <w:sz w:val="20"/>
        </w:rPr>
        <w:t>Epic #20 | Priorità proposta P2. Storia candidata da approfondire: ruolo, condizioni e transizioni non definiti. Fonti: F07, stato Annullata.</w:t>
      </w:r>
    </w:p>
    <w:p w14:paraId="4D0B65FC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F07 elenca Annullata; il suo uso applicativo è aperto in Q-04/#29. Mancano ruoli, condizioni e stati di partenza: storia non pronta alla costruzione.</w:t>
      </w:r>
    </w:p>
    <w:p w14:paraId="45AB76F8" w14:textId="77777777" w:rsidR="002B5065" w:rsidRDefault="00D2685C">
      <w:pPr>
        <w:pStyle w:val="Titolo2"/>
        <w:pageBreakBefore/>
      </w:pPr>
      <w:bookmarkStart w:id="37" w:name="_Toc243848386"/>
      <w:r>
        <w:rPr>
          <w:sz w:val="22"/>
        </w:rPr>
        <w:lastRenderedPageBreak/>
        <w:t>Storie candidate comunicazioni</w:t>
      </w:r>
      <w:bookmarkEnd w:id="37"/>
    </w:p>
    <w:p w14:paraId="5DFFDCE9" w14:textId="77777777" w:rsidR="002B5065" w:rsidRDefault="00D2685C">
      <w:pPr>
        <w:pStyle w:val="Titolo3"/>
      </w:pPr>
      <w:r>
        <w:rPr>
          <w:sz w:val="22"/>
        </w:rPr>
        <w:t>US-D11 Invio di comunicazioni a destinatari selezionati</w:t>
      </w:r>
    </w:p>
    <w:p w14:paraId="3BCAC829" w14:textId="77777777" w:rsidR="002B5065" w:rsidRDefault="00D2685C">
      <w:r>
        <w:rPr>
          <w:sz w:val="21"/>
        </w:rPr>
        <w:t>Come utente Banco, voglio inviare un avviso con allegati a un insieme di OPT, affinché possa distribuire informazioni operative in modo tracciabile.</w:t>
      </w:r>
    </w:p>
    <w:p w14:paraId="6D6DADD9" w14:textId="77777777" w:rsidR="002B5065" w:rsidRDefault="00D2685C">
      <w:r>
        <w:rPr>
          <w:sz w:val="20"/>
        </w:rPr>
        <w:t>Epic #22 | Priorità proposta P2. Nuova storia proposta; significato del divieto di broadcast aperto. Fonti: F02 §5.4; F06, 20/10; F08 #22.</w:t>
      </w:r>
    </w:p>
    <w:p w14:paraId="23B35FAF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Il Banco seleziona i destinatari e invia testo e allegato; soltanto i destinatari consultano la comunicazione. Non si impone ancora un divieto assoluto di selezionare tutte le OPT.</w:t>
      </w:r>
    </w:p>
    <w:p w14:paraId="336A8E2C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Anagrafica destinatari e gestione allegati; limiti da validare.</w:t>
      </w:r>
    </w:p>
    <w:p w14:paraId="19DD0068" w14:textId="77777777" w:rsidR="002B5065" w:rsidRDefault="00D2685C">
      <w:pPr>
        <w:pStyle w:val="Titolo3"/>
      </w:pPr>
      <w:r>
        <w:rPr>
          <w:sz w:val="22"/>
        </w:rPr>
        <w:t>US-D12 Conferma di ricezione delle comunicazioni</w:t>
      </w:r>
    </w:p>
    <w:p w14:paraId="4E656820" w14:textId="77777777" w:rsidR="002B5065" w:rsidRDefault="00D2685C">
      <w:r>
        <w:rPr>
          <w:sz w:val="21"/>
        </w:rPr>
        <w:t>Come referente OPT, voglio confermare la ricezione di una comunicazione del Banco, affinché possa consentire al coordinamento di conoscere quali riscontri mancano.</w:t>
      </w:r>
    </w:p>
    <w:p w14:paraId="2358855E" w14:textId="77777777" w:rsidR="002B5065" w:rsidRDefault="00D2685C">
      <w:r>
        <w:rPr>
          <w:sz w:val="20"/>
        </w:rPr>
        <w:t>Epic #22 | Priorità proposta P2. Nuova storia proposta. Conferma esplicita o tecnica da chiarire; lettura distinta dalla ricezione. Fonti: F06, 20/10; F08 #22.</w:t>
      </w:r>
    </w:p>
    <w:p w14:paraId="160136A6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La conferma riguarda la sola OPT destinataria e viene mostrata al Banco; ricezione e lettura non sono sinonimi. Il gesto o evento che produce la conferma deve essere concordato prima della costruzione.</w:t>
      </w:r>
    </w:p>
    <w:p w14:paraId="479A4D6E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US-D11 e definizione condivisa del significato della conferma.</w:t>
      </w:r>
    </w:p>
    <w:p w14:paraId="0599479C" w14:textId="77777777" w:rsidR="002B5065" w:rsidRDefault="00D2685C">
      <w:pPr>
        <w:pStyle w:val="Titolo2"/>
        <w:pageBreakBefore/>
      </w:pPr>
      <w:bookmarkStart w:id="38" w:name="_Toc243848387"/>
      <w:r>
        <w:rPr>
          <w:sz w:val="22"/>
        </w:rPr>
        <w:lastRenderedPageBreak/>
        <w:t>Storie candidate rendicontazione</w:t>
      </w:r>
      <w:bookmarkEnd w:id="38"/>
    </w:p>
    <w:p w14:paraId="645CEC8F" w14:textId="77777777" w:rsidR="002B5065" w:rsidRDefault="00D2685C">
      <w:pPr>
        <w:pStyle w:val="Titolo3"/>
      </w:pPr>
      <w:r>
        <w:rPr>
          <w:sz w:val="22"/>
        </w:rPr>
        <w:t>US-D13 Compilazione e invio della scheda trimestrale</w:t>
      </w:r>
    </w:p>
    <w:p w14:paraId="5BEC0F53" w14:textId="77777777" w:rsidR="002B5065" w:rsidRDefault="00D2685C">
      <w:r>
        <w:rPr>
          <w:sz w:val="21"/>
        </w:rPr>
        <w:t>Come Operatore interno PICUS o professionista esterno, voglio compilare e inviare al Banco la mia scheda del trimestre, affinché possa rendicontare attività e conteggi con dati uniformi.</w:t>
      </w:r>
    </w:p>
    <w:p w14:paraId="0A14DA24" w14:textId="77777777" w:rsidR="002B5065" w:rsidRDefault="00D2685C">
      <w:r>
        <w:rPr>
          <w:sz w:val="20"/>
        </w:rPr>
        <w:t>Epic #23 | Priorità proposta P2. Nuova storia proposta su capacità confermata. Fonti: F02 §5.5 e appendice B; F07 Scheda trimestrale.</w:t>
      </w:r>
    </w:p>
    <w:p w14:paraId="5D015BA3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L’operatore compila e invia la propria scheda anche senza richieste PICUS; gli assistiti sono solo conteggi aggregati; categorie sovrapponibili ammesse; il Banco riceve la scheda senza approvazione obbligatoria introdotta.</w:t>
      </w:r>
    </w:p>
    <w:p w14:paraId="18255DC6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Accesso personale; schema e controlli da dettagliare.</w:t>
      </w:r>
    </w:p>
    <w:p w14:paraId="6C8B3B6F" w14:textId="77777777" w:rsidR="002B5065" w:rsidRDefault="00D2685C">
      <w:pPr>
        <w:pStyle w:val="Titolo3"/>
      </w:pPr>
      <w:r>
        <w:rPr>
          <w:sz w:val="22"/>
        </w:rPr>
        <w:t>US-D14 Riepilogo delle schede per la rendicontazione</w:t>
      </w:r>
    </w:p>
    <w:p w14:paraId="34740E9B" w14:textId="77777777" w:rsidR="002B5065" w:rsidRDefault="00D2685C">
      <w:r>
        <w:rPr>
          <w:sz w:val="21"/>
        </w:rPr>
        <w:t>Come utente Banco, voglio consultare le schede ricevute e ricavarne un riepilogo, affinché possa agevolare l’inserimento manuale nel portale ministeriale.</w:t>
      </w:r>
    </w:p>
    <w:p w14:paraId="63611EC2" w14:textId="77777777" w:rsidR="002B5065" w:rsidRDefault="00D2685C">
      <w:r>
        <w:rPr>
          <w:sz w:val="20"/>
        </w:rPr>
        <w:t>Epic #23 | Priorità proposta P2. Riepilogo proposto; formato e tracciato di eventuale export da concordare. Fonti: F02 §5.5; F07 Scheda trimestrale; F08 #23.</w:t>
      </w:r>
    </w:p>
    <w:p w14:paraId="1FE5D923" w14:textId="77777777" w:rsidR="002B5065" w:rsidRDefault="00D2685C">
      <w:r>
        <w:rPr>
          <w:b/>
          <w:sz w:val="21"/>
        </w:rPr>
        <w:t>Criteri iniziali.</w:t>
      </w:r>
      <w:r>
        <w:rPr>
          <w:sz w:val="21"/>
        </w:rPr>
        <w:t xml:space="preserve"> Il Banco seleziona il trimestre e ritrova le schede ricevute; eventuali aggregati non sommano categorie sovrapposte come insiemi disgiunti. L’inserimento nel portale resta manuale, senza API ministeriali.</w:t>
      </w:r>
    </w:p>
    <w:p w14:paraId="4FC7D354" w14:textId="77777777" w:rsidR="002B5065" w:rsidRDefault="00D2685C">
      <w:r>
        <w:rPr>
          <w:b/>
          <w:sz w:val="20"/>
        </w:rPr>
        <w:t>Dipendenze e dubbi.</w:t>
      </w:r>
      <w:r>
        <w:rPr>
          <w:sz w:val="20"/>
        </w:rPr>
        <w:t xml:space="preserve"> US-D13; definizioni delle categorie e regole di aggregazione.</w:t>
      </w:r>
    </w:p>
    <w:p w14:paraId="40031F86" w14:textId="77777777" w:rsidR="002B5065" w:rsidRDefault="00D2685C">
      <w:pPr>
        <w:pStyle w:val="Titolo2"/>
        <w:pageBreakBefore/>
      </w:pPr>
      <w:bookmarkStart w:id="39" w:name="_Toc243848388"/>
      <w:r>
        <w:rPr>
          <w:sz w:val="22"/>
        </w:rPr>
        <w:lastRenderedPageBreak/>
        <w:t>Valutazione INVEST ed esito del raffinamento</w:t>
      </w:r>
      <w:bookmarkEnd w:id="39"/>
    </w:p>
    <w:p w14:paraId="52DD21A2" w14:textId="77777777" w:rsidR="002B5065" w:rsidRDefault="00D2685C">
      <w:r>
        <w:rPr>
          <w:sz w:val="22"/>
        </w:rPr>
        <w:t>La valutazione è preliminare e riguarda le schede proposte. I significa indipendenza, N negoziabilità, V valore, E stimabilità, S dimensione sostenibile e T verificabilità. Le dipendenze tecniche non sono nascoste. La revisione di un altro membro e le stime del team restano da registrare.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300"/>
        <w:gridCol w:w="8300"/>
      </w:tblGrid>
      <w:tr w:rsidR="002B5065" w14:paraId="149BB037" w14:textId="77777777">
        <w:trPr>
          <w:cantSplit/>
          <w:tblHeader/>
        </w:trPr>
        <w:tc>
          <w:tcPr>
            <w:tcW w:w="1300" w:type="dxa"/>
            <w:shd w:val="clear" w:color="auto" w:fill="31859B"/>
            <w:vAlign w:val="center"/>
          </w:tcPr>
          <w:p w14:paraId="08602869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Storia</w:t>
            </w:r>
          </w:p>
        </w:tc>
        <w:tc>
          <w:tcPr>
            <w:tcW w:w="8300" w:type="dxa"/>
            <w:shd w:val="clear" w:color="auto" w:fill="31859B"/>
            <w:vAlign w:val="center"/>
          </w:tcPr>
          <w:p w14:paraId="6BFAEE7A" w14:textId="77777777" w:rsidR="002B5065" w:rsidRDefault="00D2685C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Valutazione motivata</w:t>
            </w:r>
          </w:p>
        </w:tc>
      </w:tr>
      <w:tr w:rsidR="002B5065" w14:paraId="4492CD7D" w14:textId="77777777">
        <w:trPr>
          <w:cantSplit/>
        </w:trPr>
        <w:tc>
          <w:tcPr>
            <w:tcW w:w="1300" w:type="dxa"/>
            <w:shd w:val="clear" w:color="auto" w:fill="FFFFFF"/>
            <w:vAlign w:val="center"/>
          </w:tcPr>
          <w:p w14:paraId="33C3E50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US-25</w:t>
            </w:r>
          </w:p>
        </w:tc>
        <w:tc>
          <w:tcPr>
            <w:tcW w:w="8300" w:type="dxa"/>
            <w:shd w:val="clear" w:color="auto" w:fill="FFFFFF"/>
            <w:vAlign w:val="center"/>
          </w:tcPr>
          <w:p w14:paraId="7D3710F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richiede utenze e posta; N: soglie negoziabili; V: accesso e autonomia; E: stimare dopo policy credenziali; S: login e recupero separabili in costruzione; T: ruoli, link e viewport verificabili.</w:t>
            </w:r>
          </w:p>
        </w:tc>
      </w:tr>
      <w:tr w:rsidR="002B5065" w14:paraId="173E8FB9" w14:textId="77777777">
        <w:trPr>
          <w:cantSplit/>
        </w:trPr>
        <w:tc>
          <w:tcPr>
            <w:tcW w:w="1300" w:type="dxa"/>
            <w:shd w:val="clear" w:color="auto" w:fill="F3F7F9"/>
            <w:vAlign w:val="center"/>
          </w:tcPr>
          <w:p w14:paraId="4EE214B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US-28</w:t>
            </w:r>
          </w:p>
        </w:tc>
        <w:tc>
          <w:tcPr>
            <w:tcW w:w="8300" w:type="dxa"/>
            <w:shd w:val="clear" w:color="auto" w:fill="F3F7F9"/>
            <w:vAlign w:val="center"/>
          </w:tcPr>
          <w:p w14:paraId="5240B3CD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trasversale, non autonoma da tutte le funzioni; N: meccanismo tecnico negoziabile; V: tutela dei dati; E: per ogni risorsa disponibile; S: applicare a incrementi verticali; T: matrice ruoli e casi negativi.</w:t>
            </w:r>
          </w:p>
        </w:tc>
      </w:tr>
      <w:tr w:rsidR="002B5065" w14:paraId="28F4A036" w14:textId="77777777">
        <w:trPr>
          <w:cantSplit/>
        </w:trPr>
        <w:tc>
          <w:tcPr>
            <w:tcW w:w="1300" w:type="dxa"/>
            <w:shd w:val="clear" w:color="auto" w:fill="FFFFFF"/>
            <w:vAlign w:val="center"/>
          </w:tcPr>
          <w:p w14:paraId="561C7449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US-D01</w:t>
            </w:r>
          </w:p>
        </w:tc>
        <w:tc>
          <w:tcPr>
            <w:tcW w:w="8300" w:type="dxa"/>
            <w:shd w:val="clear" w:color="auto" w:fill="FFFFFF"/>
            <w:vAlign w:val="center"/>
          </w:tcPr>
          <w:p w14:paraId="1CA60AAF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attivazione comune; N: campi negoziabili; V: copre capacità obbligatoria; E: da stimare dopo schema; S: singola organizzazione; T: creazione, duplicati e autorizzazione.</w:t>
            </w:r>
          </w:p>
        </w:tc>
      </w:tr>
      <w:tr w:rsidR="002B5065" w14:paraId="29B0ED4A" w14:textId="77777777">
        <w:trPr>
          <w:cantSplit/>
        </w:trPr>
        <w:tc>
          <w:tcPr>
            <w:tcW w:w="1300" w:type="dxa"/>
            <w:shd w:val="clear" w:color="auto" w:fill="F3F7F9"/>
            <w:vAlign w:val="center"/>
          </w:tcPr>
          <w:p w14:paraId="4BB2F9C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US-27</w:t>
            </w:r>
          </w:p>
        </w:tc>
        <w:tc>
          <w:tcPr>
            <w:tcW w:w="8300" w:type="dxa"/>
            <w:shd w:val="clear" w:color="auto" w:fill="F3F7F9"/>
            <w:vAlign w:val="center"/>
          </w:tcPr>
          <w:p w14:paraId="2C25300B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catalogo e attivazione condivisi; N: campi e soglie negoziabili; V: accesso personale; E: tipi operatore da chiarire; S: revoca estratta, modifica rinviata; T: attivazione e casi negativi espliciti.</w:t>
            </w:r>
          </w:p>
        </w:tc>
      </w:tr>
      <w:tr w:rsidR="002B5065" w14:paraId="274073E3" w14:textId="77777777">
        <w:trPr>
          <w:cantSplit/>
        </w:trPr>
        <w:tc>
          <w:tcPr>
            <w:tcW w:w="1300" w:type="dxa"/>
            <w:shd w:val="clear" w:color="auto" w:fill="FFFFFF"/>
            <w:vAlign w:val="center"/>
          </w:tcPr>
          <w:p w14:paraId="038BFAD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US-D05</w:t>
            </w:r>
          </w:p>
        </w:tc>
        <w:tc>
          <w:tcPr>
            <w:tcW w:w="8300" w:type="dxa"/>
            <w:shd w:val="clear" w:color="auto" w:fill="FFFFFF"/>
            <w:vAlign w:val="center"/>
          </w:tcPr>
          <w:p w14:paraId="2C21C99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dipende da IAM e catalogo; N: campi negoziabili; V: avvia il servizio; E: schema da validare; S: sola creazione, coordinamento separato; T: registrazione, errori e visibilità.</w:t>
            </w:r>
          </w:p>
        </w:tc>
      </w:tr>
      <w:tr w:rsidR="002B5065" w14:paraId="4A64CEE4" w14:textId="77777777">
        <w:trPr>
          <w:cantSplit/>
        </w:trPr>
        <w:tc>
          <w:tcPr>
            <w:tcW w:w="1300" w:type="dxa"/>
            <w:shd w:val="clear" w:color="auto" w:fill="F3F7F9"/>
            <w:vAlign w:val="center"/>
          </w:tcPr>
          <w:p w14:paraId="6EAA9BDC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US-26</w:t>
            </w:r>
          </w:p>
        </w:tc>
        <w:tc>
          <w:tcPr>
            <w:tcW w:w="8300" w:type="dxa"/>
            <w:shd w:val="clear" w:color="auto" w:fill="F3F7F9"/>
            <w:vAlign w:val="center"/>
          </w:tcPr>
          <w:p w14:paraId="222A434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richiede IAM; N: gestione pratiche aperte negoziabile; V: accessi coerenti con convenzione; E: stimabile per la sola revoca; S: una azione amministrativa; T: sessioni negate e storico invariato.</w:t>
            </w:r>
          </w:p>
        </w:tc>
      </w:tr>
      <w:tr w:rsidR="002B5065" w14:paraId="296B5801" w14:textId="77777777">
        <w:trPr>
          <w:cantSplit/>
        </w:trPr>
        <w:tc>
          <w:tcPr>
            <w:tcW w:w="1300" w:type="dxa"/>
            <w:shd w:val="clear" w:color="auto" w:fill="FFFFFF"/>
            <w:vAlign w:val="center"/>
          </w:tcPr>
          <w:p w14:paraId="1861EC94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US-D02</w:t>
            </w:r>
          </w:p>
        </w:tc>
        <w:tc>
          <w:tcPr>
            <w:tcW w:w="8300" w:type="dxa"/>
            <w:shd w:val="clear" w:color="auto" w:fill="FFFFFF"/>
            <w:vAlign w:val="center"/>
          </w:tcPr>
          <w:p w14:paraId="7FBDA4E1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riusa IAM; N: pratiche pendenti da discutere; V: accessi coerenti con incarico; E: stimabile per revoca base; S: una azione; T: sessioni, recupero e dati storici.</w:t>
            </w:r>
          </w:p>
        </w:tc>
      </w:tr>
      <w:tr w:rsidR="002B5065" w14:paraId="6F3B6FF3" w14:textId="77777777">
        <w:trPr>
          <w:cantSplit/>
        </w:trPr>
        <w:tc>
          <w:tcPr>
            <w:tcW w:w="1300" w:type="dxa"/>
            <w:shd w:val="clear" w:color="auto" w:fill="F3F7F9"/>
            <w:vAlign w:val="center"/>
          </w:tcPr>
          <w:p w14:paraId="161BF967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US-24</w:t>
            </w:r>
          </w:p>
        </w:tc>
        <w:tc>
          <w:tcPr>
            <w:tcW w:w="8300" w:type="dxa"/>
            <w:shd w:val="clear" w:color="auto" w:fill="F3F7F9"/>
            <w:vAlign w:val="center"/>
          </w:tcPr>
          <w:p w14:paraId="4A3BB27E" w14:textId="77777777" w:rsidR="002B5065" w:rsidRDefault="00D2685C">
            <w:pPr>
              <w:spacing w:after="0"/>
              <w:jc w:val="left"/>
            </w:pPr>
            <w:r>
              <w:rPr>
                <w:sz w:val="19"/>
              </w:rPr>
              <w:t>I: parziale, riusa account e attivazione; N: schema negoziabile; V: meno lavoro annuale; E: da stimare dopo schema; S: sola importazione, invio posta separabile; T: casi validi, errori e rinnovo annuale.</w:t>
            </w:r>
          </w:p>
        </w:tc>
      </w:tr>
    </w:tbl>
    <w:p w14:paraId="5642B7DC" w14:textId="77777777" w:rsidR="002B5065" w:rsidRDefault="00D2685C">
      <w:r>
        <w:rPr>
          <w:b/>
          <w:sz w:val="22"/>
        </w:rPr>
        <w:t>Esito.</w:t>
      </w:r>
      <w:r>
        <w:rPr>
          <w:sz w:val="22"/>
        </w:rPr>
        <w:t xml:space="preserve"> US-27 è stata circoscritta a creazione e attivazione; la revoca è separata in US-D02. US-24 resta opzionale e non sostituisce US-D01. US-28 è un vincolo trasversale da verificare sulle risorse realizzate. US-D05 rende esplicito l’avvio del flusso utile, ma richiede la conferma dello schema non identificativo. Nessuna scheda è dichiarata stimata o approvata dal solo completamento del documento.</w:t>
      </w:r>
    </w:p>
    <w:p w14:paraId="5894530E" w14:textId="77777777" w:rsidR="002B5065" w:rsidRDefault="00D2685C">
      <w:r>
        <w:rPr>
          <w:b/>
          <w:sz w:val="22"/>
        </w:rPr>
        <w:t>Storie da approfondire.</w:t>
      </w:r>
      <w:r>
        <w:rPr>
          <w:sz w:val="22"/>
        </w:rPr>
        <w:t xml:space="preserve"> US-D10 non è pronta alla costruzione finché mancano attori e transizioni dell’annullamento. US-D06 e US-D08 dipendono dai chiarimenti su vicinanza e competenze sull’appuntamento. US-D12 dipende dal significato della conferma di ricezione. Le altre candidate richiedono raffinamento dei criteri e revisione prima della selezione in un’iterazione.</w:t>
      </w:r>
    </w:p>
    <w:p w14:paraId="4D431BA6" w14:textId="77777777" w:rsidR="002B5065" w:rsidRDefault="00D2685C">
      <w:r w:rsidRPr="006D75B3">
        <w:rPr>
          <w:b/>
          <w:sz w:val="22"/>
          <w:lang w:val="en-US"/>
        </w:rPr>
        <w:t>Tracciabilità.</w:t>
      </w:r>
      <w:r w:rsidRPr="006D75B3">
        <w:rPr>
          <w:sz w:val="22"/>
          <w:lang w:val="en-US"/>
        </w:rPr>
        <w:t xml:space="preserve"> MIG-01 collega US-D05 e US-D09; MIG-02 collega US-D04, US-D06 e US-D07; MIG-03 collega US-D06 e US-D07; MIG-04 collega US-D08; MIG-05 collega US-D13 e US-D14. </w:t>
      </w:r>
      <w:r>
        <w:rPr>
          <w:sz w:val="22"/>
        </w:rPr>
        <w:t>QS-01 e QS-02 attraversano il percorso; QS-03/04 trattano carico e uso mobile; QS-05 il ripristino; QS-06 il catalogo configurabile. Le schede complete sono in A5.</w:t>
      </w:r>
    </w:p>
    <w:p w14:paraId="228887CC" w14:textId="77777777" w:rsidR="002B5065" w:rsidRDefault="00D2685C">
      <w:r>
        <w:rPr>
          <w:b/>
          <w:sz w:val="22"/>
        </w:rPr>
        <w:t>Allineamento del backlog.</w:t>
      </w:r>
      <w:r>
        <w:rPr>
          <w:sz w:val="22"/>
        </w:rPr>
        <w:t xml:space="preserve"> Conservare la distinzione fra requisiti delle fonti, proposta documentale e decisioni effettivamente recepite nelle issue. Sono rilevanti CSV opzionale, separazione delle funzioni IAM, criteri verificabili e confine del flusso in #29. L’aggiornamento GitHub è svolto in parallelo dal gruppo; la fotografia F08 non ne attesta lo stato finale.</w:t>
      </w:r>
    </w:p>
    <w:p w14:paraId="795E449F" w14:textId="77777777" w:rsidR="008800C8" w:rsidRDefault="008800C8">
      <w:pPr>
        <w:pStyle w:val="Titolo1"/>
        <w:pageBreakBefore/>
      </w:pPr>
      <w:bookmarkStart w:id="40" w:name="_Toc243225288"/>
      <w:bookmarkStart w:id="41" w:name="_Toc243848389"/>
      <w:r>
        <w:lastRenderedPageBreak/>
        <w:t>A5 Dati e scenari di qualità</w:t>
      </w:r>
      <w:bookmarkEnd w:id="40"/>
      <w:bookmarkEnd w:id="41"/>
    </w:p>
    <w:p w14:paraId="7A3B2D0C" w14:textId="77777777" w:rsidR="002D39F4" w:rsidRDefault="00875144">
      <w:pPr>
        <w:pStyle w:val="Titolo2"/>
      </w:pPr>
      <w:bookmarkStart w:id="42" w:name="_Toc243848390"/>
      <w:r>
        <w:rPr>
          <w:sz w:val="22"/>
        </w:rPr>
        <w:t>Requisiti sui dati</w:t>
      </w:r>
      <w:bookmarkEnd w:id="42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14"/>
        <w:gridCol w:w="4876"/>
        <w:gridCol w:w="2891"/>
      </w:tblGrid>
      <w:tr w:rsidR="006C11CE" w14:paraId="5DBE6392" w14:textId="77777777">
        <w:trPr>
          <w:cantSplit/>
          <w:tblHeader/>
          <w:jc w:val="center"/>
        </w:trPr>
        <w:tc>
          <w:tcPr>
            <w:tcW w:w="1814" w:type="dxa"/>
            <w:shd w:val="clear" w:color="auto" w:fill="31849B"/>
            <w:vAlign w:val="center"/>
          </w:tcPr>
          <w:p w14:paraId="0F55324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Oggetto</w:t>
            </w:r>
          </w:p>
        </w:tc>
        <w:tc>
          <w:tcPr>
            <w:tcW w:w="4876" w:type="dxa"/>
            <w:shd w:val="clear" w:color="auto" w:fill="31849B"/>
            <w:vAlign w:val="center"/>
          </w:tcPr>
          <w:p w14:paraId="5277BEE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Informazioni e vincoli iniziali</w:t>
            </w:r>
          </w:p>
        </w:tc>
        <w:tc>
          <w:tcPr>
            <w:tcW w:w="2891" w:type="dxa"/>
            <w:shd w:val="clear" w:color="auto" w:fill="31849B"/>
            <w:vAlign w:val="center"/>
          </w:tcPr>
          <w:p w14:paraId="56E3018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Questioni e fonte</w:t>
            </w:r>
          </w:p>
        </w:tc>
      </w:tr>
      <w:tr w:rsidR="006C11CE" w14:paraId="33E64678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BFEB57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OPT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2584D03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Anagrafica organizzativa: nome, indirizzo, codice fiscale, città, codice struttura, numero di assistiti e attività. Proprie informazioni e richieste.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73342E6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Account unico, email unica e revoca manuale confermati; campi e monitoraggio OPT in Q-13, conservazione in Q-05. F02, F06, F07.</w:t>
            </w:r>
          </w:p>
        </w:tc>
      </w:tr>
      <w:tr w:rsidR="006C11CE" w14:paraId="728EC663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242A440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Catalogo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0480C9F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Dodici misure iniziali; aggiornabili dal Banco senza intervento dello sviluppatore.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5BD0C1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Gestire come dati; valutare altre classificazioni variabili. F02, §5.2 e app. A.</w:t>
            </w:r>
          </w:p>
        </w:tc>
      </w:tr>
      <w:tr w:rsidR="006C11CE" w14:paraId="217AC7CA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A5DC0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Erogatori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29A5FE1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Operatori interni, professionisti esterni e OPT; territorio e più misure per operatore.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011AF3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Disponibilità, competenze e conflitti da chiarire. F02, §§2, 5.3 e 8.</w:t>
            </w:r>
          </w:p>
        </w:tc>
      </w:tr>
      <w:tr w:rsidR="006C11CE" w14:paraId="379309F5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7E4F53D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Richiesta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444F650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Misura per persona o nucleo senza identificativi degli assistiti.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34E45B6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Schema minimo proposto in IP-03 e Q-02. Il confine della richiesta applicativa è aperto in Q-04/#29.</w:t>
            </w:r>
          </w:p>
        </w:tc>
      </w:tr>
      <w:tr w:rsidR="006C11CE" w14:paraId="12D2C5FC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EF1D4C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Appuntamento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3E7D52F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Presenza: data, ora, luogo e referente. Distanza: data, ora e link video; conferma dell’operatore.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8E420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Compatibilità della misura con la modalità remota. F02, §5.3.</w:t>
            </w:r>
          </w:p>
        </w:tc>
      </w:tr>
      <w:tr w:rsidR="006C11CE" w14:paraId="6DE8EB33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3B0204E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Scheda trimestrale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5781E5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personali e amministrativi dell’operatore; costo orario, ore e conteggi aggregati. Nessun legame obbligatorio con OPT, misura o richiesta.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2D45E82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Sovrapposizione confermata; definizioni e controlli ulteriori in Q-06, perimetro degli operatori in Q-11.</w:t>
            </w:r>
          </w:p>
        </w:tc>
      </w:tr>
      <w:tr w:rsidR="006C11CE" w14:paraId="6848BB04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B93F0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Comunicazioni</w:t>
            </w:r>
          </w:p>
        </w:tc>
        <w:tc>
          <w:tcPr>
            <w:tcW w:w="4876" w:type="dxa"/>
            <w:shd w:val="clear" w:color="auto" w:fill="FFFFFF"/>
            <w:vAlign w:val="center"/>
          </w:tcPr>
          <w:p w14:paraId="156ED09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Banco verso OPT, anche con allegati.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57440A3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Canali, notifiche e lettura sono da valutare. F02, §5.4.</w:t>
            </w:r>
          </w:p>
        </w:tc>
      </w:tr>
    </w:tbl>
    <w:p w14:paraId="4B3C2B7B" w14:textId="77777777" w:rsidR="002D39F4" w:rsidRDefault="00875144">
      <w:r>
        <w:rPr>
          <w:b/>
          <w:sz w:val="22"/>
        </w:rPr>
        <w:t>Protezione e validazione.</w:t>
      </w:r>
      <w:r>
        <w:rPr>
          <w:sz w:val="22"/>
        </w:rPr>
        <w:t xml:space="preserve"> PICUS non acquisisce dati identificativi degli assistiti. Le informazioni personali e amministrative degli operatori sono distinte dai conteggi aggregati e protette per ruolo e titolare. Non è previsto che categorie sovrapposte sommino al totale. La revoca dell’accesso e la cancellazione dei dati sono azioni distinte; la politica di conservazione resta da chiarire in Q-05. [F02; F06; F07]</w:t>
      </w:r>
    </w:p>
    <w:p w14:paraId="5E5CECEA" w14:textId="77777777" w:rsidR="002D39F4" w:rsidRDefault="00875144">
      <w:pPr>
        <w:pStyle w:val="Titolo2"/>
        <w:pageBreakBefore/>
      </w:pPr>
      <w:bookmarkStart w:id="43" w:name="_Toc243848391"/>
      <w:r>
        <w:rPr>
          <w:sz w:val="22"/>
        </w:rPr>
        <w:lastRenderedPageBreak/>
        <w:t>Catalogo degli scenari di qualità</w:t>
      </w:r>
      <w:bookmarkEnd w:id="43"/>
    </w:p>
    <w:p w14:paraId="2DF9C80B" w14:textId="77777777" w:rsidR="002D39F4" w:rsidRDefault="00875144">
      <w:r>
        <w:rPr>
          <w:sz w:val="22"/>
        </w:rPr>
        <w:t>Attività collegata S1-07 (#8). Sei scenari trasformano le esigenze delle fonti in risposte e misure verificabili. Sono specifiche e piani di prova: nessun test prestazionale, di usabilità o di ripristino è dichiarato già eseguito. Le soglie numeriche introdotte dal team sono proposte da validare prima delle prove di costruzione.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250"/>
        <w:gridCol w:w="1200"/>
        <w:gridCol w:w="6150"/>
      </w:tblGrid>
      <w:tr w:rsidR="002D39F4" w14:paraId="333B8553" w14:textId="77777777">
        <w:trPr>
          <w:cantSplit/>
          <w:tblHeader/>
        </w:trPr>
        <w:tc>
          <w:tcPr>
            <w:tcW w:w="2250" w:type="dxa"/>
            <w:shd w:val="clear" w:color="auto" w:fill="31859B"/>
            <w:vAlign w:val="center"/>
          </w:tcPr>
          <w:p w14:paraId="627C0B36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 e area</w:t>
            </w:r>
          </w:p>
        </w:tc>
        <w:tc>
          <w:tcPr>
            <w:tcW w:w="1200" w:type="dxa"/>
            <w:shd w:val="clear" w:color="auto" w:fill="31859B"/>
            <w:vAlign w:val="center"/>
          </w:tcPr>
          <w:p w14:paraId="4BC6FFD1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Priorità proposta</w:t>
            </w:r>
          </w:p>
        </w:tc>
        <w:tc>
          <w:tcPr>
            <w:tcW w:w="6150" w:type="dxa"/>
            <w:shd w:val="clear" w:color="auto" w:fill="31859B"/>
            <w:vAlign w:val="center"/>
          </w:tcPr>
          <w:p w14:paraId="2C50CFAA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Fonti e collegamenti</w:t>
            </w:r>
          </w:p>
        </w:tc>
      </w:tr>
      <w:tr w:rsidR="002D39F4" w14:paraId="6E067355" w14:textId="77777777">
        <w:trPr>
          <w:cantSplit/>
        </w:trPr>
        <w:tc>
          <w:tcPr>
            <w:tcW w:w="2250" w:type="dxa"/>
            <w:shd w:val="clear" w:color="auto" w:fill="FFFFFF"/>
            <w:vAlign w:val="center"/>
          </w:tcPr>
          <w:p w14:paraId="0D768F7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QS-01 — Sicurezza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186A27D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P1</w:t>
            </w:r>
          </w:p>
        </w:tc>
        <w:tc>
          <w:tcPr>
            <w:tcW w:w="6150" w:type="dxa"/>
            <w:shd w:val="clear" w:color="auto" w:fill="FFFFFF"/>
            <w:vAlign w:val="center"/>
          </w:tcPr>
          <w:p w14:paraId="3B88112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F02 §§3 e 7; US-28; tutte le storie del percorso MVP.</w:t>
            </w:r>
          </w:p>
        </w:tc>
      </w:tr>
      <w:tr w:rsidR="002D39F4" w:rsidRPr="006D75B3" w14:paraId="0257A9FB" w14:textId="77777777">
        <w:trPr>
          <w:cantSplit/>
        </w:trPr>
        <w:tc>
          <w:tcPr>
            <w:tcW w:w="2250" w:type="dxa"/>
            <w:shd w:val="clear" w:color="auto" w:fill="F3F7F9"/>
            <w:vAlign w:val="center"/>
          </w:tcPr>
          <w:p w14:paraId="08837B3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QS-02 — Privacy</w:t>
            </w:r>
          </w:p>
        </w:tc>
        <w:tc>
          <w:tcPr>
            <w:tcW w:w="1200" w:type="dxa"/>
            <w:shd w:val="clear" w:color="auto" w:fill="F3F7F9"/>
            <w:vAlign w:val="center"/>
          </w:tcPr>
          <w:p w14:paraId="371BBAA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P1</w:t>
            </w:r>
          </w:p>
        </w:tc>
        <w:tc>
          <w:tcPr>
            <w:tcW w:w="6150" w:type="dxa"/>
            <w:shd w:val="clear" w:color="auto" w:fill="F3F7F9"/>
            <w:vAlign w:val="center"/>
          </w:tcPr>
          <w:p w14:paraId="3DD3D323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F02 §§1, 5 e 7; F06 del 22/10; US-28, US-D05 e US-D13.</w:t>
            </w:r>
          </w:p>
        </w:tc>
      </w:tr>
      <w:tr w:rsidR="002D39F4" w14:paraId="6F4A01A7" w14:textId="77777777">
        <w:trPr>
          <w:cantSplit/>
        </w:trPr>
        <w:tc>
          <w:tcPr>
            <w:tcW w:w="2250" w:type="dxa"/>
            <w:shd w:val="clear" w:color="auto" w:fill="FFFFFF"/>
            <w:vAlign w:val="center"/>
          </w:tcPr>
          <w:p w14:paraId="7820A18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QS-03 — Performance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16E0A8D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P2</w:t>
            </w:r>
          </w:p>
        </w:tc>
        <w:tc>
          <w:tcPr>
            <w:tcW w:w="6150" w:type="dxa"/>
            <w:shd w:val="clear" w:color="auto" w:fill="FFFFFF"/>
            <w:vAlign w:val="center"/>
          </w:tcPr>
          <w:p w14:paraId="43BAC5F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F02 §7; US-D05–US-D09 e, quando disponibile, US-D13.</w:t>
            </w:r>
          </w:p>
        </w:tc>
      </w:tr>
      <w:tr w:rsidR="002D39F4" w:rsidRPr="006D75B3" w14:paraId="139E2D20" w14:textId="77777777">
        <w:trPr>
          <w:cantSplit/>
        </w:trPr>
        <w:tc>
          <w:tcPr>
            <w:tcW w:w="2250" w:type="dxa"/>
            <w:shd w:val="clear" w:color="auto" w:fill="F3F7F9"/>
            <w:vAlign w:val="center"/>
          </w:tcPr>
          <w:p w14:paraId="052E4AD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QS-04 — Usabilità</w:t>
            </w:r>
          </w:p>
        </w:tc>
        <w:tc>
          <w:tcPr>
            <w:tcW w:w="1200" w:type="dxa"/>
            <w:shd w:val="clear" w:color="auto" w:fill="F3F7F9"/>
            <w:vAlign w:val="center"/>
          </w:tcPr>
          <w:p w14:paraId="5BFA1EF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P1</w:t>
            </w:r>
          </w:p>
        </w:tc>
        <w:tc>
          <w:tcPr>
            <w:tcW w:w="6150" w:type="dxa"/>
            <w:shd w:val="clear" w:color="auto" w:fill="F3F7F9"/>
            <w:vAlign w:val="center"/>
          </w:tcPr>
          <w:p w14:paraId="2582525B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F02 §§3 e 7; US-25 e US-D05–US-D08.</w:t>
            </w:r>
          </w:p>
        </w:tc>
      </w:tr>
      <w:tr w:rsidR="002D39F4" w14:paraId="4AB15389" w14:textId="77777777">
        <w:trPr>
          <w:cantSplit/>
        </w:trPr>
        <w:tc>
          <w:tcPr>
            <w:tcW w:w="2250" w:type="dxa"/>
            <w:shd w:val="clear" w:color="auto" w:fill="FFFFFF"/>
            <w:vAlign w:val="center"/>
          </w:tcPr>
          <w:p w14:paraId="3635E3B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QS-05 — Disponibilità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4C6DBB1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P2</w:t>
            </w:r>
          </w:p>
        </w:tc>
        <w:tc>
          <w:tcPr>
            <w:tcW w:w="6150" w:type="dxa"/>
            <w:shd w:val="clear" w:color="auto" w:fill="FFFFFF"/>
            <w:vAlign w:val="center"/>
          </w:tcPr>
          <w:p w14:paraId="28AE885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F02 §7; richieste del percorso MVP.</w:t>
            </w:r>
          </w:p>
        </w:tc>
      </w:tr>
      <w:tr w:rsidR="002D39F4" w14:paraId="1388A09F" w14:textId="77777777">
        <w:trPr>
          <w:cantSplit/>
        </w:trPr>
        <w:tc>
          <w:tcPr>
            <w:tcW w:w="2250" w:type="dxa"/>
            <w:shd w:val="clear" w:color="auto" w:fill="F3F7F9"/>
            <w:vAlign w:val="center"/>
          </w:tcPr>
          <w:p w14:paraId="0FDE981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QS-06 — Modificabilità</w:t>
            </w:r>
          </w:p>
        </w:tc>
        <w:tc>
          <w:tcPr>
            <w:tcW w:w="1200" w:type="dxa"/>
            <w:shd w:val="clear" w:color="auto" w:fill="F3F7F9"/>
            <w:vAlign w:val="center"/>
          </w:tcPr>
          <w:p w14:paraId="697E9F9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P2</w:t>
            </w:r>
          </w:p>
        </w:tc>
        <w:tc>
          <w:tcPr>
            <w:tcW w:w="6150" w:type="dxa"/>
            <w:shd w:val="clear" w:color="auto" w:fill="F3F7F9"/>
            <w:vAlign w:val="center"/>
          </w:tcPr>
          <w:p w14:paraId="39BC9AB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F02 §5.2 e §7; US-D03; catalogo iniziale delle 12 misure.</w:t>
            </w:r>
          </w:p>
        </w:tc>
      </w:tr>
    </w:tbl>
    <w:p w14:paraId="7B86BF70" w14:textId="77777777" w:rsidR="002D39F4" w:rsidRDefault="00875144">
      <w:r>
        <w:rPr>
          <w:sz w:val="22"/>
        </w:rPr>
        <w:t>La priorità P1 riguarda la correttezza del primo percorso; P2 comprende i picchi, il ripristino e la configurabilità da affinare quando i moduli pertinenti sono disponibili. Il catalogo contiene esigenze del prodotto intero: non tutte le prove sono prerequisiti dimostrati del primo MVP. Q-07 raccoglie la validazione del profilo di prova e delle soglie.</w:t>
      </w:r>
    </w:p>
    <w:p w14:paraId="7B6B170E" w14:textId="77777777" w:rsidR="002D39F4" w:rsidRDefault="00875144">
      <w:pPr>
        <w:pStyle w:val="Titolo2"/>
        <w:pageBreakBefore/>
      </w:pPr>
      <w:bookmarkStart w:id="44" w:name="_Toc243848392"/>
      <w:r>
        <w:rPr>
          <w:sz w:val="22"/>
        </w:rPr>
        <w:lastRenderedPageBreak/>
        <w:t>QS-01 Isolamento degli accessi</w:t>
      </w:r>
      <w:bookmarkEnd w:id="44"/>
    </w:p>
    <w:p w14:paraId="56607F87" w14:textId="77777777" w:rsidR="002D39F4" w:rsidRDefault="00875144">
      <w:r>
        <w:rPr>
          <w:sz w:val="20"/>
        </w:rPr>
        <w:t>Sicurezza | Priorità proposta P1 | Fonte: F02 §§3 e 7; US-28; tutte le storie del percorso MVP.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0EE4B95B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4F09393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2FE56872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42BB5D9F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77A786A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70E600D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utente OPT o Operatore, autenticato oppure privo di una sessione valida.</w:t>
            </w:r>
          </w:p>
        </w:tc>
      </w:tr>
      <w:tr w:rsidR="002D39F4" w14:paraId="5DAA7C03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2903800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0653F35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Tenta di leggere o modificare una richiesta, un appuntamento o una scheda di un altro titolare, anche alterando l’identificativo inviato al server.</w:t>
            </w:r>
          </w:p>
        </w:tc>
      </w:tr>
      <w:tr w:rsidR="002D39F4" w14:paraId="39AAC7DD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7064562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544A18E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Funzionamento ordinario con due OPT A/B, due Operatori X/Y e un utente Banco; dati sintetici assegnati a titolari distinti. Le prove si aggiungono quando ciascuna risorsa è disponibile.</w:t>
            </w:r>
          </w:p>
        </w:tc>
      </w:tr>
      <w:tr w:rsidR="002D39F4" w14:paraId="07D9B602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67C2309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1FCFF43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Controlli di autenticazione, autorizzazione e appartenenza sulle risorse protette.</w:t>
            </w:r>
          </w:p>
        </w:tc>
      </w:tr>
      <w:tr w:rsidR="002D39F4" w14:paraId="7A950BBC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4628292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0DBF2FA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server nega gli accessi non consentiti prima di restituire dati o applicare modifiche. La sessione determina ruolo e titolare. Il Banco mantiene la visibilità necessaria al coordinamento.</w:t>
            </w:r>
          </w:p>
        </w:tc>
      </w:tr>
      <w:tr w:rsidR="002D39F4" w14:paraId="4C5E033A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42F0303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1376B72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100% dei casi negativi della matrice di prova negati; 0 record estranei restituiti e 0 modifiche non autorizzate. 401 senza autenticazione valida; 403 con identità valida e permesso mancante. Tutti i casi positivi previsti dalla stessa matrice sono consentiti.</w:t>
            </w:r>
          </w:p>
        </w:tc>
      </w:tr>
    </w:tbl>
    <w:p w14:paraId="4DAEA5A8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Vincolo di isolamento dalle fonti; codici e matrice sono la specifica proposta dal team. È un piano di verifica, non un esito già osservato.</w:t>
      </w:r>
    </w:p>
    <w:p w14:paraId="4015F2DA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Provare UI e richieste dirette al server per ogni combinazione ruolo/titolare/azione. Confrontare i dati prima e dopo i tentativi negati e registrare versione e casi eseguiti.</w:t>
      </w:r>
    </w:p>
    <w:p w14:paraId="2512605A" w14:textId="77777777" w:rsidR="002D39F4" w:rsidRDefault="00875144">
      <w:pPr>
        <w:pStyle w:val="Titolo2"/>
        <w:pageBreakBefore/>
      </w:pPr>
      <w:bookmarkStart w:id="45" w:name="_Toc243848393"/>
      <w:r>
        <w:rPr>
          <w:sz w:val="22"/>
        </w:rPr>
        <w:lastRenderedPageBreak/>
        <w:t>QS-02 Minimizzazione e riservatezza dei dati</w:t>
      </w:r>
      <w:bookmarkEnd w:id="45"/>
    </w:p>
    <w:p w14:paraId="4D07174A" w14:textId="77777777" w:rsidR="002D39F4" w:rsidRDefault="00875144">
      <w:r>
        <w:rPr>
          <w:sz w:val="20"/>
        </w:rPr>
        <w:t>Privacy | Priorità proposta P1 | Fonte: F02 §§1, 5 e 7; F06 del 22/10; US-28, US-D05 e US-D13.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7988AFB8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24154D5F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60460708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123C6AF6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0BCA22A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64A1120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Una OPT che compila una richiesta o un utente che consulta dati degli operatori.</w:t>
            </w:r>
          </w:p>
        </w:tc>
      </w:tr>
      <w:tr w:rsidR="002D39F4" w14:paraId="76E1EA0F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32E0147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597EF74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Invia campi identificativi degli assistiti non previsti dallo schema oppure tenta di consultare dati personali di un operatore senza permesso.</w:t>
            </w:r>
          </w:p>
        </w:tc>
      </w:tr>
      <w:tr w:rsidR="002D39F4" w14:paraId="644386A8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53DD3E4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69AB1B4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 con campi strutturati e senza testo libero o allegati relativi agli assistiti; controlli estesi a schede ed export quando introdotti. Dataset di prova interamente sintetici.</w:t>
            </w:r>
          </w:p>
        </w:tc>
      </w:tr>
      <w:tr w:rsidR="002D39F4" w14:paraId="57324C8F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0D91B68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2A13DDD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Schema dei moduli e delle richieste, validazione sul server, registri applicativi, viste e future esportazioni.</w:t>
            </w:r>
          </w:p>
        </w:tc>
      </w:tr>
      <w:tr w:rsidR="002D39F4" w14:paraId="356FEB66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3FAFE06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594133E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PICUS non offre campi anagrafici degli assistiti; rifiuta i campi non ammessi senza riprodurne il contenuto nei log o nei messaggi. Dati personali dell’operatore accessibili solo al Banco autorizzato e all’operatore titolare.</w:t>
            </w:r>
          </w:p>
        </w:tc>
      </w:tr>
      <w:tr w:rsidR="002D39F4" w14:paraId="61CC6C39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21A6656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078DB10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 campi identificativi degli assistiti nel modello e nei contratti. Tutti i payload di prova con campi non ammessi sono respinti senza persistenza o eco del valore. Nessun identificativo di assistito rilevato nei dati, log ed export campionati; 100% degli accessi non consentiti ai dati degli operatori negati.</w:t>
            </w:r>
          </w:p>
        </w:tc>
      </w:tr>
    </w:tbl>
    <w:p w14:paraId="7A60A005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Vincoli di minimizzazione dalle fonti. La verifica dello schema, i campi consentiti e il campione di 20 payload negativi sono proposte del team. Nessuna classificazione automatica universale del testo viene presunta.</w:t>
      </w:r>
    </w:p>
    <w:p w14:paraId="67E7CD6F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Ispezionare schema e contratti; inviare 20 payload negativi sintetici; verificare database, messaggi e log. Applicare la matrice QS-01 ai dati personali degli operatori. Conservazione e cancellazione restano in Q-05.</w:t>
      </w:r>
    </w:p>
    <w:p w14:paraId="42C111A3" w14:textId="77777777" w:rsidR="002D39F4" w:rsidRDefault="00875144">
      <w:pPr>
        <w:pStyle w:val="Titolo2"/>
        <w:pageBreakBefore/>
      </w:pPr>
      <w:bookmarkStart w:id="46" w:name="_Toc243848394"/>
      <w:r>
        <w:rPr>
          <w:sz w:val="22"/>
        </w:rPr>
        <w:lastRenderedPageBreak/>
        <w:t>QS-03 Risposta durante i picchi trimestrali</w:t>
      </w:r>
      <w:bookmarkEnd w:id="46"/>
    </w:p>
    <w:p w14:paraId="03CE6CCA" w14:textId="77777777" w:rsidR="002D39F4" w:rsidRDefault="00875144">
      <w:r>
        <w:rPr>
          <w:sz w:val="20"/>
        </w:rPr>
        <w:t>Performance | Priorità proposta P2 | Fonte: F02 §7; US-D05–US-D09 e, quando disponibile, US-D13.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43800C35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21303B4E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525FE279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19B0EEA2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2261155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017C540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OPT, Banco e Operatori che usano contemporaneamente le funzioni disponibili.</w:t>
            </w:r>
          </w:p>
        </w:tc>
      </w:tr>
      <w:tr w:rsidR="002D39F4" w14:paraId="2F60118C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33BF7F0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54788A5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aumento di consultazioni e invii vicino alla scadenza trimestrale mentre continua il coordinamento delle richieste.</w:t>
            </w:r>
          </w:p>
        </w:tc>
      </w:tr>
      <w:tr w:rsidR="002D39F4" w14:paraId="280C3485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138DF33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47B93AA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Prova proposta con 50 sessioni concorrenti, 450 OPT e 2.000 richieste sintetiche; aggiungere 100 schede quando il modulo esiste. Due minuti di riscaldamento e 15 minuti di carico. Configurazione, risorse e rete sono registrate prima della prova.</w:t>
            </w:r>
          </w:p>
        </w:tc>
      </w:tr>
      <w:tr w:rsidR="002D39F4" w14:paraId="46A48AED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7747A4F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1290589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Consultazione delle richieste, invio dei moduli e persistenza; successivamente compilazione delle schede.</w:t>
            </w:r>
          </w:p>
        </w:tc>
      </w:tr>
      <w:tr w:rsidR="002D39F4" w14:paraId="78933F6C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317284A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115803B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Le operazioni restano utilizzabili e ogni invio confermato produce un solo record persistito. I rifiuti autorizzativi attesi sono distinti dagli errori del servizio.</w:t>
            </w:r>
          </w:p>
        </w:tc>
      </w:tr>
      <w:tr w:rsidR="002D39F4" w14:paraId="709DFD2A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43F4F81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27DD51F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Soglie proposte: 95° percentile entro 2 secondi per consultazioni ed entro 3 secondi per invii; errori di servizio non oltre l’1%; nessun invio confermato perso o duplicato. Nel profilo esteso: 60% consultazioni, 20% richieste, 20% schede.</w:t>
            </w:r>
          </w:p>
        </w:tc>
      </w:tr>
    </w:tbl>
    <w:p w14:paraId="78063A4D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Carichi e soglie interamente proposti da validare in Q-07. Non sono dedotti dal numero di OPT o dai 230.000 utenti. L’MVP prova il sottoinsieme delle richieste e non dichiara superato il futuro carico sulle schede.</w:t>
      </w:r>
    </w:p>
    <w:p w14:paraId="21F79A87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Eseguire un test di carico riproducibile dopo l’implementazione, conservando tempi, errori, profilo e conteggi. Ripetere il profilo esteso quando esiste la rendicontazione; nessun test di carico è dichiarato eseguito in S1.</w:t>
      </w:r>
    </w:p>
    <w:p w14:paraId="32EFFEF1" w14:textId="77777777" w:rsidR="002D39F4" w:rsidRDefault="00875144">
      <w:pPr>
        <w:pStyle w:val="Titolo2"/>
        <w:pageBreakBefore/>
      </w:pPr>
      <w:bookmarkStart w:id="47" w:name="_Toc243848395"/>
      <w:r>
        <w:rPr>
          <w:sz w:val="22"/>
        </w:rPr>
        <w:lastRenderedPageBreak/>
        <w:t>QS-04 Uso dei flussi principali da smartphone</w:t>
      </w:r>
      <w:bookmarkEnd w:id="47"/>
    </w:p>
    <w:p w14:paraId="3C142B7C" w14:textId="77777777" w:rsidR="002D39F4" w:rsidRDefault="00875144">
      <w:r>
        <w:rPr>
          <w:sz w:val="20"/>
        </w:rPr>
        <w:t>Usabilità | Priorità proposta P1 | Fonte: F02 §§3 e 7; US-25 e US-D05–US-D08.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07B5AE3F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6CD4F5E8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40EAB885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2EDB8281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5FEA57E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3C3A97B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referente OPT con familiarità digitale ordinaria.</w:t>
            </w:r>
          </w:p>
        </w:tc>
      </w:tr>
      <w:tr w:rsidR="002D39F4" w14:paraId="76B54930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362A50B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1067BC7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Accede, invia una richiesta e consulta i dettagli di un appuntamento già predisposto per la prova.</w:t>
            </w:r>
          </w:p>
        </w:tc>
      </w:tr>
      <w:tr w:rsidR="002D39F4" w14:paraId="06077197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23C5A63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7086FF9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Viewport di 360 × 800 CSS pixel e dati sintetici; cinque partecipanti rappresentativi, se disponibili. Le attese del Banco e dell’erogatore sono escluse dal tempo delle azioni di interfaccia.</w:t>
            </w:r>
          </w:p>
        </w:tc>
      </w:tr>
      <w:tr w:rsidR="002D39F4" w14:paraId="6210121A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669D508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3C27E88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Accesso, modulo di richiesta e consultazione dei propri appuntamenti.</w:t>
            </w:r>
          </w:p>
        </w:tc>
      </w:tr>
      <w:tr w:rsidR="002D39F4" w14:paraId="53D4F1A7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1D935CD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395D857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L’utente riconosce le azioni, completa il modulo, comprende errori e conferme e ritrova la propria richiesta senza assistenza del facilitatore.</w:t>
            </w:r>
          </w:p>
        </w:tc>
      </w:tr>
      <w:tr w:rsidR="002D39F4" w14:paraId="1168A02C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2B4776F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6FAB159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Soglie proposte: almeno 4 partecipanti su 5 completano accesso e invio entro 3 minuti e trovano i dettagli predisposti entro 1 minuto, senza aiuto. Nessuno scorrimento orizzontale a 360 CSS pixel; campi, etichette e pulsanti restano raggiungibili.</w:t>
            </w:r>
          </w:p>
        </w:tc>
      </w:tr>
    </w:tbl>
    <w:p w14:paraId="75D568C2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Esigenza mobile dalle fonti; viewport, campione e tempi sono proposte da validare in Q-07. Non è una dichiarazione di conformità a uno standard di accessibilità.</w:t>
      </w:r>
    </w:p>
    <w:p w14:paraId="1720E433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Usare un protocollo con le stesse consegne e registrare tempi, errori e richieste di aiuto. Verificare anche il ridimensionamento su desktop. La prova utenti avverrà su software disponibile, non è simulata nella review S1.</w:t>
      </w:r>
    </w:p>
    <w:p w14:paraId="63DF269B" w14:textId="77777777" w:rsidR="002D39F4" w:rsidRDefault="00875144">
      <w:pPr>
        <w:pStyle w:val="Titolo2"/>
        <w:pageBreakBefore/>
      </w:pPr>
      <w:bookmarkStart w:id="48" w:name="_Toc243848396"/>
      <w:r>
        <w:rPr>
          <w:sz w:val="22"/>
        </w:rPr>
        <w:lastRenderedPageBreak/>
        <w:t>QS-05 Ripristino del servizio dopo un fermo</w:t>
      </w:r>
      <w:bookmarkEnd w:id="48"/>
    </w:p>
    <w:p w14:paraId="02D8FD5A" w14:textId="77777777" w:rsidR="002D39F4" w:rsidRDefault="00875144">
      <w:r>
        <w:rPr>
          <w:sz w:val="20"/>
        </w:rPr>
        <w:t>Disponibilità | Priorità proposta P2 | Fonte: F02 §7; richieste del percorso MVP.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2F9F26F3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597C0E88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07465107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6B6EA445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07A614F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097F15A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guasto del processo applicativo o dell’istanza che lo esegue.</w:t>
            </w:r>
          </w:p>
        </w:tc>
      </w:tr>
      <w:tr w:rsidR="002D39F4" w14:paraId="150070F8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0EA0EDE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4ED3235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PICUS diventa temporaneamente indisponibile dopo che alcune richieste sono state salvate e confermate.</w:t>
            </w:r>
          </w:p>
        </w:tc>
      </w:tr>
      <w:tr w:rsidR="002D39F4" w14:paraId="763F4458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4CFA86D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4213375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Fermo del servizio con database integro e dati persistiti disponibili. Perdita del database e disastro dell’intera infrastruttura richiedono uno scenario e una politica di backup separati.</w:t>
            </w:r>
          </w:p>
        </w:tc>
      </w:tr>
      <w:tr w:rsidR="002D39F4" w14:paraId="78967767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742DDD3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1E8BE9D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Applicazione, connessione alla persistenza e procedura di ripristino.</w:t>
            </w:r>
          </w:p>
        </w:tc>
      </w:tr>
      <w:tr w:rsidR="002D39F4" w14:paraId="24BDF220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3F6FA14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388A17C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servizio viene ripristinato mediante una procedura documentata; gli utenti ritrovano le richieste già confermate e gli invii non riusciti non appaiono falsamente completati.</w:t>
            </w:r>
          </w:p>
        </w:tc>
      </w:tr>
      <w:tr w:rsidR="002D39F4" w14:paraId="236EB1A4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25FE732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2D940AC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Obiettivo proposto: ripristino entro 4 ore dal fermo, con 100% dei record già confermati ancora disponibili nel caso di database integro. Il tempo è misurato fino al completamento riuscito di accesso, lettura e nuovo invio di prova.</w:t>
            </w:r>
          </w:p>
        </w:tc>
      </w:tr>
    </w:tbl>
    <w:p w14:paraId="68A19447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F02 tollera alcune ore e, eccezionalmente, un paio di giorni; non stabilisce un SLA. Le 4 ore sono una proposta da concordare in Q-07. Nessuna garanzia sulla perdita del database viene dedotta.</w:t>
      </w:r>
    </w:p>
    <w:p w14:paraId="19C24E5F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In un ambiente di prova interrompere il solo servizio, eseguire il runbook e confrontare i record prima e dopo. Registrare tempi e limiti quando la procedura di esecuzione sarà disponibile.</w:t>
      </w:r>
    </w:p>
    <w:p w14:paraId="4E455F8A" w14:textId="77777777" w:rsidR="002D39F4" w:rsidRDefault="00875144">
      <w:pPr>
        <w:pStyle w:val="Titolo2"/>
        <w:pageBreakBefore/>
      </w:pPr>
      <w:bookmarkStart w:id="49" w:name="_Toc243848397"/>
      <w:r>
        <w:rPr>
          <w:sz w:val="22"/>
        </w:rPr>
        <w:lastRenderedPageBreak/>
        <w:t>QS-06 Modifica del catalogo senza rilascio software</w:t>
      </w:r>
      <w:bookmarkEnd w:id="49"/>
    </w:p>
    <w:p w14:paraId="566F007B" w14:textId="77777777" w:rsidR="002D39F4" w:rsidRDefault="00875144">
      <w:r>
        <w:rPr>
          <w:sz w:val="20"/>
        </w:rPr>
        <w:t>Modificabilità | Priorità proposta P2 | Fonte: F02 §5.2 e §7; US-D03; catalogo iniziale delle 12 misure.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7750"/>
      </w:tblGrid>
      <w:tr w:rsidR="002D39F4" w14:paraId="306A1E27" w14:textId="77777777">
        <w:trPr>
          <w:cantSplit/>
          <w:tblHeader/>
        </w:trPr>
        <w:tc>
          <w:tcPr>
            <w:tcW w:w="1850" w:type="dxa"/>
            <w:shd w:val="clear" w:color="auto" w:fill="31859B"/>
            <w:vAlign w:val="center"/>
          </w:tcPr>
          <w:p w14:paraId="7B72563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750" w:type="dxa"/>
            <w:shd w:val="clear" w:color="auto" w:fill="31859B"/>
            <w:vAlign w:val="center"/>
          </w:tcPr>
          <w:p w14:paraId="6C6316AF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Specifica dello scenario</w:t>
            </w:r>
          </w:p>
        </w:tc>
      </w:tr>
      <w:tr w:rsidR="002D39F4" w14:paraId="172C0F09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72138B4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Sorgente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72D2AC6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Un utente Banco autorizzato alla gestione del catalogo.</w:t>
            </w:r>
          </w:p>
        </w:tc>
      </w:tr>
      <w:tr w:rsidR="002D39F4" w14:paraId="0ADB22A8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1049813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Stimolo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6EF0117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Deve aggiungere una nuova misura o correggere la descrizione di una misura esistente.</w:t>
            </w:r>
          </w:p>
        </w:tc>
      </w:tr>
      <w:tr w:rsidR="002D39F4" w14:paraId="544D20D9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13CD367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Ambiente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42AF25E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Servizio in esecuzione e modulo di gestione catalogo disponibile. L’MVP iniziale usa dati precaricati e non dichiara implementato il relativo modulo amministrativo.</w:t>
            </w:r>
          </w:p>
        </w:tc>
      </w:tr>
      <w:tr w:rsidR="002D39F4" w14:paraId="6A1C7A68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2DF2053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Artefatto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38BDF2E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Catalogo configurabile, interfaccia Banco e viste di selezione della misura.</w:t>
            </w:r>
          </w:p>
        </w:tc>
      </w:tr>
      <w:tr w:rsidR="002D39F4" w14:paraId="7D13C719" w14:textId="77777777">
        <w:trPr>
          <w:cantSplit/>
        </w:trPr>
        <w:tc>
          <w:tcPr>
            <w:tcW w:w="1850" w:type="dxa"/>
            <w:shd w:val="clear" w:color="auto" w:fill="FFFFFF"/>
            <w:vAlign w:val="center"/>
          </w:tcPr>
          <w:p w14:paraId="6190D69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</w:t>
            </w:r>
          </w:p>
        </w:tc>
        <w:tc>
          <w:tcPr>
            <w:tcW w:w="7750" w:type="dxa"/>
            <w:shd w:val="clear" w:color="auto" w:fill="FFFFFF"/>
            <w:vAlign w:val="center"/>
          </w:tcPr>
          <w:p w14:paraId="0C859E3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aggiorna il catalogo tramite l’applicazione; le OPT vedono le nuove informazioni senza intervento dello sviluppatore. Le richieste precedenti conservano il significato della misura scelta.</w:t>
            </w:r>
          </w:p>
        </w:tc>
      </w:tr>
      <w:tr w:rsidR="002D39F4" w14:paraId="277B2716" w14:textId="77777777">
        <w:trPr>
          <w:cantSplit/>
        </w:trPr>
        <w:tc>
          <w:tcPr>
            <w:tcW w:w="1850" w:type="dxa"/>
            <w:shd w:val="clear" w:color="auto" w:fill="F3F7F9"/>
            <w:vAlign w:val="center"/>
          </w:tcPr>
          <w:p w14:paraId="7AC9F47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Misura della risposta</w:t>
            </w:r>
          </w:p>
        </w:tc>
        <w:tc>
          <w:tcPr>
            <w:tcW w:w="7750" w:type="dxa"/>
            <w:shd w:val="clear" w:color="auto" w:fill="F3F7F9"/>
            <w:vAlign w:val="center"/>
          </w:tcPr>
          <w:p w14:paraId="30B4E9D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Soglie proposte: operazione completata entro 5 minuti da un utente Banco e visibilità alla OPT al successivo aggiornamento della vista, entro 10 secondi. Nessuna modifica al codice, ricompilazione, riavvio o aggiornamento manuale del database.</w:t>
            </w:r>
          </w:p>
        </w:tc>
      </w:tr>
    </w:tbl>
    <w:p w14:paraId="3A972BE4" w14:textId="77777777" w:rsidR="002D39F4" w:rsidRDefault="00875144">
      <w:r>
        <w:rPr>
          <w:b/>
          <w:sz w:val="21"/>
        </w:rPr>
        <w:t>Stato delle misure.</w:t>
      </w:r>
      <w:r>
        <w:rPr>
          <w:sz w:val="21"/>
        </w:rPr>
        <w:t xml:space="preserve"> Configurabilità senza sviluppatore dalle fonti; tempi proposti dal team. Comportamento sulle misure già usate e sulla disattivazione da dettagliare in US-D03.</w:t>
      </w:r>
    </w:p>
    <w:p w14:paraId="547BACCF" w14:textId="77777777" w:rsidR="002D39F4" w:rsidRDefault="00875144">
      <w:r>
        <w:rPr>
          <w:b/>
          <w:sz w:val="21"/>
        </w:rPr>
        <w:t>Metodo di verifica previsto.</w:t>
      </w:r>
      <w:r>
        <w:rPr>
          <w:sz w:val="21"/>
        </w:rPr>
        <w:t xml:space="preserve"> Partire da un catalogo di prova, aggiungere una misura e modificarne una esistente; verificare con una sessione OPT e con una richiesta storica. Eseguire la prova quando US-D03 è disponibile.</w:t>
      </w:r>
    </w:p>
    <w:p w14:paraId="70CC52D7" w14:textId="77777777" w:rsidR="008800C8" w:rsidRDefault="008800C8">
      <w:pPr>
        <w:pStyle w:val="Titolo1"/>
        <w:pageBreakBefore/>
      </w:pPr>
      <w:bookmarkStart w:id="50" w:name="_Toc243225289"/>
      <w:bookmarkStart w:id="51" w:name="_Toc243848398"/>
      <w:r>
        <w:lastRenderedPageBreak/>
        <w:t>A6 Domande aperte e ipotesi</w:t>
      </w:r>
      <w:bookmarkEnd w:id="50"/>
      <w:bookmarkEnd w:id="51"/>
    </w:p>
    <w:p w14:paraId="27A15904" w14:textId="77777777" w:rsidR="002D39F4" w:rsidRDefault="00875144">
      <w:r>
        <w:rPr>
          <w:sz w:val="22"/>
        </w:rPr>
        <w:t>Attività collegata S1-08 (#9). Il registro conserva gli ID Q-01–Q-08 già usati e aggiunge Q-09–Q-13. Sono selezionati dieci quesiti prioritari per il confronto; tre voci precedenti conservano risposte parziali o soglie da validare. Solo #21 e #29 sono qui attestati come collegamenti GitHub letti in F09. Gli altri quesiti sono proposte documentali da registrare o abbinare al backlog dal gruppo.</w:t>
      </w:r>
    </w:p>
    <w:p w14:paraId="73E0C3CB" w14:textId="77777777" w:rsidR="002D39F4" w:rsidRDefault="00875144">
      <w:r>
        <w:rPr>
          <w:b/>
          <w:sz w:val="22"/>
        </w:rPr>
        <w:t>Riscontri da preservare.</w:t>
      </w:r>
      <w:r>
        <w:rPr>
          <w:sz w:val="22"/>
        </w:rPr>
        <w:t xml:space="preserve"> Unico account ed email unica per OPT; revoca manuale e credenziali senza scadenza automatica; ordine cronologico delle richieste; esclusione del personale interno OPT dal censimento individuale; dati identificativi degli assistiti esclusi; scheda trimestrale separata dalle richieste; categorie sovrapponibili. Questi punti non sono riaperti come domande generiche. [F06; F07]</w:t>
      </w:r>
    </w:p>
    <w:p w14:paraId="10C43EAE" w14:textId="77777777" w:rsidR="002D39F4" w:rsidRDefault="00875144">
      <w:pPr>
        <w:pStyle w:val="Titolo3"/>
      </w:pPr>
      <w:r>
        <w:rPr>
          <w:sz w:val="22"/>
        </w:rPr>
        <w:t>Q-04 Confine della richiesta e stati</w:t>
      </w:r>
    </w:p>
    <w:p w14:paraId="53A55D78" w14:textId="77777777" w:rsidR="002D39F4" w:rsidRDefault="00875144">
      <w:r>
        <w:rPr>
          <w:sz w:val="21"/>
        </w:rPr>
        <w:t>PICUS termina il coordinamento quando l’appuntamento è confermato, oppure il Banco deve registrare anche l’avvenuta erogazione? Quali annullamenti devono essere trattati e da chi?</w:t>
      </w:r>
    </w:p>
    <w:p w14:paraId="09FFB0A5" w14:textId="77777777" w:rsidR="002D39F4" w:rsidRDefault="00875144">
      <w:r>
        <w:rPr>
          <w:sz w:val="20"/>
        </w:rPr>
        <w:t>Priorità proposta P1. F07 e proposta #20; domanda GitHub #29, aperta senza risposta alla consultazione della v0.5.</w:t>
      </w:r>
    </w:p>
    <w:p w14:paraId="31285A92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IP-01: Accettata chiude il coordinamento dopo la conferma dell’appuntamento; Completata resta una variante sospesa. Non sono definite transizioni di annullamento.</w:t>
      </w:r>
    </w:p>
    <w:p w14:paraId="74276874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TOBE-01A/B, US-D08–US-D10, MVP e criteri di chiusura. Referente proposto: PO per il follow-up con il committente. Risposta non registrata in questa versione.</w:t>
      </w:r>
    </w:p>
    <w:p w14:paraId="26DF2D0B" w14:textId="767B8212" w:rsidR="002D39F4" w:rsidRDefault="00875144">
      <w:r>
        <w:rPr>
          <w:sz w:val="20"/>
        </w:rPr>
        <w:t xml:space="preserve">Collegamento: </w:t>
      </w:r>
      <w:hyperlink r:id="rId28">
        <w:r>
          <w:rPr>
            <w:color w:val="31859B"/>
            <w:sz w:val="20"/>
            <w:u w:val="single"/>
          </w:rPr>
          <w:t>Domanda #29</w:t>
        </w:r>
      </w:hyperlink>
    </w:p>
    <w:p w14:paraId="5ACFBF0F" w14:textId="77777777" w:rsidR="002D39F4" w:rsidRDefault="00875144">
      <w:pPr>
        <w:pStyle w:val="Titolo3"/>
      </w:pPr>
      <w:r>
        <w:rPr>
          <w:sz w:val="22"/>
        </w:rPr>
        <w:t>Q-09 Responsabilità sull’appuntamento</w:t>
      </w:r>
    </w:p>
    <w:p w14:paraId="6EE187E6" w14:textId="77777777" w:rsidR="002D39F4" w:rsidRDefault="00875144">
      <w:r>
        <w:rPr>
          <w:sz w:val="21"/>
        </w:rPr>
        <w:t>Il Banco può fissare data e luogo oppure propone e registra dettagli concordati con l’erogatore? Chi dà la conferma finale?</w:t>
      </w:r>
    </w:p>
    <w:p w14:paraId="5D278082" w14:textId="77777777" w:rsidR="002D39F4" w:rsidRDefault="00875144">
      <w:r>
        <w:rPr>
          <w:sz w:val="20"/>
        </w:rPr>
        <w:t>Priorità proposta P1. F07 descrive il coordinamento dei dettagli; F06 del 22/10 limita il Banco alla proposta.</w:t>
      </w:r>
    </w:p>
    <w:p w14:paraId="4F79E21A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IP-02: il Banco registra una proposta concordata e la pubblica solo dopo conferma dell’erogatore, senza assumere una gestione autonoma della sua agenda.</w:t>
      </w:r>
    </w:p>
    <w:p w14:paraId="11E3E859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TOBE-01B, US-D08 e dimostrazione MVP. Referente proposto: PO con committente ed erogatori. Risposta non registrata in questa versione.</w:t>
      </w:r>
    </w:p>
    <w:p w14:paraId="6F555D32" w14:textId="77777777" w:rsidR="002D39F4" w:rsidRDefault="00875144">
      <w:pPr>
        <w:pStyle w:val="Titolo3"/>
        <w:pageBreakBefore/>
      </w:pPr>
      <w:r>
        <w:rPr>
          <w:sz w:val="22"/>
        </w:rPr>
        <w:lastRenderedPageBreak/>
        <w:t>Q-03 Territorio disponibilità e vicinanza</w:t>
      </w:r>
    </w:p>
    <w:p w14:paraId="38E53037" w14:textId="77777777" w:rsidR="002D39F4" w:rsidRDefault="00875144">
      <w:r>
        <w:rPr>
          <w:sz w:val="21"/>
        </w:rPr>
        <w:t>Il divieto di associare OPT per distanza riguarda solo l’abbinamento automatico? Quali rappresentazioni di territorio e disponibilità sono utili al Banco?</w:t>
      </w:r>
    </w:p>
    <w:p w14:paraId="4B777AEE" w14:textId="77777777" w:rsidR="002D39F4" w:rsidRDefault="00875144">
      <w:r>
        <w:rPr>
          <w:sz w:val="20"/>
        </w:rPr>
        <w:t>Priorità proposta P1. F02 §5.3 e F07 citano vicinanza; F06 del 22/10 contiene un divieto da precisare.</w:t>
      </w:r>
    </w:p>
    <w:p w14:paraId="41B3EB35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Scelta manuale dell’erogatore da parte del Banco, per misura e informazioni territoriali disponibili; nessun ordinamento automatico per distanza.</w:t>
      </w:r>
    </w:p>
    <w:p w14:paraId="2E531590" w14:textId="77777777" w:rsidR="002D39F4" w:rsidRDefault="00875144">
      <w:r w:rsidRPr="006D75B3">
        <w:rPr>
          <w:b/>
          <w:sz w:val="20"/>
          <w:lang w:val="en-US"/>
        </w:rPr>
        <w:t>Impatto e follow-up.</w:t>
      </w:r>
      <w:r w:rsidRPr="006D75B3">
        <w:rPr>
          <w:sz w:val="20"/>
          <w:lang w:val="en-US"/>
        </w:rPr>
        <w:t xml:space="preserve"> #19, #20, US-D04 e US-D06. </w:t>
      </w:r>
      <w:r>
        <w:rPr>
          <w:sz w:val="20"/>
        </w:rPr>
        <w:t>Referente proposto: Responsabile analisi con il committente. Risposta non registrata in questa versione.</w:t>
      </w:r>
    </w:p>
    <w:p w14:paraId="446F0FD3" w14:textId="77777777" w:rsidR="002D39F4" w:rsidRDefault="00875144">
      <w:pPr>
        <w:pStyle w:val="Titolo3"/>
      </w:pPr>
      <w:r>
        <w:rPr>
          <w:sz w:val="22"/>
        </w:rPr>
        <w:t>Q-10 Preferenza fra erogatori</w:t>
      </w:r>
    </w:p>
    <w:p w14:paraId="73BEFBAC" w14:textId="77777777" w:rsidR="002D39F4" w:rsidRDefault="00875144">
      <w:r>
        <w:rPr>
          <w:sz w:val="21"/>
        </w:rPr>
        <w:t>Esiste una precedenza fra operatori interni PICUS, professionisti esterni e OPT erogatrici?</w:t>
      </w:r>
    </w:p>
    <w:p w14:paraId="00C9F684" w14:textId="77777777" w:rsidR="002D39F4" w:rsidRDefault="00875144">
      <w:r>
        <w:rPr>
          <w:sz w:val="20"/>
        </w:rPr>
        <w:t>Priorità proposta P2. Domanda presente in F07 senza risposta; appunti F06 non consolidati su questo punto.</w:t>
      </w:r>
    </w:p>
    <w:p w14:paraId="5F02D156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Nessuna precedenza obbligatoria; il Banco sceglie manualmente e interpella un erogatore per volta.</w:t>
      </w:r>
    </w:p>
    <w:p w14:paraId="0A25B09B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US-D06–US-D07; regole di selezione. Referente proposto: PO con il committente. Risposta non registrata in questa versione.</w:t>
      </w:r>
    </w:p>
    <w:p w14:paraId="62F4D983" w14:textId="77777777" w:rsidR="002D39F4" w:rsidRDefault="00875144">
      <w:pPr>
        <w:pStyle w:val="Titolo3"/>
      </w:pPr>
      <w:r>
        <w:rPr>
          <w:sz w:val="22"/>
        </w:rPr>
        <w:t>Q-08 Destinatari e conferma delle comunicazioni</w:t>
      </w:r>
    </w:p>
    <w:p w14:paraId="66496110" w14:textId="77777777" w:rsidR="002D39F4" w:rsidRDefault="00875144">
      <w:r>
        <w:rPr>
          <w:sz w:val="21"/>
        </w:rPr>
        <w:t>È ammesso inviare lo stesso avviso a tutte le OPT? La conferma richiesta è un gesto esplicito dell’OPT, un riscontro tecnico o una distinta conferma di lettura?</w:t>
      </w:r>
    </w:p>
    <w:p w14:paraId="281D80ED" w14:textId="77777777" w:rsidR="002D39F4" w:rsidRDefault="00875144">
      <w:r>
        <w:rPr>
          <w:sz w:val="20"/>
        </w:rPr>
        <w:t>Priorità proposta P2. F06 del 20/10; #21 aperta sul broadcast. La semantica della conferma è un chiarimento aggiuntivo da registrare.</w:t>
      </w:r>
    </w:p>
    <w:p w14:paraId="0EE7BCF9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Destinatari selezionati e dicitura conferma di ricezione; nessun divieto assoluto di invio a tutte le OPT viene assunto senza risposta.</w:t>
      </w:r>
    </w:p>
    <w:p w14:paraId="6B494AC3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#22, US-D11–US-D12 e diagramma delle comunicazioni, fuori dal primo MVP. Referente proposto: Referente di #9 con il committente. Risposta non registrata in questa versione.</w:t>
      </w:r>
    </w:p>
    <w:p w14:paraId="75C5FE6B" w14:textId="75A6E483" w:rsidR="002D39F4" w:rsidRDefault="00875144">
      <w:r>
        <w:rPr>
          <w:sz w:val="20"/>
        </w:rPr>
        <w:t xml:space="preserve">Collegamento: </w:t>
      </w:r>
      <w:hyperlink r:id="rId29">
        <w:r>
          <w:rPr>
            <w:color w:val="31859B"/>
            <w:sz w:val="20"/>
            <w:u w:val="single"/>
          </w:rPr>
          <w:t>Domanda #21</w:t>
        </w:r>
      </w:hyperlink>
    </w:p>
    <w:p w14:paraId="47BE3825" w14:textId="77777777" w:rsidR="002D39F4" w:rsidRDefault="00875144">
      <w:pPr>
        <w:pStyle w:val="Titolo3"/>
      </w:pPr>
      <w:r>
        <w:rPr>
          <w:sz w:val="22"/>
        </w:rPr>
        <w:t>Q-11 Operatori con accesso e scheda</w:t>
      </w:r>
    </w:p>
    <w:p w14:paraId="677CC539" w14:textId="77777777" w:rsidR="002D39F4" w:rsidRDefault="00875144">
      <w:r>
        <w:rPr>
          <w:sz w:val="21"/>
        </w:rPr>
        <w:t>Quali categorie di operatori interni PICUS ed esterni ricevono un account e inviano la scheda trimestrale? Il personale interno delle OPT resta sempre escluso dal censimento individuale?</w:t>
      </w:r>
    </w:p>
    <w:p w14:paraId="38A6F71F" w14:textId="77777777" w:rsidR="002D39F4" w:rsidRDefault="00875144">
      <w:r>
        <w:rPr>
          <w:sz w:val="20"/>
        </w:rPr>
        <w:t>Priorità proposta P1. F07 conferma l’accesso personale; alcuni sottoquesiti sulla rendicontazione esterna non hanno risposta esplicita. F06 esclude il personale interno delle OPT.</w:t>
      </w:r>
    </w:p>
    <w:p w14:paraId="78632AD0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Account personali per gli erogatori accreditati individuati dal Banco; personale OPT non censito. Il perimetro definitivo della scheda resta da confermare.</w:t>
      </w:r>
    </w:p>
    <w:p w14:paraId="0F6E6381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</w:t>
      </w:r>
      <w:r w:rsidRPr="006D75B3">
        <w:rPr>
          <w:sz w:val="20"/>
          <w:lang w:val="en-US"/>
        </w:rPr>
        <w:t xml:space="preserve">US-27, US-D02, US-D13 e TOBE-02. </w:t>
      </w:r>
      <w:r>
        <w:rPr>
          <w:sz w:val="20"/>
        </w:rPr>
        <w:t>Referente proposto: Referenti IAM e rendicontazione con il committente. Risposta non registrata in questa versione.</w:t>
      </w:r>
    </w:p>
    <w:p w14:paraId="18EBFBBF" w14:textId="77777777" w:rsidR="002D39F4" w:rsidRDefault="00875144">
      <w:pPr>
        <w:pStyle w:val="Titolo3"/>
        <w:pageBreakBefore/>
      </w:pPr>
      <w:r>
        <w:rPr>
          <w:sz w:val="22"/>
        </w:rPr>
        <w:lastRenderedPageBreak/>
        <w:t>Q-12 Utenze del Banco</w:t>
      </w:r>
    </w:p>
    <w:p w14:paraId="3025847C" w14:textId="77777777" w:rsidR="002D39F4" w:rsidRDefault="00875144">
      <w:r>
        <w:rPr>
          <w:sz w:val="21"/>
        </w:rPr>
        <w:t>Quante persone del Banco useranno l’applicazione e chi crea o revoca le loro utenze?</w:t>
      </w:r>
    </w:p>
    <w:p w14:paraId="2A58686F" w14:textId="77777777" w:rsidR="002D39F4" w:rsidRDefault="00875144">
      <w:r>
        <w:rPr>
          <w:sz w:val="20"/>
        </w:rPr>
        <w:t>Priorità proposta P1. F02 attribuisce al Banco funzioni amministrative, ma non definisce il bootstrap dei suoi account.</w:t>
      </w:r>
    </w:p>
    <w:p w14:paraId="1CAB2692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Per la sola dimostrazione MVP si predispone un account Banco sintetico tramite configurazione iniziale; la politica operativa reale non è data per risolta.</w:t>
      </w:r>
    </w:p>
    <w:p w14:paraId="6CF36403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#18, US-25, avvio della dimostrazione e successiva gestione utenti. Referente proposto: PO con il referente del Banco. Risposta non registrata in questa versione.</w:t>
      </w:r>
    </w:p>
    <w:p w14:paraId="5050B10A" w14:textId="77777777" w:rsidR="002D39F4" w:rsidRDefault="00875144">
      <w:pPr>
        <w:pStyle w:val="Titolo3"/>
      </w:pPr>
      <w:r>
        <w:rPr>
          <w:sz w:val="22"/>
        </w:rPr>
        <w:t>Q-13 Informazioni e monitoraggio delle OPT</w:t>
      </w:r>
    </w:p>
    <w:p w14:paraId="42A4A07A" w14:textId="77777777" w:rsidR="002D39F4" w:rsidRDefault="00875144">
      <w:r>
        <w:rPr>
          <w:sz w:val="21"/>
        </w:rPr>
        <w:t>Quali campi dell’anagrafica OPT sono necessari? Sono richiesti dati quantitativi o una specifica scheda dell’organizzazione, distinta da quella personale dell’operatore?</w:t>
      </w:r>
    </w:p>
    <w:p w14:paraId="40AD4BFA" w14:textId="77777777" w:rsidR="002D39F4" w:rsidRDefault="00875144">
      <w:r>
        <w:rPr>
          <w:sz w:val="20"/>
        </w:rPr>
        <w:t>Priorità proposta P2. F02 §5.2 e §6; F06 del 20/10; punti sospesi di #19.</w:t>
      </w:r>
    </w:p>
    <w:p w14:paraId="53487FA0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Solo i campi necessari ad account, misura e territorio; la raccolta quantitativa dell’OPT è rinviata fino a definizione di contenuti e responsabilità.</w:t>
      </w:r>
    </w:p>
    <w:p w14:paraId="1F54F3BF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US-24, US-D01, #19 e schemi dati. Referente proposto: Referenti catalogo e rendicontazione con il committente. Risposta non registrata in questa versione.</w:t>
      </w:r>
    </w:p>
    <w:p w14:paraId="191798F7" w14:textId="77777777" w:rsidR="002D39F4" w:rsidRDefault="00875144">
      <w:pPr>
        <w:pStyle w:val="Titolo3"/>
      </w:pPr>
      <w:r>
        <w:rPr>
          <w:sz w:val="22"/>
        </w:rPr>
        <w:t>Q-05 Dati dopo la revoca</w:t>
      </w:r>
    </w:p>
    <w:p w14:paraId="39540682" w14:textId="77777777" w:rsidR="002D39F4" w:rsidRDefault="00875144">
      <w:r>
        <w:rPr>
          <w:sz w:val="21"/>
        </w:rPr>
        <w:t>Quali tempi e regole di conservazione, cancellazione ed eventuale accesso ai dati storici si applicano dopo la revoca di OPT e Operatori?</w:t>
      </w:r>
    </w:p>
    <w:p w14:paraId="678A8DB4" w14:textId="77777777" w:rsidR="002D39F4" w:rsidRDefault="00875144">
      <w:r>
        <w:rPr>
          <w:sz w:val="20"/>
        </w:rPr>
        <w:t>Priorità proposta P2. F02 §§5.1 e 7–8; F06 conferma revoca manuale e credenziali senza scadenza, non una conservazione illimitata.</w:t>
      </w:r>
    </w:p>
    <w:p w14:paraId="496B227C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La revoca blocca gli accessi e non cancella automaticamente i dati storici. Nessun termine di conservazione è inventato dal team.</w:t>
      </w:r>
    </w:p>
    <w:p w14:paraId="2E16BEB2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US-26, US-D02, schede e registri; interlocutore privacy. Referente proposto: PO e referente privacy del committente. Risposta non registrata in questa versione.</w:t>
      </w:r>
    </w:p>
    <w:p w14:paraId="399E8FBA" w14:textId="77777777" w:rsidR="002D39F4" w:rsidRDefault="00875144">
      <w:pPr>
        <w:pStyle w:val="Titolo3"/>
      </w:pPr>
      <w:r>
        <w:rPr>
          <w:sz w:val="22"/>
        </w:rPr>
        <w:t>Q-02 Campi non identificativi della richiesta</w:t>
      </w:r>
    </w:p>
    <w:p w14:paraId="12FC9CFA" w14:textId="77777777" w:rsidR="002D39F4" w:rsidRDefault="00875144">
      <w:r>
        <w:rPr>
          <w:sz w:val="21"/>
        </w:rPr>
        <w:t>Quale insieme minimo di informazioni permette al Banco di lavorare una richiesta senza identificare la persona o il nucleo?</w:t>
      </w:r>
    </w:p>
    <w:p w14:paraId="001EE476" w14:textId="77777777" w:rsidR="002D39F4" w:rsidRDefault="00875144">
      <w:r>
        <w:rPr>
          <w:sz w:val="20"/>
        </w:rPr>
        <w:t>Priorità proposta P1. F02 §5.3 e §8; F06 del 22/10; F07.</w:t>
      </w:r>
    </w:p>
    <w:p w14:paraId="3C2F3AD7" w14:textId="77777777" w:rsidR="002D39F4" w:rsidRDefault="00875144">
      <w:r>
        <w:rPr>
          <w:b/>
          <w:sz w:val="21"/>
        </w:rPr>
        <w:t>Ipotesi provvisoria.</w:t>
      </w:r>
      <w:r>
        <w:rPr>
          <w:sz w:val="21"/>
        </w:rPr>
        <w:t xml:space="preserve"> IP-03: misura di catalogo, indicazione persona/nucleo e comune scelto da elenco. Nessun testo libero o allegato dell’assistito nel primo MVP.</w:t>
      </w:r>
    </w:p>
    <w:p w14:paraId="7AF117E1" w14:textId="77777777" w:rsidR="002D39F4" w:rsidRDefault="00875144">
      <w:r>
        <w:rPr>
          <w:b/>
          <w:sz w:val="20"/>
        </w:rPr>
        <w:t>Impatto e follow-up.</w:t>
      </w:r>
      <w:r>
        <w:rPr>
          <w:sz w:val="20"/>
        </w:rPr>
        <w:t xml:space="preserve"> US-D05, QS-02 e contratto del modulo di richiesta. Referente proposto: Referenti #20 con il committente. Risposta non registrata in questa versione.</w:t>
      </w:r>
    </w:p>
    <w:p w14:paraId="0E2E0FCC" w14:textId="77777777" w:rsidR="002D39F4" w:rsidRDefault="00875144">
      <w:pPr>
        <w:pStyle w:val="Titolo2"/>
        <w:pageBreakBefore/>
      </w:pPr>
      <w:bookmarkStart w:id="52" w:name="_Toc243848399"/>
      <w:r>
        <w:rPr>
          <w:sz w:val="22"/>
        </w:rPr>
        <w:lastRenderedPageBreak/>
        <w:t>Risposte parziali e validazioni residue</w:t>
      </w:r>
      <w:bookmarkEnd w:id="52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200"/>
        <w:gridCol w:w="4800"/>
        <w:gridCol w:w="2600"/>
      </w:tblGrid>
      <w:tr w:rsidR="002D39F4" w14:paraId="1919B729" w14:textId="77777777">
        <w:trPr>
          <w:cantSplit/>
          <w:tblHeader/>
        </w:trPr>
        <w:tc>
          <w:tcPr>
            <w:tcW w:w="2200" w:type="dxa"/>
            <w:shd w:val="clear" w:color="auto" w:fill="31859B"/>
            <w:vAlign w:val="center"/>
          </w:tcPr>
          <w:p w14:paraId="1820BEB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 e tema</w:t>
            </w:r>
          </w:p>
        </w:tc>
        <w:tc>
          <w:tcPr>
            <w:tcW w:w="4800" w:type="dxa"/>
            <w:shd w:val="clear" w:color="auto" w:fill="31859B"/>
            <w:vAlign w:val="center"/>
          </w:tcPr>
          <w:p w14:paraId="3B41D98F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Riscontro e residuo</w:t>
            </w:r>
          </w:p>
        </w:tc>
        <w:tc>
          <w:tcPr>
            <w:tcW w:w="2600" w:type="dxa"/>
            <w:shd w:val="clear" w:color="auto" w:fill="31859B"/>
            <w:vAlign w:val="center"/>
          </w:tcPr>
          <w:p w14:paraId="684423AE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Momento di riesame</w:t>
            </w:r>
          </w:p>
        </w:tc>
      </w:tr>
      <w:tr w:rsidR="002D39F4" w14:paraId="499AFF7B" w14:textId="77777777">
        <w:trPr>
          <w:cantSplit/>
        </w:trPr>
        <w:tc>
          <w:tcPr>
            <w:tcW w:w="2200" w:type="dxa"/>
            <w:shd w:val="clear" w:color="auto" w:fill="FFFFFF"/>
            <w:vAlign w:val="center"/>
          </w:tcPr>
          <w:p w14:paraId="0A94576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Q-01 — Account OPT e cambio del referente</w:t>
            </w:r>
          </w:p>
        </w:tc>
        <w:tc>
          <w:tcPr>
            <w:tcW w:w="4800" w:type="dxa"/>
            <w:shd w:val="clear" w:color="auto" w:fill="FFFFFF"/>
            <w:vAlign w:val="center"/>
          </w:tcPr>
          <w:p w14:paraId="77EA6E3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 parziale: unico account ed email unica per OPT confermati da F06/F07. Resta da precisare la continuità al cambio di referente; non si riapre il numero degli account.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77927B8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Recupero e gestione del referente: dettaglio da consolidare in S2.</w:t>
            </w:r>
          </w:p>
        </w:tc>
      </w:tr>
      <w:tr w:rsidR="002D39F4" w14:paraId="4390F69E" w14:textId="77777777">
        <w:trPr>
          <w:cantSplit/>
        </w:trPr>
        <w:tc>
          <w:tcPr>
            <w:tcW w:w="2200" w:type="dxa"/>
            <w:shd w:val="clear" w:color="auto" w:fill="F3F7F9"/>
            <w:vAlign w:val="center"/>
          </w:tcPr>
          <w:p w14:paraId="5A47E62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Q-06 — Definizioni della scheda e controlli</w:t>
            </w:r>
          </w:p>
        </w:tc>
        <w:tc>
          <w:tcPr>
            <w:tcW w:w="4800" w:type="dxa"/>
            <w:shd w:val="clear" w:color="auto" w:fill="F3F7F9"/>
            <w:vAlign w:val="center"/>
          </w:tcPr>
          <w:p w14:paraId="13544EA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 parziale: categorie sovrapponibili confermate da F07. Restano regole su ore, periodo, totali e correzioni; nessuna somma obbligatoria delle categorie al totale.</w:t>
            </w:r>
          </w:p>
        </w:tc>
        <w:tc>
          <w:tcPr>
            <w:tcW w:w="2600" w:type="dxa"/>
            <w:shd w:val="clear" w:color="auto" w:fill="F3F7F9"/>
            <w:vAlign w:val="center"/>
          </w:tcPr>
          <w:p w14:paraId="245A9EF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Prima di implementare US-D13 e l’aggregazione.</w:t>
            </w:r>
          </w:p>
        </w:tc>
      </w:tr>
      <w:tr w:rsidR="002D39F4" w14:paraId="101C36F0" w14:textId="77777777">
        <w:trPr>
          <w:cantSplit/>
        </w:trPr>
        <w:tc>
          <w:tcPr>
            <w:tcW w:w="2200" w:type="dxa"/>
            <w:shd w:val="clear" w:color="auto" w:fill="FFFFFF"/>
            <w:vAlign w:val="center"/>
          </w:tcPr>
          <w:p w14:paraId="2B51EE8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Q-07 — Carichi e soglie di qualità</w:t>
            </w:r>
          </w:p>
        </w:tc>
        <w:tc>
          <w:tcPr>
            <w:tcW w:w="4800" w:type="dxa"/>
            <w:shd w:val="clear" w:color="auto" w:fill="FFFFFF"/>
            <w:vAlign w:val="center"/>
          </w:tcPr>
          <w:p w14:paraId="013896C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Aperta: le esigenze sono nelle fonti; 50 sessioni, viewport 360, tempi e ripristino di 4 ore sono proposte dei sei QS, non misure eseguite o SLA concordati.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72FDDD3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Validare priorità e soglie prima delle prove in costruzione.</w:t>
            </w:r>
          </w:p>
        </w:tc>
      </w:tr>
    </w:tbl>
    <w:p w14:paraId="25745DCC" w14:textId="77777777" w:rsidR="002D39F4" w:rsidRDefault="00875144">
      <w:r>
        <w:rPr>
          <w:sz w:val="22"/>
        </w:rPr>
        <w:t>Una risposta parziale conserva aperto il solo sottoquesito residuo. Q-04 non è presentata come definitivamente risolta: la proposta di processo oggi discussa nella #29 richiede di riconciliare l’uso degli stati con F07.</w:t>
      </w:r>
    </w:p>
    <w:p w14:paraId="7C3F0EF5" w14:textId="77777777" w:rsidR="002D39F4" w:rsidRDefault="00875144">
      <w:pPr>
        <w:pStyle w:val="Titolo2"/>
        <w:pageBreakBefore/>
      </w:pPr>
      <w:bookmarkStart w:id="53" w:name="_Toc243848400"/>
      <w:r>
        <w:rPr>
          <w:sz w:val="22"/>
        </w:rPr>
        <w:lastRenderedPageBreak/>
        <w:t>Registro delle ipotesi provvisorie</w:t>
      </w:r>
      <w:bookmarkEnd w:id="53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850"/>
        <w:gridCol w:w="4750"/>
        <w:gridCol w:w="4000"/>
      </w:tblGrid>
      <w:tr w:rsidR="002D39F4" w14:paraId="2BD82FE5" w14:textId="77777777">
        <w:trPr>
          <w:cantSplit/>
          <w:tblHeader/>
        </w:trPr>
        <w:tc>
          <w:tcPr>
            <w:tcW w:w="850" w:type="dxa"/>
            <w:shd w:val="clear" w:color="auto" w:fill="31859B"/>
            <w:vAlign w:val="center"/>
          </w:tcPr>
          <w:p w14:paraId="1A2DC185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4750" w:type="dxa"/>
            <w:shd w:val="clear" w:color="auto" w:fill="31859B"/>
            <w:vAlign w:val="center"/>
          </w:tcPr>
          <w:p w14:paraId="6865D02C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Ipotesi</w:t>
            </w:r>
          </w:p>
        </w:tc>
        <w:tc>
          <w:tcPr>
            <w:tcW w:w="4000" w:type="dxa"/>
            <w:shd w:val="clear" w:color="auto" w:fill="31859B"/>
            <w:vAlign w:val="center"/>
          </w:tcPr>
          <w:p w14:paraId="24F0256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Riesame e conseguenza</w:t>
            </w:r>
          </w:p>
        </w:tc>
      </w:tr>
      <w:tr w:rsidR="002D39F4" w14:paraId="770CBDE7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1FB23C9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IP-01</w:t>
            </w:r>
          </w:p>
        </w:tc>
        <w:tc>
          <w:tcPr>
            <w:tcW w:w="4750" w:type="dxa"/>
            <w:shd w:val="clear" w:color="auto" w:fill="FFFFFF"/>
            <w:vAlign w:val="center"/>
          </w:tcPr>
          <w:p w14:paraId="13CBED0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Chiusura del coordinamento come Accettata solo dopo conferma dell’appuntamento; Rifiutata quando non si trova soluzione. Nessuna gestione dell’esito della prestazione nel flusso principale.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11514D3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Proposta temporanea collegata a Q-04 / #29. Riesaminare alla risposta; se serve Completata, aggiornare stati, TOBE-01B, US-D09 e MVP.</w:t>
            </w:r>
          </w:p>
        </w:tc>
      </w:tr>
      <w:tr w:rsidR="002D39F4" w14:paraId="2E89E6AD" w14:textId="77777777">
        <w:trPr>
          <w:cantSplit/>
        </w:trPr>
        <w:tc>
          <w:tcPr>
            <w:tcW w:w="850" w:type="dxa"/>
            <w:shd w:val="clear" w:color="auto" w:fill="F3F7F9"/>
            <w:vAlign w:val="center"/>
          </w:tcPr>
          <w:p w14:paraId="3EDE2F3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IP-02</w:t>
            </w:r>
          </w:p>
        </w:tc>
        <w:tc>
          <w:tcPr>
            <w:tcW w:w="4750" w:type="dxa"/>
            <w:shd w:val="clear" w:color="auto" w:fill="F3F7F9"/>
            <w:vAlign w:val="center"/>
          </w:tcPr>
          <w:p w14:paraId="6CC64B3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registra dettagli concordati e attende conferma dell’erogatore prima della pubblicazione.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0E3F541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Proposta collegata a Q-09. Non attribuisce al Banco il potere autonomo di fissare l’agenda.</w:t>
            </w:r>
          </w:p>
        </w:tc>
      </w:tr>
      <w:tr w:rsidR="002D39F4" w14:paraId="255AA817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7B63390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IP-03</w:t>
            </w:r>
          </w:p>
        </w:tc>
        <w:tc>
          <w:tcPr>
            <w:tcW w:w="4750" w:type="dxa"/>
            <w:shd w:val="clear" w:color="auto" w:fill="FFFFFF"/>
            <w:vAlign w:val="center"/>
          </w:tcPr>
          <w:p w14:paraId="2890055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Richiesta strutturata con misura, persona/nucleo e comune; assenza di testo libero e allegati degli assistiti nel primo MVP.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3829597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Proposta collegata a Q-02 e QS-02. Aggiornare lo schema alla validazione dei campi.</w:t>
            </w:r>
          </w:p>
        </w:tc>
      </w:tr>
      <w:tr w:rsidR="002D39F4" w14:paraId="3F067233" w14:textId="77777777">
        <w:trPr>
          <w:cantSplit/>
        </w:trPr>
        <w:tc>
          <w:tcPr>
            <w:tcW w:w="850" w:type="dxa"/>
            <w:shd w:val="clear" w:color="auto" w:fill="F3F7F9"/>
            <w:vAlign w:val="center"/>
          </w:tcPr>
          <w:p w14:paraId="21EF3D1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IP-04</w:t>
            </w:r>
          </w:p>
        </w:tc>
        <w:tc>
          <w:tcPr>
            <w:tcW w:w="4750" w:type="dxa"/>
            <w:shd w:val="clear" w:color="auto" w:fill="F3F7F9"/>
            <w:vAlign w:val="center"/>
          </w:tcPr>
          <w:p w14:paraId="72087BA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Utenti, catalogo iniziale e offerta precaricati come dati sintetici per la dimostrazione.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4A7D2BC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Prerequisito tecnico del prototipo; gestione completa degli account e dell’offerta non è dichiarata implementata. Q-12 per le utenze reali del Banco.</w:t>
            </w:r>
          </w:p>
        </w:tc>
      </w:tr>
      <w:tr w:rsidR="002D39F4" w14:paraId="50552E6E" w14:textId="77777777">
        <w:trPr>
          <w:cantSplit/>
        </w:trPr>
        <w:tc>
          <w:tcPr>
            <w:tcW w:w="850" w:type="dxa"/>
            <w:shd w:val="clear" w:color="auto" w:fill="FFFFFF"/>
            <w:vAlign w:val="center"/>
          </w:tcPr>
          <w:p w14:paraId="7557EBB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IP-05</w:t>
            </w:r>
          </w:p>
        </w:tc>
        <w:tc>
          <w:tcPr>
            <w:tcW w:w="4750" w:type="dxa"/>
            <w:shd w:val="clear" w:color="auto" w:fill="FFFFFF"/>
            <w:vAlign w:val="center"/>
          </w:tcPr>
          <w:p w14:paraId="48FB8A0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dato 230.000 utenti non viene usato per dimensionare account o concorrenza.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74EA01D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Significato e periodo da chiarire. Le soglie di QS-03 restano un profilo di prova proposto.</w:t>
            </w:r>
          </w:p>
        </w:tc>
      </w:tr>
      <w:tr w:rsidR="002D39F4" w14:paraId="58A147B5" w14:textId="77777777">
        <w:trPr>
          <w:cantSplit/>
        </w:trPr>
        <w:tc>
          <w:tcPr>
            <w:tcW w:w="850" w:type="dxa"/>
            <w:shd w:val="clear" w:color="auto" w:fill="F3F7F9"/>
            <w:vAlign w:val="center"/>
          </w:tcPr>
          <w:p w14:paraId="6EE31B1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IP-06</w:t>
            </w:r>
          </w:p>
        </w:tc>
        <w:tc>
          <w:tcPr>
            <w:tcW w:w="4750" w:type="dxa"/>
            <w:shd w:val="clear" w:color="auto" w:fill="F3F7F9"/>
            <w:vAlign w:val="center"/>
          </w:tcPr>
          <w:p w14:paraId="1992EEC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Non si introducono timeout, priorità di urgenza, assegnazione automatica per distanza o ordine obbligatorio fra erogatori.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34DE8BA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Ordine cronologico confermato per le richieste; altre regole richiedono Q-03/Q-10 e confronto con il committente.</w:t>
            </w:r>
          </w:p>
        </w:tc>
      </w:tr>
    </w:tbl>
    <w:p w14:paraId="3E48DF1E" w14:textId="77777777" w:rsidR="002D39F4" w:rsidRDefault="00875144">
      <w:r>
        <w:rPr>
          <w:sz w:val="22"/>
        </w:rPr>
        <w:t>Le ipotesi non equivalgono a requisiti concordati. Si riesaminano alla risposta pertinente e prima della selezione del lavoro di costruzione. Registrare risposta, autore del chiarimento, data e modifiche risultanti; nessuna risposta o approvazione viene simulata.</w:t>
      </w:r>
    </w:p>
    <w:p w14:paraId="23E1AF3D" w14:textId="77777777" w:rsidR="008800C8" w:rsidRDefault="008800C8">
      <w:pPr>
        <w:pStyle w:val="Titolo1"/>
        <w:pageBreakBefore/>
      </w:pPr>
      <w:bookmarkStart w:id="54" w:name="_Toc243225290"/>
      <w:bookmarkStart w:id="55" w:name="_Toc243848401"/>
      <w:r>
        <w:lastRenderedPageBreak/>
        <w:t>A7 Proposta di MVP</w:t>
      </w:r>
      <w:bookmarkEnd w:id="54"/>
      <w:bookmarkEnd w:id="55"/>
    </w:p>
    <w:p w14:paraId="0CA45F1D" w14:textId="77777777" w:rsidR="002D39F4" w:rsidRDefault="00875144">
      <w:r>
        <w:rPr>
          <w:sz w:val="22"/>
        </w:rPr>
        <w:t>Attività collegata S1-09 (#10). Proposta del 25/10/2026, da discutere e ordinare con il PO. Il primo MVP permette a una OPT di ottenere un appuntamento confermato tramite il coordinamento del Banco, con accessi isolati e nessun identificativo degli assistiti. La proposta usa IP-01 e IP-02 e resta subordinata ai chiarimenti Q-04/#29 e Q-09.</w:t>
      </w:r>
    </w:p>
    <w:p w14:paraId="18E18D84" w14:textId="77777777" w:rsidR="002D39F4" w:rsidRDefault="00875144">
      <w:r>
        <w:rPr>
          <w:b/>
          <w:sz w:val="22"/>
        </w:rPr>
        <w:t>Valore e confine.</w:t>
      </w:r>
      <w:r>
        <w:rPr>
          <w:sz w:val="22"/>
        </w:rPr>
        <w:t xml:space="preserve"> La OPT ritrova richiesta ed esito; il Banco consulta una coda e raccoglie risposte senza ricostruirle da canali separati; l’erogatore risponde alle richieste e conferma i dettagli. L’obiettivo del percorso proposto è il coordinamento fino all’appuntamento, non la gestione dell’erogazione. Una diversa risposta a #29 modifica questo confine.</w:t>
      </w:r>
    </w:p>
    <w:p w14:paraId="1FFEBA5A" w14:textId="77777777" w:rsidR="002D39F4" w:rsidRDefault="00875144">
      <w:pPr>
        <w:pStyle w:val="Titolo2"/>
      </w:pPr>
      <w:bookmarkStart w:id="56" w:name="_Toc243848402"/>
      <w:r>
        <w:rPr>
          <w:sz w:val="22"/>
        </w:rPr>
        <w:t>Sette tagli funzionali proposti</w:t>
      </w:r>
      <w:bookmarkEnd w:id="56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800"/>
        <w:gridCol w:w="3850"/>
        <w:gridCol w:w="3950"/>
      </w:tblGrid>
      <w:tr w:rsidR="002D39F4" w14:paraId="5A4054A7" w14:textId="77777777">
        <w:trPr>
          <w:cantSplit/>
          <w:tblHeader/>
        </w:trPr>
        <w:tc>
          <w:tcPr>
            <w:tcW w:w="1800" w:type="dxa"/>
            <w:shd w:val="clear" w:color="auto" w:fill="31859B"/>
            <w:vAlign w:val="center"/>
          </w:tcPr>
          <w:p w14:paraId="0A3FC76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Storia o taglio</w:t>
            </w:r>
          </w:p>
        </w:tc>
        <w:tc>
          <w:tcPr>
            <w:tcW w:w="3850" w:type="dxa"/>
            <w:shd w:val="clear" w:color="auto" w:fill="31859B"/>
            <w:vAlign w:val="center"/>
          </w:tcPr>
          <w:p w14:paraId="4BD21A9A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Contributo al percorso</w:t>
            </w:r>
          </w:p>
        </w:tc>
        <w:tc>
          <w:tcPr>
            <w:tcW w:w="3950" w:type="dxa"/>
            <w:shd w:val="clear" w:color="auto" w:fill="31859B"/>
            <w:vAlign w:val="center"/>
          </w:tcPr>
          <w:p w14:paraId="565371C4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Prerequisiti e limiti</w:t>
            </w:r>
          </w:p>
        </w:tc>
      </w:tr>
      <w:tr w:rsidR="002D39F4" w14:paraId="065FF7A3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70FC6C7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MVP-01 / US-25</w:t>
            </w:r>
          </w:p>
        </w:tc>
        <w:tc>
          <w:tcPr>
            <w:tcW w:w="3850" w:type="dxa"/>
            <w:shd w:val="clear" w:color="auto" w:fill="FFFFFF"/>
            <w:vAlign w:val="center"/>
          </w:tcPr>
          <w:p w14:paraId="1ED9533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Accesso con email e password ai ruoli Banco, OPT e Operatore.</w:t>
            </w:r>
          </w:p>
        </w:tc>
        <w:tc>
          <w:tcPr>
            <w:tcW w:w="3950" w:type="dxa"/>
            <w:shd w:val="clear" w:color="auto" w:fill="FFFFFF"/>
            <w:vAlign w:val="center"/>
          </w:tcPr>
          <w:p w14:paraId="1259495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Taglio proposto della storia #25: il recupero password è separabile e rinviato. Completare il solo login non equivale a chiudere tutta la issue.</w:t>
            </w:r>
          </w:p>
        </w:tc>
      </w:tr>
      <w:tr w:rsidR="002D39F4" w14:paraId="292623EC" w14:textId="77777777">
        <w:trPr>
          <w:cantSplit/>
        </w:trPr>
        <w:tc>
          <w:tcPr>
            <w:tcW w:w="1800" w:type="dxa"/>
            <w:shd w:val="clear" w:color="auto" w:fill="F3F7F9"/>
            <w:vAlign w:val="center"/>
          </w:tcPr>
          <w:p w14:paraId="2AABD7F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MVP-02 / US-28</w:t>
            </w:r>
          </w:p>
        </w:tc>
        <w:tc>
          <w:tcPr>
            <w:tcW w:w="3850" w:type="dxa"/>
            <w:shd w:val="clear" w:color="auto" w:fill="F3F7F9"/>
            <w:vAlign w:val="center"/>
          </w:tcPr>
          <w:p w14:paraId="1D882D7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Autorizzazione per ruolo e titolare su tutte le risorse del percorso.</w:t>
            </w:r>
          </w:p>
        </w:tc>
        <w:tc>
          <w:tcPr>
            <w:tcW w:w="3950" w:type="dxa"/>
            <w:shd w:val="clear" w:color="auto" w:fill="F3F7F9"/>
            <w:vAlign w:val="center"/>
          </w:tcPr>
          <w:p w14:paraId="0C44095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QS-01 e QS-02; controlli sul server con casi positivi e negativi.</w:t>
            </w:r>
          </w:p>
        </w:tc>
      </w:tr>
      <w:tr w:rsidR="002D39F4" w14:paraId="6B450BC5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373CD0C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MVP-03 / US-D05</w:t>
            </w:r>
          </w:p>
        </w:tc>
        <w:tc>
          <w:tcPr>
            <w:tcW w:w="3850" w:type="dxa"/>
            <w:shd w:val="clear" w:color="auto" w:fill="FFFFFF"/>
            <w:vAlign w:val="center"/>
          </w:tcPr>
          <w:p w14:paraId="3321428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Invio di una richiesta valida con ID, data e In programmazione.</w:t>
            </w:r>
          </w:p>
        </w:tc>
        <w:tc>
          <w:tcPr>
            <w:tcW w:w="3950" w:type="dxa"/>
            <w:shd w:val="clear" w:color="auto" w:fill="FFFFFF"/>
            <w:vAlign w:val="center"/>
          </w:tcPr>
          <w:p w14:paraId="1E02C4C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IAM, catalogo precaricato e schema IP-03. Errori e campi non ammessi non creano record.</w:t>
            </w:r>
          </w:p>
        </w:tc>
      </w:tr>
      <w:tr w:rsidR="002D39F4" w14:paraId="3FF6AEF6" w14:textId="77777777">
        <w:trPr>
          <w:cantSplit/>
        </w:trPr>
        <w:tc>
          <w:tcPr>
            <w:tcW w:w="1800" w:type="dxa"/>
            <w:shd w:val="clear" w:color="auto" w:fill="F3F7F9"/>
            <w:vAlign w:val="center"/>
          </w:tcPr>
          <w:p w14:paraId="52E164D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MVP-04 / US-D06</w:t>
            </w:r>
          </w:p>
        </w:tc>
        <w:tc>
          <w:tcPr>
            <w:tcW w:w="3850" w:type="dxa"/>
            <w:shd w:val="clear" w:color="auto" w:fill="F3F7F9"/>
            <w:vAlign w:val="center"/>
          </w:tcPr>
          <w:p w14:paraId="2BE6C26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Consultazione della coda e scelta manuale dell’erogatore con inoltro della richiesta di disponibilità.</w:t>
            </w:r>
          </w:p>
        </w:tc>
        <w:tc>
          <w:tcPr>
            <w:tcW w:w="3950" w:type="dxa"/>
            <w:shd w:val="clear" w:color="auto" w:fill="F3F7F9"/>
            <w:vAlign w:val="center"/>
          </w:tcPr>
          <w:p w14:paraId="4EBCE6F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Offerta precaricata; nessuna selezione automatica per vicinanza o priorità presunta.</w:t>
            </w:r>
          </w:p>
        </w:tc>
      </w:tr>
      <w:tr w:rsidR="002D39F4" w14:paraId="40EABB59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75A2E38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MVP-05 / US-D07</w:t>
            </w:r>
          </w:p>
        </w:tc>
        <w:tc>
          <w:tcPr>
            <w:tcW w:w="3850" w:type="dxa"/>
            <w:shd w:val="clear" w:color="auto" w:fill="FFFFFF"/>
            <w:vAlign w:val="center"/>
          </w:tcPr>
          <w:p w14:paraId="05000C9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Risposta del destinatario e nuova ricerca dopo un rifiuto.</w:t>
            </w:r>
          </w:p>
        </w:tc>
        <w:tc>
          <w:tcPr>
            <w:tcW w:w="3950" w:type="dxa"/>
            <w:shd w:val="clear" w:color="auto" w:fill="FFFFFF"/>
            <w:vAlign w:val="center"/>
          </w:tcPr>
          <w:p w14:paraId="6DF090A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rifiuto del singolo erogatore è distinto dal rifiuto finale della richiesta.</w:t>
            </w:r>
          </w:p>
        </w:tc>
      </w:tr>
      <w:tr w:rsidR="002D39F4" w14:paraId="54811D94" w14:textId="77777777">
        <w:trPr>
          <w:cantSplit/>
        </w:trPr>
        <w:tc>
          <w:tcPr>
            <w:tcW w:w="1800" w:type="dxa"/>
            <w:shd w:val="clear" w:color="auto" w:fill="F3F7F9"/>
            <w:vAlign w:val="center"/>
          </w:tcPr>
          <w:p w14:paraId="08222D4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MVP-06 / US-D08</w:t>
            </w:r>
          </w:p>
        </w:tc>
        <w:tc>
          <w:tcPr>
            <w:tcW w:w="3850" w:type="dxa"/>
            <w:shd w:val="clear" w:color="auto" w:fill="F3F7F9"/>
            <w:vAlign w:val="center"/>
          </w:tcPr>
          <w:p w14:paraId="222F145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Proposta, conferma e pubblicazione dei dettagli dell’appuntamento.</w:t>
            </w:r>
          </w:p>
        </w:tc>
        <w:tc>
          <w:tcPr>
            <w:tcW w:w="3950" w:type="dxa"/>
            <w:shd w:val="clear" w:color="auto" w:fill="F3F7F9"/>
            <w:vAlign w:val="center"/>
          </w:tcPr>
          <w:p w14:paraId="032C45D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IP-02 / Q-09; in presenza data, ora, luogo e referente; a distanza data, ora e link.</w:t>
            </w:r>
          </w:p>
        </w:tc>
      </w:tr>
      <w:tr w:rsidR="002D39F4" w14:paraId="0C5229F1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78589EF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MVP-07 / US-D09</w:t>
            </w:r>
          </w:p>
        </w:tc>
        <w:tc>
          <w:tcPr>
            <w:tcW w:w="3850" w:type="dxa"/>
            <w:shd w:val="clear" w:color="auto" w:fill="FFFFFF"/>
            <w:vAlign w:val="center"/>
          </w:tcPr>
          <w:p w14:paraId="7AD85A2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Chiusura del coordinamento come Accettata o Rifiutata e consultazione dell’esito da parte della OPT.</w:t>
            </w:r>
          </w:p>
        </w:tc>
        <w:tc>
          <w:tcPr>
            <w:tcW w:w="3950" w:type="dxa"/>
            <w:shd w:val="clear" w:color="auto" w:fill="FFFFFF"/>
            <w:vAlign w:val="center"/>
          </w:tcPr>
          <w:p w14:paraId="590768F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IP-01 / #29: proposta da validare. Completata e annullamenti non sono tacitamente definiti.</w:t>
            </w:r>
          </w:p>
        </w:tc>
      </w:tr>
    </w:tbl>
    <w:p w14:paraId="471FB919" w14:textId="77777777" w:rsidR="002D39F4" w:rsidRDefault="00875144">
      <w:r>
        <w:rPr>
          <w:sz w:val="22"/>
        </w:rPr>
        <w:t>Il conteggio indica sette tagli funzionali da abbinare alle issue operative. US-25 è inclusa per l’accesso: il recupero password può essere separato. Gli ID US-Dxx rimangono quelli del catalogo documentale; non attestano la creazione o il completamento delle corrispondenti issue.</w:t>
      </w:r>
    </w:p>
    <w:p w14:paraId="270CD6EA" w14:textId="77777777" w:rsidR="002D39F4" w:rsidRDefault="00875144">
      <w:pPr>
        <w:pStyle w:val="Titolo2"/>
        <w:pageBreakBefore/>
      </w:pPr>
      <w:bookmarkStart w:id="57" w:name="_Toc243848403"/>
      <w:r>
        <w:rPr>
          <w:sz w:val="22"/>
        </w:rPr>
        <w:lastRenderedPageBreak/>
        <w:t>Prerequisiti ed esclusioni</w:t>
      </w:r>
      <w:bookmarkEnd w:id="57"/>
    </w:p>
    <w:p w14:paraId="329D98E3" w14:textId="77777777" w:rsidR="002D39F4" w:rsidRDefault="00875144">
      <w:r>
        <w:rPr>
          <w:b/>
          <w:sz w:val="22"/>
        </w:rPr>
        <w:t>Prerequisiti della dimostrazione.</w:t>
      </w:r>
      <w:r>
        <w:rPr>
          <w:sz w:val="22"/>
        </w:rPr>
        <w:t xml:space="preserve"> Account sintetici per Banco, due OPT e almeno un Operatore; catalogo iniziale delle 12 misure e offerta compatibile con i casi di prova. Sono dati iniziali del prototipo, non una dichiarazione che l’amministrazione completa degli account e del catalogo sia realizzata. Configurazione, credenziali dimostrative e procedura di caricamento devono essere documentate in costruzione.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3650"/>
        <w:gridCol w:w="5950"/>
      </w:tblGrid>
      <w:tr w:rsidR="002D39F4" w14:paraId="178754A7" w14:textId="77777777">
        <w:trPr>
          <w:cantSplit/>
          <w:tblHeader/>
        </w:trPr>
        <w:tc>
          <w:tcPr>
            <w:tcW w:w="3650" w:type="dxa"/>
            <w:shd w:val="clear" w:color="auto" w:fill="31859B"/>
            <w:vAlign w:val="center"/>
          </w:tcPr>
          <w:p w14:paraId="62FF1A0C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Funzioni rinviate</w:t>
            </w:r>
          </w:p>
        </w:tc>
        <w:tc>
          <w:tcPr>
            <w:tcW w:w="5950" w:type="dxa"/>
            <w:shd w:val="clear" w:color="auto" w:fill="31859B"/>
            <w:vAlign w:val="center"/>
          </w:tcPr>
          <w:p w14:paraId="6F97398A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Motivo e condizione</w:t>
            </w:r>
          </w:p>
        </w:tc>
      </w:tr>
      <w:tr w:rsidR="002D39F4" w14:paraId="61285E6D" w14:textId="77777777">
        <w:trPr>
          <w:cantSplit/>
        </w:trPr>
        <w:tc>
          <w:tcPr>
            <w:tcW w:w="3650" w:type="dxa"/>
            <w:shd w:val="clear" w:color="auto" w:fill="FFFFFF"/>
            <w:vAlign w:val="center"/>
          </w:tcPr>
          <w:p w14:paraId="3DC7455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Gestione completa utenze, revoche, CSV e recupero password</w:t>
            </w:r>
          </w:p>
        </w:tc>
        <w:tc>
          <w:tcPr>
            <w:tcW w:w="5950" w:type="dxa"/>
            <w:shd w:val="clear" w:color="auto" w:fill="FFFFFF"/>
            <w:vAlign w:val="center"/>
          </w:tcPr>
          <w:p w14:paraId="20BBD6B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primo percorso usa account di prova predisposti. Creazione e revoca restano capacità del prodotto, da pianificare prima dell’uso operativo; il CSV rimane opzionale.</w:t>
            </w:r>
          </w:p>
        </w:tc>
      </w:tr>
      <w:tr w:rsidR="002D39F4" w14:paraId="28F2C047" w14:textId="77777777">
        <w:trPr>
          <w:cantSplit/>
        </w:trPr>
        <w:tc>
          <w:tcPr>
            <w:tcW w:w="3650" w:type="dxa"/>
            <w:shd w:val="clear" w:color="auto" w:fill="F3F7F9"/>
            <w:vAlign w:val="center"/>
          </w:tcPr>
          <w:p w14:paraId="64BB6DC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Modifica del catalogo e dichiarazione dell’offerta tramite interfaccia</w:t>
            </w:r>
          </w:p>
        </w:tc>
        <w:tc>
          <w:tcPr>
            <w:tcW w:w="5950" w:type="dxa"/>
            <w:shd w:val="clear" w:color="auto" w:fill="F3F7F9"/>
            <w:vAlign w:val="center"/>
          </w:tcPr>
          <w:p w14:paraId="056FB15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Catalogo e offerta sono dati iniziali della dimostrazione; US-D03 e US-D04 vengono introdotte in un incremento successivo.</w:t>
            </w:r>
          </w:p>
        </w:tc>
      </w:tr>
      <w:tr w:rsidR="002D39F4" w14:paraId="1D7B3E4A" w14:textId="77777777">
        <w:trPr>
          <w:cantSplit/>
        </w:trPr>
        <w:tc>
          <w:tcPr>
            <w:tcW w:w="3650" w:type="dxa"/>
            <w:shd w:val="clear" w:color="auto" w:fill="FFFFFF"/>
            <w:vAlign w:val="center"/>
          </w:tcPr>
          <w:p w14:paraId="03C738B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Schede trimestrali, aggregati ed export</w:t>
            </w:r>
          </w:p>
        </w:tc>
        <w:tc>
          <w:tcPr>
            <w:tcW w:w="5950" w:type="dxa"/>
            <w:shd w:val="clear" w:color="auto" w:fill="FFFFFF"/>
            <w:vAlign w:val="center"/>
          </w:tcPr>
          <w:p w14:paraId="0CD68A1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Processo autonomo rappresentato da TOBE-02, successivo al primo MVP del coordinamento. Non serve per chiudere una richiesta.</w:t>
            </w:r>
          </w:p>
        </w:tc>
      </w:tr>
      <w:tr w:rsidR="002D39F4" w14:paraId="09D1BC29" w14:textId="77777777">
        <w:trPr>
          <w:cantSplit/>
        </w:trPr>
        <w:tc>
          <w:tcPr>
            <w:tcW w:w="3650" w:type="dxa"/>
            <w:shd w:val="clear" w:color="auto" w:fill="F3F7F9"/>
            <w:vAlign w:val="center"/>
          </w:tcPr>
          <w:p w14:paraId="1C11526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Comunicazioni istituzionali e conferma di ricezione</w:t>
            </w:r>
          </w:p>
        </w:tc>
        <w:tc>
          <w:tcPr>
            <w:tcW w:w="5950" w:type="dxa"/>
            <w:shd w:val="clear" w:color="auto" w:fill="F3F7F9"/>
            <w:vAlign w:val="center"/>
          </w:tcPr>
          <w:p w14:paraId="5F92479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Epic #22 separata dal percorso di richiesta; Q-08 / #21 da chiarire.</w:t>
            </w:r>
          </w:p>
        </w:tc>
      </w:tr>
      <w:tr w:rsidR="002D39F4" w14:paraId="2DB7F8A7" w14:textId="77777777">
        <w:trPr>
          <w:cantSplit/>
        </w:trPr>
        <w:tc>
          <w:tcPr>
            <w:tcW w:w="3650" w:type="dxa"/>
            <w:shd w:val="clear" w:color="auto" w:fill="FFFFFF"/>
            <w:vAlign w:val="center"/>
          </w:tcPr>
          <w:p w14:paraId="4E2C22D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Esito della prestazione e annullamenti</w:t>
            </w:r>
          </w:p>
        </w:tc>
        <w:tc>
          <w:tcPr>
            <w:tcW w:w="5950" w:type="dxa"/>
            <w:shd w:val="clear" w:color="auto" w:fill="FFFFFF"/>
            <w:vAlign w:val="center"/>
          </w:tcPr>
          <w:p w14:paraId="0E42A4C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F07 rimane la fonte dell’alternativa Completata/Annullata. L’esclusione è una proposta temporanea del team, subordinata a #29; una risposta diversa cambia il taglio MVP.</w:t>
            </w:r>
          </w:p>
        </w:tc>
      </w:tr>
      <w:tr w:rsidR="002D39F4" w14:paraId="56842AD3" w14:textId="77777777">
        <w:trPr>
          <w:cantSplit/>
        </w:trPr>
        <w:tc>
          <w:tcPr>
            <w:tcW w:w="3650" w:type="dxa"/>
            <w:shd w:val="clear" w:color="auto" w:fill="F3F7F9"/>
            <w:vAlign w:val="center"/>
          </w:tcPr>
          <w:p w14:paraId="05CAE56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Geolocalizzazione automatica, urgenze, timeout e piattaforma video interna</w:t>
            </w:r>
          </w:p>
        </w:tc>
        <w:tc>
          <w:tcPr>
            <w:tcW w:w="5950" w:type="dxa"/>
            <w:shd w:val="clear" w:color="auto" w:fill="F3F7F9"/>
            <w:vAlign w:val="center"/>
          </w:tcPr>
          <w:p w14:paraId="53CF65E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Scelta dell’erogatore manuale, coda cronologica e link esterno alla videochiamata sono sufficienti alla proposta. Non vengono introdotti requisiti non concordati.</w:t>
            </w:r>
          </w:p>
        </w:tc>
      </w:tr>
    </w:tbl>
    <w:p w14:paraId="276BC270" w14:textId="77777777" w:rsidR="002D39F4" w:rsidRDefault="00875144">
      <w:r>
        <w:rPr>
          <w:b/>
          <w:sz w:val="22"/>
        </w:rPr>
        <w:t>Rischi e apprendimento.</w:t>
      </w:r>
      <w:r>
        <w:rPr>
          <w:sz w:val="22"/>
        </w:rPr>
        <w:t xml:space="preserve"> Verificare se campi minimi e dettagli dell’appuntamento sono sufficienti al lavoro reale; se la risposta asincrona è comprensibile; se il Banco deve osservare anche l’esito della prestazione. La risposta a #29 cambia la chiusura, quella a Q-09 la conferma dei dettagli. Le soglie QS non sono garanzie già dimostrate.</w:t>
      </w:r>
    </w:p>
    <w:p w14:paraId="6C0EF7BC" w14:textId="77777777" w:rsidR="002D39F4" w:rsidRDefault="00875144">
      <w:pPr>
        <w:pStyle w:val="Titolo2"/>
        <w:pageBreakBefore/>
      </w:pPr>
      <w:bookmarkStart w:id="58" w:name="_Toc243848404"/>
      <w:r>
        <w:rPr>
          <w:sz w:val="22"/>
        </w:rPr>
        <w:lastRenderedPageBreak/>
        <w:t>Dimostrazione e criteri di riuscita</w:t>
      </w:r>
      <w:bookmarkEnd w:id="58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600"/>
        <w:gridCol w:w="4000"/>
        <w:gridCol w:w="5000"/>
      </w:tblGrid>
      <w:tr w:rsidR="002D39F4" w14:paraId="214E41A1" w14:textId="77777777">
        <w:trPr>
          <w:cantSplit/>
          <w:tblHeader/>
        </w:trPr>
        <w:tc>
          <w:tcPr>
            <w:tcW w:w="600" w:type="dxa"/>
            <w:shd w:val="clear" w:color="auto" w:fill="31859B"/>
            <w:vAlign w:val="center"/>
          </w:tcPr>
          <w:p w14:paraId="1542D837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N.</w:t>
            </w:r>
          </w:p>
        </w:tc>
        <w:tc>
          <w:tcPr>
            <w:tcW w:w="4000" w:type="dxa"/>
            <w:shd w:val="clear" w:color="auto" w:fill="31859B"/>
            <w:vAlign w:val="center"/>
          </w:tcPr>
          <w:p w14:paraId="406D85A1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Azione prevista</w:t>
            </w:r>
          </w:p>
        </w:tc>
        <w:tc>
          <w:tcPr>
            <w:tcW w:w="5000" w:type="dxa"/>
            <w:shd w:val="clear" w:color="auto" w:fill="31859B"/>
            <w:vAlign w:val="center"/>
          </w:tcPr>
          <w:p w14:paraId="44AC4E8D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Riscontro osservabile</w:t>
            </w:r>
          </w:p>
        </w:tc>
      </w:tr>
      <w:tr w:rsidR="002D39F4" w14:paraId="28749EC0" w14:textId="77777777">
        <w:trPr>
          <w:cantSplit/>
        </w:trPr>
        <w:tc>
          <w:tcPr>
            <w:tcW w:w="600" w:type="dxa"/>
            <w:shd w:val="clear" w:color="auto" w:fill="FFFFFF"/>
            <w:vAlign w:val="center"/>
          </w:tcPr>
          <w:p w14:paraId="52387F2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1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5C71CCF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OPT A accede e invia una richiesta sintetica valida.</w:t>
            </w:r>
          </w:p>
        </w:tc>
        <w:tc>
          <w:tcPr>
            <w:tcW w:w="5000" w:type="dxa"/>
            <w:shd w:val="clear" w:color="auto" w:fill="FFFFFF"/>
            <w:vAlign w:val="center"/>
          </w:tcPr>
          <w:p w14:paraId="14D0C72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Ottiene ID, data e In programmazione; il Banco ritrova la stessa richiesta in ordine cronologico.</w:t>
            </w:r>
          </w:p>
        </w:tc>
      </w:tr>
      <w:tr w:rsidR="002D39F4" w14:paraId="78805522" w14:textId="77777777">
        <w:trPr>
          <w:cantSplit/>
        </w:trPr>
        <w:tc>
          <w:tcPr>
            <w:tcW w:w="600" w:type="dxa"/>
            <w:shd w:val="clear" w:color="auto" w:fill="F3F7F9"/>
            <w:vAlign w:val="center"/>
          </w:tcPr>
          <w:p w14:paraId="1CFAEA1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2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60F352F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consulta un primo erogatore, che rifiuta.</w:t>
            </w:r>
          </w:p>
        </w:tc>
        <w:tc>
          <w:tcPr>
            <w:tcW w:w="5000" w:type="dxa"/>
            <w:shd w:val="clear" w:color="auto" w:fill="F3F7F9"/>
            <w:vAlign w:val="center"/>
          </w:tcPr>
          <w:p w14:paraId="71C39D8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rifiuto è visibile al Banco; la richiesta originaria resta In programmazione.</w:t>
            </w:r>
          </w:p>
        </w:tc>
      </w:tr>
      <w:tr w:rsidR="002D39F4" w14:paraId="01DDEEFB" w14:textId="77777777">
        <w:trPr>
          <w:cantSplit/>
        </w:trPr>
        <w:tc>
          <w:tcPr>
            <w:tcW w:w="600" w:type="dxa"/>
            <w:shd w:val="clear" w:color="auto" w:fill="FFFFFF"/>
            <w:vAlign w:val="center"/>
          </w:tcPr>
          <w:p w14:paraId="6E4EDFA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3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62E5FB1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interpella un secondo erogatore, che conferma disponibilità.</w:t>
            </w:r>
          </w:p>
        </w:tc>
        <w:tc>
          <w:tcPr>
            <w:tcW w:w="5000" w:type="dxa"/>
            <w:shd w:val="clear" w:color="auto" w:fill="FFFFFF"/>
            <w:vAlign w:val="center"/>
          </w:tcPr>
          <w:p w14:paraId="2BDE152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La risposta non chiude ancora la richiesta come Accettata.</w:t>
            </w:r>
          </w:p>
        </w:tc>
      </w:tr>
      <w:tr w:rsidR="002D39F4" w14:paraId="1E2B3C05" w14:textId="77777777">
        <w:trPr>
          <w:cantSplit/>
        </w:trPr>
        <w:tc>
          <w:tcPr>
            <w:tcW w:w="600" w:type="dxa"/>
            <w:shd w:val="clear" w:color="auto" w:fill="F3F7F9"/>
            <w:vAlign w:val="center"/>
          </w:tcPr>
          <w:p w14:paraId="3A25D20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4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57F7FF6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Banco ed erogatore concordano e confermano i dettagli secondo IP-02.</w:t>
            </w:r>
          </w:p>
        </w:tc>
        <w:tc>
          <w:tcPr>
            <w:tcW w:w="5000" w:type="dxa"/>
            <w:shd w:val="clear" w:color="auto" w:fill="F3F7F9"/>
            <w:vAlign w:val="center"/>
          </w:tcPr>
          <w:p w14:paraId="600E42F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La OPT vede solo l’appuntamento della propria richiesta; lo stato diventa Accettata dopo pubblicazione dei dati confermati.</w:t>
            </w:r>
          </w:p>
        </w:tc>
      </w:tr>
      <w:tr w:rsidR="002D39F4" w14:paraId="10CB68BB" w14:textId="77777777">
        <w:trPr>
          <w:cantSplit/>
        </w:trPr>
        <w:tc>
          <w:tcPr>
            <w:tcW w:w="600" w:type="dxa"/>
            <w:shd w:val="clear" w:color="auto" w:fill="FFFFFF"/>
            <w:vAlign w:val="center"/>
          </w:tcPr>
          <w:p w14:paraId="7BAA5A3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5</w:t>
            </w:r>
          </w:p>
        </w:tc>
        <w:tc>
          <w:tcPr>
            <w:tcW w:w="4000" w:type="dxa"/>
            <w:shd w:val="clear" w:color="auto" w:fill="FFFFFF"/>
            <w:vAlign w:val="center"/>
          </w:tcPr>
          <w:p w14:paraId="5152E37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In una seconda richiesta nessun erogatore è disponibile.</w:t>
            </w:r>
          </w:p>
        </w:tc>
        <w:tc>
          <w:tcPr>
            <w:tcW w:w="5000" w:type="dxa"/>
            <w:shd w:val="clear" w:color="auto" w:fill="FFFFFF"/>
            <w:vAlign w:val="center"/>
          </w:tcPr>
          <w:p w14:paraId="73EE1C9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Il Banco registra Rifiutata e la OPT ne vede il motivo; nessun contatto con l’assistito avviene in PICUS.</w:t>
            </w:r>
          </w:p>
        </w:tc>
      </w:tr>
      <w:tr w:rsidR="002D39F4" w14:paraId="3C5145EF" w14:textId="77777777">
        <w:trPr>
          <w:cantSplit/>
        </w:trPr>
        <w:tc>
          <w:tcPr>
            <w:tcW w:w="600" w:type="dxa"/>
            <w:shd w:val="clear" w:color="auto" w:fill="F3F7F9"/>
            <w:vAlign w:val="center"/>
          </w:tcPr>
          <w:p w14:paraId="667D974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6</w:t>
            </w:r>
          </w:p>
        </w:tc>
        <w:tc>
          <w:tcPr>
            <w:tcW w:w="4000" w:type="dxa"/>
            <w:shd w:val="clear" w:color="auto" w:fill="F3F7F9"/>
            <w:vAlign w:val="center"/>
          </w:tcPr>
          <w:p w14:paraId="7B21C50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OPT B tenta di consultare la richiesta di A; si invia anche un modulo con campi non ammessi.</w:t>
            </w:r>
          </w:p>
        </w:tc>
        <w:tc>
          <w:tcPr>
            <w:tcW w:w="5000" w:type="dxa"/>
            <w:shd w:val="clear" w:color="auto" w:fill="F3F7F9"/>
            <w:vAlign w:val="center"/>
          </w:tcPr>
          <w:p w14:paraId="5991756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Accesso estraneo negato e nessuna modifica; il payload non ammesso non crea record e non viene riprodotto nei log.</w:t>
            </w:r>
          </w:p>
        </w:tc>
      </w:tr>
    </w:tbl>
    <w:p w14:paraId="14F4BC0A" w14:textId="77777777" w:rsidR="002D39F4" w:rsidRDefault="00875144">
      <w:r>
        <w:rPr>
          <w:b/>
          <w:sz w:val="22"/>
        </w:rPr>
        <w:t>Qualità minima del primo incremento.</w:t>
      </w:r>
      <w:r>
        <w:rPr>
          <w:sz w:val="22"/>
        </w:rPr>
        <w:t xml:space="preserve"> Prima di considerare dimostrato il percorso, verificare isolamento e dati con QS-01/QS-02 e le azioni mobile con il protocollo di QS-04. QS-03 valuta il carico del sottoinsieme disponibile; il profilo trimestrale completo richiede il modulo schede. QS-05 richiede una procedura reale di ripristino; QS-06 sarà verificato con la gestione catalogo.</w:t>
      </w:r>
    </w:p>
    <w:p w14:paraId="0BDE99C9" w14:textId="77777777" w:rsidR="002D39F4" w:rsidRDefault="00875144">
      <w:r>
        <w:rPr>
          <w:b/>
          <w:sz w:val="22"/>
        </w:rPr>
        <w:t>Stato della proposta.</w:t>
      </w:r>
      <w:r>
        <w:rPr>
          <w:sz w:val="22"/>
        </w:rPr>
        <w:t xml:space="preserve"> La selezione è redatta e verificabile, non ancora approvata dal team né implementata. In S1 la dimostrazione è una spiegazione del percorso con i diagrammi; la demo software e i risultati delle prove appartengono alla costruzione. Il walking skeleton tecnico può precedere questo MVP, ma il solo login non ne realizza il valore per le OPT.</w:t>
      </w:r>
    </w:p>
    <w:p w14:paraId="6491A562" w14:textId="77777777" w:rsidR="008800C8" w:rsidRDefault="008800C8">
      <w:pPr>
        <w:pStyle w:val="Titolo1"/>
        <w:pageBreakBefore/>
      </w:pPr>
      <w:bookmarkStart w:id="59" w:name="_Toc243225291"/>
      <w:bookmarkStart w:id="60" w:name="_Toc243848405"/>
      <w:r>
        <w:lastRenderedPageBreak/>
        <w:t>A8 Architettura e decisioni tecniche</w:t>
      </w:r>
      <w:bookmarkEnd w:id="59"/>
      <w:bookmarkEnd w:id="60"/>
    </w:p>
    <w:p w14:paraId="428282C2" w14:textId="77777777" w:rsidR="008800C8" w:rsidRDefault="008800C8">
      <w:r>
        <w:t>Il team adotta una web application MVC come monolite modulare, predisposto all’estrazione di un sottosistema in microservizio gRPC nelle iterazioni finali. Questa è una decisione tecnica del gruppo; i confini concreti dei moduli e il componente da estrarre sono ancora da definire. Non attesta una soluzione già implementata. [F03–F04]</w:t>
      </w:r>
    </w:p>
    <w:p w14:paraId="23DF245F" w14:textId="77777777" w:rsidR="008800C8" w:rsidRDefault="008800C8">
      <w:pPr>
        <w:pStyle w:val="Titolo2"/>
      </w:pPr>
      <w:bookmarkStart w:id="61" w:name="_Toc243848406"/>
      <w:r>
        <w:t>Stack adottato</w:t>
      </w:r>
      <w:bookmarkEnd w:id="61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7257"/>
      </w:tblGrid>
      <w:tr w:rsidR="006C11CE" w14:paraId="6A7B1DE8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42830676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Componente</w:t>
            </w:r>
          </w:p>
        </w:tc>
        <w:tc>
          <w:tcPr>
            <w:tcW w:w="7257" w:type="dxa"/>
            <w:shd w:val="clear" w:color="auto" w:fill="31849B"/>
            <w:vAlign w:val="center"/>
          </w:tcPr>
          <w:p w14:paraId="379BAE5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Scelta e precisazioni</w:t>
            </w:r>
          </w:p>
        </w:tc>
      </w:tr>
      <w:tr w:rsidR="006C11CE" w14:paraId="6FB91223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10374E3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Linguaggio e build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34C11E6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Java 25 e Maven con wrapper.</w:t>
            </w:r>
          </w:p>
        </w:tc>
      </w:tr>
      <w:tr w:rsidR="006C11CE" w:rsidRPr="006D75B3" w14:paraId="77C21D9B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29F9C10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6D6FDEC5" w14:textId="77777777" w:rsidR="008800C8" w:rsidRPr="00404F3F" w:rsidRDefault="008800C8">
            <w:pPr>
              <w:spacing w:after="20"/>
              <w:jc w:val="left"/>
              <w:rPr>
                <w:lang w:val="en-US"/>
              </w:rPr>
            </w:pPr>
            <w:r w:rsidRPr="00404F3F">
              <w:rPr>
                <w:sz w:val="22"/>
                <w:lang w:val="en-US"/>
              </w:rPr>
              <w:t>Spring Boot, Spring Web MVC, Spring Data JPA con Hibernate e Jakarta Bean Validation.</w:t>
            </w:r>
          </w:p>
        </w:tc>
      </w:tr>
      <w:tr w:rsidR="006C11CE" w14:paraId="1BC17BDB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CF6AE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View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4E9DEE0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HTML5, CSS3, JavaScript vanilla e template lato server; Thymeleaf è un’opzione da confermare.</w:t>
            </w:r>
          </w:p>
        </w:tc>
      </w:tr>
      <w:tr w:rsidR="006C11CE" w14:paraId="171A2EAE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8B936F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Persistenza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47E29E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MySQL; accesso confinato al modulo tramite repository.</w:t>
            </w:r>
          </w:p>
        </w:tc>
      </w:tr>
      <w:tr w:rsidR="006C11CE" w14:paraId="01B9EEB1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27D7FA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Verifiche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0398387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JUnit 5, oggetti reali e Fake/Stub manuali; nessun Mockito.</w:t>
            </w:r>
          </w:p>
        </w:tc>
      </w:tr>
      <w:tr w:rsidR="006C11CE" w14:paraId="72B42F33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506B3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Comunicazione futura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7D13912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gRPC e Protocol Buffers per il sottosistema estratto; contratti ancora da definire.</w:t>
            </w:r>
          </w:p>
        </w:tc>
      </w:tr>
      <w:tr w:rsidR="006C11CE" w14:paraId="1AAC0F0A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0583B3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Esecuzione prevista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89C992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Docker e Docker Compose; predisposizione a Kubernetes, senza dichiarare un cluster già realizzato.</w:t>
            </w:r>
          </w:p>
        </w:tc>
      </w:tr>
      <w:tr w:rsidR="006C11CE" w14:paraId="71FC272C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5C9AA0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Modellazione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348BCB1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Visual Paradigm; ADR per decisioni significative e allineamento tra UML, Javadoc e codice.</w:t>
            </w:r>
          </w:p>
        </w:tc>
      </w:tr>
    </w:tbl>
    <w:p w14:paraId="7177A4B0" w14:textId="77777777" w:rsidR="008800C8" w:rsidRDefault="008800C8">
      <w:pPr>
        <w:spacing w:after="20" w:line="72" w:lineRule="auto"/>
      </w:pPr>
    </w:p>
    <w:p w14:paraId="15F5EEBF" w14:textId="77777777" w:rsidR="008800C8" w:rsidRDefault="008800C8">
      <w:pPr>
        <w:pStyle w:val="Titolo2"/>
      </w:pPr>
      <w:bookmarkStart w:id="62" w:name="_Toc243848407"/>
      <w:r>
        <w:t>Responsabilità MVC</w:t>
      </w:r>
      <w:bookmarkEnd w:id="62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24"/>
        <w:gridCol w:w="7257"/>
      </w:tblGrid>
      <w:tr w:rsidR="006C11CE" w14:paraId="5532FB98" w14:textId="77777777">
        <w:trPr>
          <w:cantSplit/>
          <w:tblHeader/>
          <w:jc w:val="center"/>
        </w:trPr>
        <w:tc>
          <w:tcPr>
            <w:tcW w:w="2324" w:type="dxa"/>
            <w:shd w:val="clear" w:color="auto" w:fill="31849B"/>
            <w:vAlign w:val="center"/>
          </w:tcPr>
          <w:p w14:paraId="16D4E42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Parte</w:t>
            </w:r>
          </w:p>
        </w:tc>
        <w:tc>
          <w:tcPr>
            <w:tcW w:w="7257" w:type="dxa"/>
            <w:shd w:val="clear" w:color="auto" w:fill="31849B"/>
            <w:vAlign w:val="center"/>
          </w:tcPr>
          <w:p w14:paraId="0040E8E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Responsabilità e limite</w:t>
            </w:r>
          </w:p>
        </w:tc>
      </w:tr>
      <w:tr w:rsidR="006C11CE" w14:paraId="5AA13EB7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1FEAD9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Controller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0FAF7E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Routing HTTP, deserializzazione, validazione e delega all’applicazione; nessuna regola di business.</w:t>
            </w:r>
          </w:p>
        </w:tc>
      </w:tr>
      <w:tr w:rsidR="006C11CE" w14:paraId="07E4D4AC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76EFD90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Application e Domain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6A66E17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Orchestrazione dei casi d’uso, stato e regole di dominio; nessuna dipendenza da HTTP o template.</w:t>
            </w:r>
          </w:p>
        </w:tc>
      </w:tr>
      <w:tr w:rsidR="006C11CE" w14:paraId="590CC316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70BF8BA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View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7F5E20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Rendering e interazione; nessuna valutazione delle regole di business o manipolazione delle entità.</w:t>
            </w:r>
          </w:p>
        </w:tc>
      </w:tr>
      <w:tr w:rsidR="006C11CE" w14:paraId="2504C7B9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9A5167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Persistenza</w:t>
            </w:r>
          </w:p>
        </w:tc>
        <w:tc>
          <w:tcPr>
            <w:tcW w:w="7257" w:type="dxa"/>
            <w:shd w:val="clear" w:color="auto" w:fill="FFFFFF"/>
            <w:vAlign w:val="center"/>
          </w:tcPr>
          <w:p w14:paraId="2D5B5C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Repository, mapping JPA e accesso MySQL entro i confini del modulo.</w:t>
            </w:r>
          </w:p>
        </w:tc>
      </w:tr>
    </w:tbl>
    <w:p w14:paraId="436EB91B" w14:textId="77777777" w:rsidR="008800C8" w:rsidRDefault="008800C8">
      <w:pPr>
        <w:spacing w:after="20" w:line="72" w:lineRule="auto"/>
      </w:pPr>
    </w:p>
    <w:p w14:paraId="09C023CB" w14:textId="77777777" w:rsidR="008800C8" w:rsidRDefault="008800C8">
      <w:r>
        <w:t>Le entità JPA non sono input o output dei Controller né vengono consegnate alle View. Usare DTO con i soli dati necessari al ruolo. Le aree funzionali dell’analisi restano separate dalla scelta dei moduli architetturali.</w:t>
      </w:r>
    </w:p>
    <w:p w14:paraId="2B29D433" w14:textId="77777777" w:rsidR="008800C8" w:rsidRDefault="008800C8">
      <w:r>
        <w:br w:type="page"/>
      </w:r>
    </w:p>
    <w:p w14:paraId="7EBE7DDE" w14:textId="77777777" w:rsidR="008800C8" w:rsidRDefault="008800C8">
      <w:pPr>
        <w:pStyle w:val="Titolo2"/>
      </w:pPr>
      <w:bookmarkStart w:id="63" w:name="_Toc243848408"/>
      <w:r>
        <w:lastRenderedPageBreak/>
        <w:t>Confini modulari e qualità</w:t>
      </w:r>
      <w:bookmarkEnd w:id="63"/>
    </w:p>
    <w:p w14:paraId="6CEFA994" w14:textId="77777777" w:rsidR="008800C8" w:rsidRDefault="008800C8">
      <w:r>
        <w:t>Le collaborazioni tra moduli passano attraverso interfacce dedicate e DTO immutabili, preferibilmente record con tipi standard e senza grafi ciclici o proxy Hibernate. Evitare relazioni JPA e chiamate a repository tra moduli differenti. Adapter e Facade consentiranno di sostituire una chiamata locale con un client gRPC senza diffondere dettagli del trasporto nel dominio. [F03–F04]</w:t>
      </w:r>
    </w:p>
    <w:p w14:paraId="41497D64" w14:textId="77777777" w:rsidR="008800C8" w:rsidRDefault="008800C8">
      <w:r>
        <w:t>Usare constructor injection e dipendenze espresse da interfacce nei confini. Validare input e precondizioni; tradurre gli errori al confine applicativo senza ignorarli. Autorizzazione per ruolo e appartenenza deve essere verificata sul server, compresi errori e percorsi alternativi.</w:t>
      </w:r>
    </w:p>
    <w:p w14:paraId="3B5C2B16" w14:textId="77777777" w:rsidR="008800C8" w:rsidRDefault="008800C8">
      <w:r>
        <w:t>Configurazione esterna tramite proprietà e variabili d’ambiente; nessuna credenziale hardcoded. Non memorizzare file persistenti o stato di sessione sul filesystem dei container. Gli eventuali allegati richiedono storage esterno. L’architettura di deployment va documentata con ciò che è effettivamente eseguibile.</w:t>
      </w:r>
    </w:p>
    <w:p w14:paraId="59EDC8F3" w14:textId="77777777" w:rsidR="008800C8" w:rsidRDefault="008800C8">
      <w:pPr>
        <w:pStyle w:val="Titolo2"/>
      </w:pPr>
      <w:bookmarkStart w:id="64" w:name="_Toc243848409"/>
      <w:r>
        <w:t>GRASP e pattern GoF</w:t>
      </w:r>
      <w:bookmarkEnd w:id="64"/>
    </w:p>
    <w:p w14:paraId="124309F1" w14:textId="77777777" w:rsidR="008800C8" w:rsidRDefault="008800C8">
      <w:r>
        <w:t>Assegnare responsabilità secondo Information Expert, Creator, Controller, Low Coupling, High Cohesion, Polymorphism, Pure Fabrication, Indirection e Protected Variations. La motivazione deve mostrare il problema risolto e le conseguenze, evitando logica procedurale concentrata in servizi molto estesi.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48"/>
        <w:gridCol w:w="6633"/>
      </w:tblGrid>
      <w:tr w:rsidR="006C11CE" w14:paraId="1F51F8E4" w14:textId="77777777">
        <w:trPr>
          <w:cantSplit/>
          <w:tblHeader/>
          <w:jc w:val="center"/>
        </w:trPr>
        <w:tc>
          <w:tcPr>
            <w:tcW w:w="2948" w:type="dxa"/>
            <w:shd w:val="clear" w:color="auto" w:fill="31849B"/>
            <w:vAlign w:val="center"/>
          </w:tcPr>
          <w:p w14:paraId="30E1191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Riferimenti GoF</w:t>
            </w:r>
          </w:p>
        </w:tc>
        <w:tc>
          <w:tcPr>
            <w:tcW w:w="6633" w:type="dxa"/>
            <w:shd w:val="clear" w:color="auto" w:fill="31849B"/>
            <w:vAlign w:val="center"/>
          </w:tcPr>
          <w:p w14:paraId="468CB6E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Problema da valutare nel progetto</w:t>
            </w:r>
          </w:p>
        </w:tc>
      </w:tr>
      <w:tr w:rsidR="006C11CE" w14:paraId="420D34A6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6C5FA0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Strategy e State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1416998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Variazioni di algoritmi o regole e transizioni di stato; applicazioni concrete da motivare.</w:t>
            </w:r>
          </w:p>
        </w:tc>
      </w:tr>
      <w:tr w:rsidR="006C11CE" w14:paraId="7E7F5489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0FA9A54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Factory Method e Builder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7A35D6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Creazione complessa quando i requisiti lo giustificano.</w:t>
            </w:r>
          </w:p>
        </w:tc>
      </w:tr>
      <w:tr w:rsidR="006C11CE" w14:paraId="2DA23D51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75DAFD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Observer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6D3F3A0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Eventi e collaborazioni da disaccoppiare.</w:t>
            </w:r>
          </w:p>
        </w:tc>
      </w:tr>
      <w:tr w:rsidR="006C11CE" w14:paraId="5DB049F3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441722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Adapter e Facade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468E571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Confini tra moduli, tecnologie o sistemi esterni.</w:t>
            </w:r>
          </w:p>
        </w:tc>
      </w:tr>
      <w:tr w:rsidR="006C11CE" w14:paraId="7856BAD2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4F11D06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Decorator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7974290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Responsabilità dinamiche quando preferibili ad alternative più semplici.</w:t>
            </w:r>
          </w:p>
        </w:tc>
      </w:tr>
    </w:tbl>
    <w:p w14:paraId="3249FD01" w14:textId="77777777" w:rsidR="008800C8" w:rsidRDefault="008800C8">
      <w:pPr>
        <w:spacing w:after="20" w:line="72" w:lineRule="auto"/>
      </w:pPr>
    </w:p>
    <w:p w14:paraId="5B7BECCC" w14:textId="77777777" w:rsidR="008800C8" w:rsidRDefault="008800C8">
      <w:pPr>
        <w:spacing w:after="160"/>
      </w:pPr>
      <w:r>
        <w:rPr>
          <w:sz w:val="21"/>
        </w:rPr>
        <w:t>Questi pattern sono riferimenti adottati dal team, non componenti tutti già realizzati o da aggiungere artificialmente. Per ogni partecipazione effettiva annotare nel Javadoc di classe il pattern e il ruolo e aggiornare UML e ADR.</w:t>
      </w:r>
    </w:p>
    <w:p w14:paraId="3C383B5B" w14:textId="77777777" w:rsidR="008800C8" w:rsidRDefault="008800C8">
      <w:pPr>
        <w:pStyle w:val="Titolo2"/>
      </w:pPr>
      <w:bookmarkStart w:id="65" w:name="_Toc243848410"/>
      <w:r>
        <w:t>Viste e contratti da introdurre</w:t>
      </w:r>
      <w:bookmarkEnd w:id="65"/>
    </w:p>
    <w:p w14:paraId="5449E574" w14:textId="77777777" w:rsidR="008800C8" w:rsidRDefault="008800C8">
      <w:r>
        <w:rPr>
          <w:b/>
        </w:rPr>
        <w:t xml:space="preserve">Moduli e dipendenze </w:t>
      </w:r>
      <w:r>
        <w:rPr>
          <w:i/>
          <w:color w:val="606060"/>
        </w:rPr>
        <w:t>Da definire nella baseline: responsabilità, dati posseduti, dipendenze ammesse, interfacce e driver QS.</w:t>
      </w:r>
    </w:p>
    <w:p w14:paraId="31F4735A" w14:textId="77777777" w:rsidR="008800C8" w:rsidRDefault="008800C8">
      <w:r>
        <w:rPr>
          <w:b/>
        </w:rPr>
        <w:t xml:space="preserve">Diagrammi e gRPC </w:t>
      </w:r>
      <w:r>
        <w:rPr>
          <w:i/>
          <w:color w:val="606060"/>
        </w:rPr>
        <w:t>Collegare viste essenziali e sequenze dei flussi selezionati; scelta del sottosistema, contratti e verifiche dopo la decisione del team.</w:t>
      </w:r>
    </w:p>
    <w:p w14:paraId="09F9FFDE" w14:textId="77777777" w:rsidR="008800C8" w:rsidRDefault="008800C8">
      <w:r>
        <w:br w:type="page"/>
      </w:r>
    </w:p>
    <w:p w14:paraId="56D995A7" w14:textId="77777777" w:rsidR="008800C8" w:rsidRDefault="008800C8">
      <w:pPr>
        <w:pStyle w:val="Titolo2"/>
      </w:pPr>
      <w:bookmarkStart w:id="66" w:name="_Toc243848411"/>
      <w:r>
        <w:lastRenderedPageBreak/>
        <w:t>Scheda riutilizzabile di Architecture Decision Record</w:t>
      </w:r>
      <w:bookmarkEnd w:id="66"/>
    </w:p>
    <w:p w14:paraId="744F15BC" w14:textId="77777777" w:rsidR="008800C8" w:rsidRDefault="008800C8">
      <w:r>
        <w:rPr>
          <w:b/>
        </w:rPr>
        <w:t xml:space="preserve">Identità </w:t>
      </w:r>
      <w:r>
        <w:rPr>
          <w:i/>
          <w:color w:val="606060"/>
        </w:rPr>
        <w:t>ADR da assegnare; titolo; stato proposto, adottato o superato; data; partecipanti alla decisione.</w:t>
      </w:r>
    </w:p>
    <w:p w14:paraId="1901C6FC" w14:textId="77777777" w:rsidR="008800C8" w:rsidRDefault="008800C8">
      <w:r>
        <w:rPr>
          <w:b/>
        </w:rPr>
        <w:t xml:space="preserve">Contesto </w:t>
      </w:r>
      <w:r>
        <w:rPr>
          <w:i/>
          <w:color w:val="606060"/>
        </w:rPr>
        <w:t>Problema concreto, vincoli e qualità coinvolte; fonti, US e QS pertinenti.</w:t>
      </w:r>
    </w:p>
    <w:p w14:paraId="743B646C" w14:textId="77777777" w:rsidR="008800C8" w:rsidRDefault="008800C8">
      <w:r>
        <w:rPr>
          <w:b/>
        </w:rPr>
        <w:t xml:space="preserve">Alternative </w:t>
      </w:r>
      <w:r>
        <w:rPr>
          <w:i/>
          <w:color w:val="606060"/>
        </w:rPr>
        <w:t>Opzioni realistiche considerate, inclusa la soluzione più semplice quando applicabile.</w:t>
      </w:r>
    </w:p>
    <w:p w14:paraId="258869E3" w14:textId="77777777" w:rsidR="008800C8" w:rsidRDefault="008800C8">
      <w:r>
        <w:rPr>
          <w:b/>
        </w:rPr>
        <w:t xml:space="preserve">Decisione e motivazione </w:t>
      </w:r>
      <w:r>
        <w:rPr>
          <w:i/>
          <w:color w:val="606060"/>
        </w:rPr>
        <w:t>Scelta adottata dal team e ragioni rispetto ai driver; non presentare proposte come decisioni.</w:t>
      </w:r>
    </w:p>
    <w:p w14:paraId="7D52FD9B" w14:textId="77777777" w:rsidR="008800C8" w:rsidRDefault="008800C8">
      <w:r>
        <w:rPr>
          <w:b/>
        </w:rPr>
        <w:t xml:space="preserve">Conseguenze </w:t>
      </w:r>
      <w:r>
        <w:rPr>
          <w:i/>
          <w:color w:val="606060"/>
        </w:rPr>
        <w:t>Benefici, costi, rischi, limiti e condizioni che richiedono riesame.</w:t>
      </w:r>
    </w:p>
    <w:p w14:paraId="73D822D5" w14:textId="77777777" w:rsidR="008800C8" w:rsidRDefault="008800C8">
      <w:r>
        <w:rPr>
          <w:b/>
        </w:rPr>
        <w:t xml:space="preserve">Applicazione </w:t>
      </w:r>
      <w:r>
        <w:rPr>
          <w:i/>
          <w:color w:val="606060"/>
        </w:rPr>
        <w:t>Moduli, interfacce, classi e pattern coinvolti; ruoli GRASP/GoF; link UML e codice quando esistono.</w:t>
      </w:r>
    </w:p>
    <w:p w14:paraId="45BD4B93" w14:textId="77777777" w:rsidR="008800C8" w:rsidRDefault="008800C8">
      <w:r>
        <w:rPr>
          <w:b/>
        </w:rPr>
        <w:t xml:space="preserve">Verifica </w:t>
      </w:r>
      <w:r>
        <w:rPr>
          <w:i/>
          <w:color w:val="606060"/>
        </w:rPr>
        <w:t>Evidenze o esperimenti che sostengono la decisione; esito effettivo e limitazioni.</w:t>
      </w:r>
    </w:p>
    <w:p w14:paraId="0A092C89" w14:textId="77777777" w:rsidR="008800C8" w:rsidRDefault="008800C8">
      <w:r>
        <w:rPr>
          <w:b/>
        </w:rPr>
        <w:t xml:space="preserve">Evoluzione </w:t>
      </w:r>
      <w:r>
        <w:rPr>
          <w:i/>
          <w:color w:val="606060"/>
        </w:rPr>
        <w:t>ADR sostituiti o collegati; motivo del cambiamento e artefatti aggiornati.</w:t>
      </w:r>
    </w:p>
    <w:p w14:paraId="1CFE26FD" w14:textId="77777777" w:rsidR="008800C8" w:rsidRDefault="008800C8">
      <w:pPr>
        <w:pStyle w:val="Titolo2"/>
      </w:pPr>
      <w:bookmarkStart w:id="67" w:name="_Toc243848412"/>
      <w:r>
        <w:t>Registro delle decisioni da mantenere</w:t>
      </w:r>
      <w:bookmarkEnd w:id="67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91"/>
        <w:gridCol w:w="3061"/>
        <w:gridCol w:w="3628"/>
      </w:tblGrid>
      <w:tr w:rsidR="006C11CE" w14:paraId="6523330F" w14:textId="77777777">
        <w:trPr>
          <w:cantSplit/>
          <w:tblHeader/>
          <w:jc w:val="center"/>
        </w:trPr>
        <w:tc>
          <w:tcPr>
            <w:tcW w:w="2891" w:type="dxa"/>
            <w:shd w:val="clear" w:color="auto" w:fill="31849B"/>
            <w:vAlign w:val="center"/>
          </w:tcPr>
          <w:p w14:paraId="5D2A799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Decisione</w:t>
            </w:r>
          </w:p>
        </w:tc>
        <w:tc>
          <w:tcPr>
            <w:tcW w:w="3061" w:type="dxa"/>
            <w:shd w:val="clear" w:color="auto" w:fill="31849B"/>
            <w:vAlign w:val="center"/>
          </w:tcPr>
          <w:p w14:paraId="4188AE11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 attuale</w:t>
            </w:r>
          </w:p>
        </w:tc>
        <w:tc>
          <w:tcPr>
            <w:tcW w:w="3628" w:type="dxa"/>
            <w:shd w:val="clear" w:color="auto" w:fill="31849B"/>
            <w:vAlign w:val="center"/>
          </w:tcPr>
          <w:p w14:paraId="338A8BD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Prossimo dettaglio</w:t>
            </w:r>
          </w:p>
        </w:tc>
      </w:tr>
      <w:tr w:rsidR="006C11CE" w14:paraId="57B0E0EA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126AA7A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MVC e monolite modulare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20ADBBE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Adottata dal team.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0D924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Motivare rispetto ai driver e definire i confini.</w:t>
            </w:r>
          </w:p>
        </w:tc>
      </w:tr>
      <w:tr w:rsidR="006C11CE" w14:paraId="7F265BF0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37B1634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Stack e test senza Mockito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2B3A4E5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Adottati dal team.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76DC5E9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Documentare configurazione e verifiche effettive nella costruzione.</w:t>
            </w:r>
          </w:p>
        </w:tc>
      </w:tr>
      <w:tr w:rsidR="006C11CE" w14:paraId="59EC674E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7DA1FB4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Estrazione gRPC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4A328F3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Direzione adottata; componente non selezionato.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10AD0D8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Scegliere il confine e motivare il costo della separazione.</w:t>
            </w:r>
          </w:p>
        </w:tc>
      </w:tr>
      <w:tr w:rsidR="006C11CE" w14:paraId="3C9E9A0D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5D43F9D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Moduli e pattern concreti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3D3C90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definire.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3ED2EB6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Progettazione incrementale e ADR pertinenti.</w:t>
            </w:r>
          </w:p>
        </w:tc>
      </w:tr>
      <w:tr w:rsidR="006C11CE" w14:paraId="72780E54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2B88BC5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Motore di template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37AD2FD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confermare.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A1213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Valutare e registrare la scelta del team.</w:t>
            </w:r>
          </w:p>
        </w:tc>
      </w:tr>
    </w:tbl>
    <w:p w14:paraId="02CA9532" w14:textId="77777777" w:rsidR="008800C8" w:rsidRDefault="008800C8">
      <w:pPr>
        <w:spacing w:after="20" w:line="72" w:lineRule="auto"/>
      </w:pPr>
    </w:p>
    <w:p w14:paraId="30CA4933" w14:textId="77777777" w:rsidR="008800C8" w:rsidRDefault="008800C8">
      <w:pPr>
        <w:pStyle w:val="Titolo1"/>
        <w:pageBreakBefore/>
      </w:pPr>
      <w:bookmarkStart w:id="68" w:name="_Toc243225292"/>
      <w:bookmarkStart w:id="69" w:name="_Toc243848413"/>
      <w:r>
        <w:lastRenderedPageBreak/>
        <w:t>A9 Incrementi verifiche ed esecuzione</w:t>
      </w:r>
      <w:bookmarkEnd w:id="68"/>
      <w:bookmarkEnd w:id="69"/>
    </w:p>
    <w:p w14:paraId="5B66FF8C" w14:textId="77777777" w:rsidR="008800C8" w:rsidRDefault="008800C8">
      <w:r>
        <w:t>Nella preparazione non è richiesta l’implementazione. Questo capitolo è predisposto per le iterazioni di costruzione: non contiene attestazioni di funzionalità consegnate o test superati. Il dettaglio va compilato con riferimenti a codice, versioni e prove effettive. [F01, slide 4–9]</w:t>
      </w:r>
    </w:p>
    <w:p w14:paraId="19667C6C" w14:textId="77777777" w:rsidR="008800C8" w:rsidRDefault="008800C8">
      <w:pPr>
        <w:pStyle w:val="Titolo2"/>
      </w:pPr>
      <w:bookmarkStart w:id="70" w:name="_Toc243848414"/>
      <w:r>
        <w:t>Registro degli incrementi</w:t>
      </w:r>
      <w:bookmarkEnd w:id="70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94"/>
        <w:gridCol w:w="3912"/>
        <w:gridCol w:w="3175"/>
      </w:tblGrid>
      <w:tr w:rsidR="006C11CE" w14:paraId="509A0D15" w14:textId="77777777">
        <w:trPr>
          <w:cantSplit/>
          <w:tblHeader/>
          <w:jc w:val="center"/>
        </w:trPr>
        <w:tc>
          <w:tcPr>
            <w:tcW w:w="2494" w:type="dxa"/>
            <w:shd w:val="clear" w:color="auto" w:fill="31849B"/>
            <w:vAlign w:val="center"/>
          </w:tcPr>
          <w:p w14:paraId="0BBFF78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Versione e iterazione</w:t>
            </w:r>
          </w:p>
        </w:tc>
        <w:tc>
          <w:tcPr>
            <w:tcW w:w="3912" w:type="dxa"/>
            <w:shd w:val="clear" w:color="auto" w:fill="31849B"/>
            <w:vAlign w:val="center"/>
          </w:tcPr>
          <w:p w14:paraId="5E88BE87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Comportamento disponibile</w:t>
            </w:r>
          </w:p>
        </w:tc>
        <w:tc>
          <w:tcPr>
            <w:tcW w:w="3175" w:type="dxa"/>
            <w:shd w:val="clear" w:color="auto" w:fill="31849B"/>
            <w:vAlign w:val="center"/>
          </w:tcPr>
          <w:p w14:paraId="3F0226DF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Evidenze e limiti</w:t>
            </w:r>
          </w:p>
        </w:tc>
      </w:tr>
      <w:tr w:rsidR="006C11CE" w14:paraId="2592A143" w14:textId="77777777">
        <w:trPr>
          <w:cantSplit/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F4B0D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compilare nella costruzione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063072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US e AC soddisfatti; percorso dimostrabile; componenti interessati.</w:t>
            </w:r>
          </w:p>
        </w:tc>
        <w:tc>
          <w:tcPr>
            <w:tcW w:w="3175" w:type="dxa"/>
            <w:shd w:val="clear" w:color="auto" w:fill="FFFFFF"/>
            <w:vAlign w:val="center"/>
          </w:tcPr>
          <w:p w14:paraId="0BA3CA4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Versione del codice, test, demo e limiti residui.</w:t>
            </w:r>
          </w:p>
        </w:tc>
      </w:tr>
    </w:tbl>
    <w:p w14:paraId="05416108" w14:textId="77777777" w:rsidR="008800C8" w:rsidRDefault="008800C8">
      <w:pPr>
        <w:spacing w:after="20" w:line="72" w:lineRule="auto"/>
      </w:pPr>
    </w:p>
    <w:p w14:paraId="383433A4" w14:textId="77777777" w:rsidR="008800C8" w:rsidRDefault="008800C8">
      <w:pPr>
        <w:pStyle w:val="Titolo2"/>
      </w:pPr>
      <w:bookmarkStart w:id="71" w:name="_Toc243848415"/>
      <w:r>
        <w:t>Strategia di verifica adottata</w:t>
      </w:r>
      <w:bookmarkEnd w:id="71"/>
    </w:p>
    <w:p w14:paraId="45ADFC36" w14:textId="77777777" w:rsidR="008800C8" w:rsidRDefault="008800C8">
      <w:r>
        <w:t>Testare con JUnit 5 il dominio e i pattern usando oggetti reali. Per servizi e Controller usare Fake, Stub o Spy scritti a mano e injection tramite costruttore. Le verifiche di persistenza e wiring usano contesti Spring reali e database di test. Mockito non è ammesso. [F03]</w:t>
      </w:r>
    </w:p>
    <w:p w14:paraId="3EB17118" w14:textId="77777777" w:rsidR="008800C8" w:rsidRDefault="008800C8">
      <w:r>
        <w:t>Collegare le prove ai criteri delle storie e ai rischi. Usare, quando utili, partizioni di equivalenza, valori limite, alternative ed errori. Category Partition e analisi strutturale sono tecniche da motivare sul codice effettivo; non si ereditano conteggi di cammini o test dal precedente elaborato.</w:t>
      </w:r>
    </w:p>
    <w:p w14:paraId="384C7884" w14:textId="77777777" w:rsidR="008800C8" w:rsidRDefault="008800C8">
      <w:r>
        <w:t>Ogni correzione di bug richiede un test di regressione che abbia mostrato il difetto prima della correzione. Quando esistono Maven e wrapper, eseguire .\mvnw.cmd test su Windows o ./mvnw test sugli altri ambienti; registrare esito, versione e limiti. La sola revisione documentale non richiede un test Maven.</w:t>
      </w:r>
    </w:p>
    <w:p w14:paraId="68B82EC7" w14:textId="77777777" w:rsidR="008800C8" w:rsidRDefault="008800C8">
      <w:pPr>
        <w:pStyle w:val="Titolo2"/>
      </w:pPr>
      <w:bookmarkStart w:id="72" w:name="_Toc243848416"/>
      <w:r>
        <w:t>Scheda riutilizzabile della verifica</w:t>
      </w:r>
      <w:bookmarkEnd w:id="72"/>
    </w:p>
    <w:p w14:paraId="7CE7656D" w14:textId="77777777" w:rsidR="008800C8" w:rsidRDefault="008800C8">
      <w:r>
        <w:rPr>
          <w:b/>
        </w:rPr>
        <w:t xml:space="preserve">ID e collegamenti </w:t>
      </w:r>
      <w:r>
        <w:rPr>
          <w:i/>
          <w:color w:val="606060"/>
        </w:rPr>
        <w:t>T da assegnare; US e AC o QS; tipo di prova; versione del caso.</w:t>
      </w:r>
    </w:p>
    <w:p w14:paraId="542AFE55" w14:textId="77777777" w:rsidR="008800C8" w:rsidRDefault="008800C8">
      <w:r>
        <w:rPr>
          <w:b/>
        </w:rPr>
        <w:t xml:space="preserve">Precondizioni input e procedura </w:t>
      </w:r>
      <w:r>
        <w:rPr>
          <w:i/>
          <w:color w:val="606060"/>
        </w:rPr>
        <w:t>Dati dimostrativi non identificativi degli assistiti; ruolo; stato iniziale e passi riproducibili.</w:t>
      </w:r>
    </w:p>
    <w:p w14:paraId="106BE6E9" w14:textId="77777777" w:rsidR="008800C8" w:rsidRDefault="008800C8">
      <w:r>
        <w:rPr>
          <w:b/>
        </w:rPr>
        <w:t xml:space="preserve">Risultato atteso </w:t>
      </w:r>
      <w:r>
        <w:rPr>
          <w:i/>
          <w:color w:val="606060"/>
        </w:rPr>
        <w:t>Comportamento osservabile derivato dal criterio; nessun esito presunto.</w:t>
      </w:r>
    </w:p>
    <w:p w14:paraId="16863EEE" w14:textId="77777777" w:rsidR="008800C8" w:rsidRDefault="008800C8">
      <w:r>
        <w:rPr>
          <w:b/>
        </w:rPr>
        <w:t xml:space="preserve">Ambiente versione e data </w:t>
      </w:r>
      <w:r>
        <w:rPr>
          <w:i/>
          <w:color w:val="606060"/>
        </w:rPr>
        <w:t>Sistema, configurazione rilevante, riferimento del codice e data effettiva.</w:t>
      </w:r>
    </w:p>
    <w:p w14:paraId="3728F279" w14:textId="77777777" w:rsidR="008800C8" w:rsidRDefault="008800C8">
      <w:r>
        <w:rPr>
          <w:b/>
        </w:rPr>
        <w:t xml:space="preserve">Risultato osservato ed esito </w:t>
      </w:r>
      <w:r>
        <w:rPr>
          <w:i/>
          <w:color w:val="606060"/>
        </w:rPr>
        <w:t>Non eseguito. Compilare soltanto dopo la prova: superato, fallito o bloccato con motivazione.</w:t>
      </w:r>
    </w:p>
    <w:p w14:paraId="38EAE6C5" w14:textId="77777777" w:rsidR="008800C8" w:rsidRDefault="008800C8">
      <w:r>
        <w:rPr>
          <w:b/>
        </w:rPr>
        <w:t xml:space="preserve">Evidenza e difetto </w:t>
      </w:r>
      <w:r>
        <w:rPr>
          <w:i/>
          <w:color w:val="606060"/>
        </w:rPr>
        <w:t>Log depurato da dati sensibili, report, screenshot o altra prova; eventuale issue e riesecuzione.</w:t>
      </w:r>
    </w:p>
    <w:p w14:paraId="26A3F31A" w14:textId="77777777" w:rsidR="008800C8" w:rsidRDefault="008800C8">
      <w:r>
        <w:br w:type="page"/>
      </w:r>
    </w:p>
    <w:p w14:paraId="7AB1F69F" w14:textId="77777777" w:rsidR="008800C8" w:rsidRDefault="008800C8">
      <w:pPr>
        <w:pStyle w:val="Titolo2"/>
      </w:pPr>
      <w:bookmarkStart w:id="73" w:name="_Toc243848417"/>
      <w:r>
        <w:lastRenderedPageBreak/>
        <w:t>Istruzioni riproducibili e deployment</w:t>
      </w:r>
      <w:bookmarkEnd w:id="73"/>
    </w:p>
    <w:p w14:paraId="184F2B39" w14:textId="77777777" w:rsidR="008800C8" w:rsidRDefault="008800C8">
      <w:r>
        <w:t>Compilare questa scheda quando esiste un incremento eseguibile. Distinguere ambiente previsto, configurazione presente e verifica realmente svolta; non dichiarare operativo Docker, gRPC o Kubernetes in assenza di evidenze.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778"/>
        <w:gridCol w:w="6803"/>
      </w:tblGrid>
      <w:tr w:rsidR="006C11CE" w14:paraId="36C96511" w14:textId="77777777">
        <w:trPr>
          <w:cantSplit/>
          <w:tblHeader/>
          <w:jc w:val="center"/>
        </w:trPr>
        <w:tc>
          <w:tcPr>
            <w:tcW w:w="2778" w:type="dxa"/>
            <w:shd w:val="clear" w:color="auto" w:fill="31849B"/>
            <w:vAlign w:val="center"/>
          </w:tcPr>
          <w:p w14:paraId="3039EE1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Voce del runbook</w:t>
            </w:r>
          </w:p>
        </w:tc>
        <w:tc>
          <w:tcPr>
            <w:tcW w:w="6803" w:type="dxa"/>
            <w:shd w:val="clear" w:color="auto" w:fill="31849B"/>
            <w:vAlign w:val="center"/>
          </w:tcPr>
          <w:p w14:paraId="3970C88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Contenuto da mantenere</w:t>
            </w:r>
          </w:p>
        </w:tc>
      </w:tr>
      <w:tr w:rsidR="006C11CE" w14:paraId="30954E60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737135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Prerequisiti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46EDEC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Versioni effettivamente supportate di Java, Maven Wrapper, MySQL e Docker se usato.</w:t>
            </w:r>
          </w:p>
        </w:tc>
      </w:tr>
      <w:tr w:rsidR="006C11CE" w14:paraId="2D686572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AEC74B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Configurazione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0C477BE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Variabili necessarie, esempi privi di segreti e distinzione fra sviluppo e test.</w:t>
            </w:r>
          </w:p>
        </w:tc>
      </w:tr>
      <w:tr w:rsidR="006C11CE" w14:paraId="2C504241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19087F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Avvio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761C074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Comandi verificati, directory di esecuzione e dipendenze da avviare prima.</w:t>
            </w:r>
          </w:p>
        </w:tc>
      </w:tr>
      <w:tr w:rsidR="006C11CE" w14:paraId="583EE2B1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1E0A7D1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Dati dimostrativi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136D03F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Procedura di caricamento con operatori fittizi e nessun identificativo di assistiti.</w:t>
            </w:r>
          </w:p>
        </w:tc>
      </w:tr>
      <w:tr w:rsidR="006C11CE" w14:paraId="5426B6EB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7F8B7B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Accessi dimostrativi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2515E60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Ruoli disponibili e modalità sicura per ottenere credenziali; nessun segreto pubblico.</w:t>
            </w:r>
          </w:p>
        </w:tc>
      </w:tr>
      <w:tr w:rsidR="006C11CE" w14:paraId="7B5645A4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C44326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Verifica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0F4F96B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Comandi e scenari di controllo; risultato atteso ed evidenza della prova.</w:t>
            </w:r>
          </w:p>
        </w:tc>
      </w:tr>
      <w:tr w:rsidR="006C11CE" w14:paraId="2454DF2E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37BAB03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Arresto e ripristino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10082A8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Procedura, persistenza esterna e limiti conosciuti.</w:t>
            </w:r>
          </w:p>
        </w:tc>
      </w:tr>
      <w:tr w:rsidR="006C11CE" w14:paraId="13375ED9" w14:textId="77777777">
        <w:trPr>
          <w:cantSplit/>
          <w:jc w:val="center"/>
        </w:trPr>
        <w:tc>
          <w:tcPr>
            <w:tcW w:w="2778" w:type="dxa"/>
            <w:shd w:val="clear" w:color="auto" w:fill="FFFFFF"/>
            <w:vAlign w:val="center"/>
          </w:tcPr>
          <w:p w14:paraId="6702A2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Deployment effettivo</w:t>
            </w:r>
          </w:p>
        </w:tc>
        <w:tc>
          <w:tcPr>
            <w:tcW w:w="6803" w:type="dxa"/>
            <w:shd w:val="clear" w:color="auto" w:fill="FFFFFF"/>
            <w:vAlign w:val="center"/>
          </w:tcPr>
          <w:p w14:paraId="6B22056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Componenti, reti, storage e configurazione; separare le predisposizioni future.</w:t>
            </w:r>
          </w:p>
        </w:tc>
      </w:tr>
    </w:tbl>
    <w:p w14:paraId="4E3E777C" w14:textId="77777777" w:rsidR="008800C8" w:rsidRDefault="008800C8">
      <w:pPr>
        <w:spacing w:after="20" w:line="72" w:lineRule="auto"/>
      </w:pPr>
    </w:p>
    <w:p w14:paraId="4D7AA2EB" w14:textId="77777777" w:rsidR="008800C8" w:rsidRDefault="008800C8">
      <w:pPr>
        <w:pStyle w:val="Titolo2"/>
      </w:pPr>
      <w:bookmarkStart w:id="74" w:name="_Toc243848418"/>
      <w:r>
        <w:t>Coerenza tra prodotto e documentazione</w:t>
      </w:r>
      <w:bookmarkEnd w:id="74"/>
    </w:p>
    <w:p w14:paraId="74C8E729" w14:textId="77777777" w:rsidR="008800C8" w:rsidRDefault="008800C8">
      <w:r>
        <w:t>Aggiornare responsabilità dei moduli, diagrammi, Javadoc dei pattern, ADR, storie e scenari interessati quando cambia il software. Non equiparare un modello concettuale a uno schema JPA o a una struttura fisica del database senza una decisione progettuale motivata.</w:t>
      </w:r>
    </w:p>
    <w:p w14:paraId="5A590F45" w14:textId="77777777" w:rsidR="008800C8" w:rsidRDefault="008800C8">
      <w:r>
        <w:rPr>
          <w:b/>
        </w:rPr>
        <w:t xml:space="preserve">Verifica di riproducibilità </w:t>
      </w:r>
      <w:r>
        <w:rPr>
          <w:i/>
          <w:color w:val="606060"/>
        </w:rPr>
        <w:t>Da registrare: revisore, ambiente pulito, versione, data, istruzioni seguite e problemi riscontrati.</w:t>
      </w:r>
      <w:bookmarkEnd w:id="2"/>
    </w:p>
    <w:p w14:paraId="25ABC22E" w14:textId="77777777" w:rsidR="008800C8" w:rsidRDefault="008800C8">
      <w:pPr>
        <w:pStyle w:val="Titolo1"/>
        <w:pageBreakBefore/>
      </w:pPr>
      <w:bookmarkStart w:id="75" w:name="_Toc243225293"/>
      <w:bookmarkStart w:id="76" w:name="_Toc243848419"/>
      <w:bookmarkStart w:id="77" w:name="PicusOrganization"/>
      <w:r>
        <w:lastRenderedPageBreak/>
        <w:t>B1 Team e collaborazione</w:t>
      </w:r>
      <w:bookmarkEnd w:id="75"/>
      <w:bookmarkEnd w:id="76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628"/>
        <w:gridCol w:w="2891"/>
        <w:gridCol w:w="3061"/>
      </w:tblGrid>
      <w:tr w:rsidR="006C11CE" w14:paraId="173B582E" w14:textId="77777777">
        <w:trPr>
          <w:cantSplit/>
          <w:tblHeader/>
          <w:jc w:val="center"/>
        </w:trPr>
        <w:tc>
          <w:tcPr>
            <w:tcW w:w="3628" w:type="dxa"/>
            <w:shd w:val="clear" w:color="auto" w:fill="31849B"/>
            <w:vAlign w:val="center"/>
          </w:tcPr>
          <w:p w14:paraId="494518B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Membro</w:t>
            </w:r>
          </w:p>
        </w:tc>
        <w:tc>
          <w:tcPr>
            <w:tcW w:w="2891" w:type="dxa"/>
            <w:shd w:val="clear" w:color="auto" w:fill="31849B"/>
            <w:vAlign w:val="center"/>
          </w:tcPr>
          <w:p w14:paraId="7AD1A1DB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GitHub</w:t>
            </w:r>
          </w:p>
        </w:tc>
        <w:tc>
          <w:tcPr>
            <w:tcW w:w="3061" w:type="dxa"/>
            <w:shd w:val="clear" w:color="auto" w:fill="31849B"/>
            <w:vAlign w:val="center"/>
          </w:tcPr>
          <w:p w14:paraId="573B410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Responsabilità Scrum</w:t>
            </w:r>
          </w:p>
        </w:tc>
      </w:tr>
      <w:tr w:rsidR="006C11CE" w14:paraId="778B3FA6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5AB2A8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Antonio Caprio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309C8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@CapHello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79561C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Product Owner e referente</w:t>
            </w:r>
          </w:p>
        </w:tc>
      </w:tr>
      <w:tr w:rsidR="006C11CE" w14:paraId="2BEC20FC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3415CD1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Gianluca Cinquegrana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436A136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@giallo04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5777D9D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6CF98B61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1CBA394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Salvatore Di Costanzo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2F33B7C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@salvatoredc04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6E1D169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Scrum Master</w:t>
            </w:r>
          </w:p>
        </w:tc>
      </w:tr>
      <w:tr w:rsidR="006C11CE" w14:paraId="0BDD56DA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3C64FC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Alessandro Fontana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092FFDC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@AlessandroFontana04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126782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487E1049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4559B06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Christian Formicola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CD0422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@Darkessence97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7C86552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340A127F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2743AD3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Manuel Fornataro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A59EC8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@man-for04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6D2E78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3C8C7F0A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017458C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Giovanni Fragola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677F489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@giob22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911022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  <w:tr w:rsidR="006C11CE" w14:paraId="5345D9ED" w14:textId="77777777">
        <w:trPr>
          <w:cantSplit/>
          <w:jc w:val="center"/>
        </w:trPr>
        <w:tc>
          <w:tcPr>
            <w:tcW w:w="3628" w:type="dxa"/>
            <w:shd w:val="clear" w:color="auto" w:fill="FFFFFF"/>
            <w:vAlign w:val="center"/>
          </w:tcPr>
          <w:p w14:paraId="74F2798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Roberta Giovengo</w:t>
            </w:r>
          </w:p>
        </w:tc>
        <w:tc>
          <w:tcPr>
            <w:tcW w:w="2891" w:type="dxa"/>
            <w:shd w:val="clear" w:color="auto" w:fill="FFFFFF"/>
            <w:vAlign w:val="center"/>
          </w:tcPr>
          <w:p w14:paraId="152DE4A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@bobby273</w:t>
            </w:r>
          </w:p>
        </w:tc>
        <w:tc>
          <w:tcPr>
            <w:tcW w:w="3061" w:type="dxa"/>
            <w:shd w:val="clear" w:color="auto" w:fill="FFFFFF"/>
            <w:vAlign w:val="center"/>
          </w:tcPr>
          <w:p w14:paraId="1CAA7B3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Developer</w:t>
            </w:r>
          </w:p>
        </w:tc>
      </w:tr>
    </w:tbl>
    <w:p w14:paraId="39C636FC" w14:textId="77777777" w:rsidR="008800C8" w:rsidRDefault="008800C8">
      <w:pPr>
        <w:spacing w:after="20" w:line="72" w:lineRule="auto"/>
      </w:pPr>
    </w:p>
    <w:p w14:paraId="04382BE1" w14:textId="77777777" w:rsidR="008800C8" w:rsidRDefault="008800C8">
      <w:r>
        <w:t>Il PO rende chiari obiettivi e valore e ordina il Product Backlog. I Developers selezionano con il PO un lavoro sostenibile e organizzano il piano dello Sprint. Lo Scrum Master facilita l’efficacia del processo e la rimozione degli impedimenti. Chi ricopre PO o Scrum Master e contribuisce all’incremento partecipa a quel lavoro come Developer; non servono assegnazioni permanenti dei casi d’uso. [F05]</w:t>
      </w:r>
    </w:p>
    <w:p w14:paraId="79F81167" w14:textId="77777777" w:rsidR="008800C8" w:rsidRDefault="008800C8">
      <w:pPr>
        <w:pStyle w:val="Titolo2"/>
      </w:pPr>
      <w:r>
        <w:t>Repository e integrazione</w:t>
      </w:r>
    </w:p>
    <w:p w14:paraId="3CC0A53D" w14:textId="4F4D6662" w:rsidR="008800C8" w:rsidRDefault="008800C8">
      <w:hyperlink r:id="rId30">
        <w:r>
          <w:rPr>
            <w:color w:val="31849B"/>
            <w:u w:val="single"/>
          </w:rPr>
          <w:t>Repository Pinguini alla Fragola Progetto SAD</w:t>
        </w:r>
      </w:hyperlink>
    </w:p>
    <w:p w14:paraId="458FE2B6" w14:textId="0F649ABF" w:rsidR="008800C8" w:rsidRDefault="008800C8">
      <w:hyperlink r:id="rId31">
        <w:r>
          <w:rPr>
            <w:color w:val="31849B"/>
            <w:u w:val="single"/>
          </w:rPr>
          <w:t>GitHub Project Progetto SAD</w:t>
        </w:r>
      </w:hyperlink>
    </w:p>
    <w:p w14:paraId="3BF939E2" w14:textId="77777777" w:rsidR="008800C8" w:rsidRDefault="008800C8">
      <w:r>
        <w:t>La repository è pubblica e il PO ha confermato le protezioni. Visibilità del Project e visibilità della repository sono indipendenti. Nei file, nelle issue e negli allegati pubblici non inserire segreti o dati personali reali; gli esempi degli operatori sono fittizi. [F04]</w:t>
      </w:r>
    </w:p>
    <w:p w14:paraId="632E5DCE" w14:textId="77777777" w:rsidR="008800C8" w:rsidRDefault="008800C8">
      <w:r>
        <w:t>I membri del team lavorano su branch dedicati e integrano con Pull Request e review, nel rispetto delle protezioni. I commit umani seguono Conventional Commits. Gli agenti preparano modifiche soltanto su un nuovo branch locale per attività: niente commit, push, pubblicazione, Pull Request o attribuzioni da autore o coautore. [F03]</w:t>
      </w:r>
    </w:p>
    <w:p w14:paraId="04D1855A" w14:textId="77777777" w:rsidR="008800C8" w:rsidRDefault="008800C8">
      <w:r>
        <w:rPr>
          <w:b/>
        </w:rPr>
        <w:t xml:space="preserve">Integrazione del Word </w:t>
      </w:r>
      <w:r>
        <w:t>Concordare redazione o coauthoring per evitare versioni binarie concorrenti. Per ogni review conservare la snapshot presentata e registrare l’evoluzione senza riscrivere retroattivamente gli esiti.</w:t>
      </w:r>
    </w:p>
    <w:p w14:paraId="74F5752E" w14:textId="77777777" w:rsidR="008800C8" w:rsidRDefault="008800C8">
      <w:r>
        <w:br w:type="page"/>
      </w:r>
    </w:p>
    <w:p w14:paraId="079D5B5A" w14:textId="77777777" w:rsidR="008800C8" w:rsidRDefault="008800C8">
      <w:pPr>
        <w:pStyle w:val="Titolo2"/>
      </w:pPr>
      <w:r>
        <w:lastRenderedPageBreak/>
        <w:t>Configurazione operativa del GitHub Project</w:t>
      </w:r>
    </w:p>
    <w:p w14:paraId="3AC64611" w14:textId="77777777" w:rsidR="008800C8" w:rsidRDefault="008800C8">
      <w:r>
        <w:rPr>
          <w:b/>
        </w:rPr>
        <w:t xml:space="preserve">Riferimento della configurazione </w:t>
      </w:r>
      <w:r>
        <w:t>Sintesi condivisa dal gruppo in F04. Controllare i valori nel Project quando si produce una snapshot; non rappresenta una verifica live delle issue.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7200"/>
      </w:tblGrid>
      <w:tr w:rsidR="006C11CE" w14:paraId="2E17AA1E" w14:textId="77777777">
        <w:trPr>
          <w:cantSplit/>
          <w:tblHeader/>
          <w:jc w:val="center"/>
        </w:trPr>
        <w:tc>
          <w:tcPr>
            <w:tcW w:w="2381" w:type="dxa"/>
            <w:shd w:val="clear" w:color="auto" w:fill="31849B"/>
            <w:vAlign w:val="center"/>
          </w:tcPr>
          <w:p w14:paraId="637AC0C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Elemento</w:t>
            </w:r>
          </w:p>
        </w:tc>
        <w:tc>
          <w:tcPr>
            <w:tcW w:w="7200" w:type="dxa"/>
            <w:shd w:val="clear" w:color="auto" w:fill="31849B"/>
            <w:vAlign w:val="center"/>
          </w:tcPr>
          <w:p w14:paraId="7741B05C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Convenzione del team</w:t>
            </w:r>
          </w:p>
        </w:tc>
      </w:tr>
      <w:tr w:rsidR="006C11CE" w14:paraId="19D401C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CE5FB9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Label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DF0CC2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type:epic, type:story, type:task, type:question; blocked quando esiste un impedimento esplicitato.</w:t>
            </w:r>
          </w:p>
        </w:tc>
      </w:tr>
      <w:tr w:rsidR="006C11CE" w:rsidRPr="006D75B3" w14:paraId="4B9532C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554150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Status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35B7145E" w14:textId="77777777" w:rsidR="008800C8" w:rsidRPr="00404F3F" w:rsidRDefault="008800C8">
            <w:pPr>
              <w:spacing w:after="20"/>
              <w:jc w:val="left"/>
              <w:rPr>
                <w:lang w:val="en-US"/>
              </w:rPr>
            </w:pPr>
            <w:r w:rsidRPr="00404F3F">
              <w:rPr>
                <w:sz w:val="22"/>
                <w:lang w:val="en-US"/>
              </w:rPr>
              <w:t>Backlog → Ready → In progress → In review → Done.</w:t>
            </w:r>
          </w:p>
        </w:tc>
      </w:tr>
      <w:tr w:rsidR="006C11CE" w14:paraId="6176E44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5CA44A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Priority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2BB8894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P1 Alta, P2 Media, P3 Bassa.</w:t>
            </w:r>
          </w:p>
        </w:tc>
      </w:tr>
      <w:tr w:rsidR="006C11CE" w14:paraId="34C7A97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921155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Ordine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53CB3B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Numero crescente, per esempio 10, 20, 30, per ordinare precisamente il backlog.</w:t>
            </w:r>
          </w:p>
        </w:tc>
      </w:tr>
      <w:tr w:rsidR="006C11CE" w14:paraId="6BFF917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ABDB57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Iteration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AE771A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S1 Preparazione e S2 Costruzione 1 configurate; iterazioni seguenti da verificare nel Project.</w:t>
            </w:r>
          </w:p>
        </w:tc>
      </w:tr>
      <w:tr w:rsidR="006C11CE" w14:paraId="6BD575E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7D84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Assignees e Milestone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5859105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Assegnatari effettivi concordati nel planning e scadenza dell’iterazione; non assegnare automaticamente ogni issue a tutto il gruppo.</w:t>
            </w:r>
          </w:p>
        </w:tc>
      </w:tr>
    </w:tbl>
    <w:p w14:paraId="77183E7B" w14:textId="77777777" w:rsidR="008800C8" w:rsidRDefault="008800C8">
      <w:pPr>
        <w:spacing w:after="20" w:line="72" w:lineRule="auto"/>
      </w:pP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948"/>
        <w:gridCol w:w="6633"/>
      </w:tblGrid>
      <w:tr w:rsidR="006C11CE" w14:paraId="331E1926" w14:textId="77777777">
        <w:trPr>
          <w:cantSplit/>
          <w:tblHeader/>
          <w:jc w:val="center"/>
        </w:trPr>
        <w:tc>
          <w:tcPr>
            <w:tcW w:w="2948" w:type="dxa"/>
            <w:shd w:val="clear" w:color="auto" w:fill="31849B"/>
            <w:vAlign w:val="center"/>
          </w:tcPr>
          <w:p w14:paraId="7821FDB9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Vista</w:t>
            </w:r>
          </w:p>
        </w:tc>
        <w:tc>
          <w:tcPr>
            <w:tcW w:w="6633" w:type="dxa"/>
            <w:shd w:val="clear" w:color="auto" w:fill="31849B"/>
            <w:vAlign w:val="center"/>
          </w:tcPr>
          <w:p w14:paraId="4B0FAAF3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Filtro e organizzazione</w:t>
            </w:r>
          </w:p>
        </w:tc>
      </w:tr>
      <w:tr w:rsidR="006C11CE" w14:paraId="02FC5DB1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4B79DB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Product Backlog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332A90A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Tabella; label:"type:story"; Ordine crescente.</w:t>
            </w:r>
          </w:p>
        </w:tc>
      </w:tr>
      <w:tr w:rsidR="006C11CE" w14:paraId="42E6BF69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6A30EE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Sprint 1 Preparazione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5880090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Board; iteration:"S1 - Preparazione"; colonne per Status.</w:t>
            </w:r>
          </w:p>
        </w:tc>
      </w:tr>
      <w:tr w:rsidR="006C11CE" w14:paraId="07CC3055" w14:textId="77777777">
        <w:trPr>
          <w:cantSplit/>
          <w:jc w:val="center"/>
        </w:trPr>
        <w:tc>
          <w:tcPr>
            <w:tcW w:w="2948" w:type="dxa"/>
            <w:shd w:val="clear" w:color="auto" w:fill="FFFFFF"/>
            <w:vAlign w:val="center"/>
          </w:tcPr>
          <w:p w14:paraId="2949FAA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Domande al committente</w:t>
            </w:r>
          </w:p>
        </w:tc>
        <w:tc>
          <w:tcPr>
            <w:tcW w:w="6633" w:type="dxa"/>
            <w:shd w:val="clear" w:color="auto" w:fill="FFFFFF"/>
            <w:vAlign w:val="center"/>
          </w:tcPr>
          <w:p w14:paraId="1620EA6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Tabella; label:"type:question"; priorità alta per prima.</w:t>
            </w:r>
          </w:p>
        </w:tc>
      </w:tr>
    </w:tbl>
    <w:p w14:paraId="3F66DCFC" w14:textId="77777777" w:rsidR="008800C8" w:rsidRDefault="008800C8">
      <w:pPr>
        <w:spacing w:after="20" w:line="72" w:lineRule="auto"/>
      </w:pPr>
    </w:p>
    <w:p w14:paraId="68387A8C" w14:textId="77777777" w:rsidR="008800C8" w:rsidRDefault="008800C8">
      <w:r>
        <w:t>Le viste mostrano gli stessi elementi con filtri diversi: non duplicare le issue per inserirle in più viste. Ready è una convenzione del gruppo, non un gate obbligatorio di Scrum. Una task S1 conclusa documenta un risultato di analisi, senza rendere Done l’implementazione della storia.</w:t>
      </w:r>
    </w:p>
    <w:p w14:paraId="59C2463E" w14:textId="77777777" w:rsidR="008800C8" w:rsidRDefault="008800C8">
      <w:pPr>
        <w:pStyle w:val="Titolo2"/>
      </w:pPr>
      <w:r>
        <w:t>Eventi e aggiornamenti</w:t>
      </w:r>
    </w:p>
    <w:p w14:paraId="0D0D9C42" w14:textId="77777777" w:rsidR="008800C8" w:rsidRDefault="008800C8">
      <w:r>
        <w:t>Nel planning chiarire obiettivo, capacità disponibile e lavoro selezionato. Durante lo Sprint aggiornare il piano e far emergere gli impedimenti. Il Daily serve ai Developers per ispezionare e adattare il lavoro, senza richiedere trascrizioni integrali nel Word. Nella Review discutere risultati e prossimi adattamenti del prodotto; nella Retrospective scegliere miglioramenti del modo di lavorare. [F05]</w:t>
      </w:r>
    </w:p>
    <w:p w14:paraId="5E303A62" w14:textId="77777777" w:rsidR="008800C8" w:rsidRDefault="008800C8">
      <w:pPr>
        <w:pStyle w:val="Titolo1"/>
        <w:pageBreakBefore/>
      </w:pPr>
      <w:bookmarkStart w:id="78" w:name="_Toc243225294"/>
      <w:bookmarkStart w:id="79" w:name="_Toc243848420"/>
      <w:r>
        <w:lastRenderedPageBreak/>
        <w:t>B2 Calendario e criteri di completamento</w:t>
      </w:r>
      <w:bookmarkEnd w:id="78"/>
      <w:bookmarkEnd w:id="79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438"/>
        <w:gridCol w:w="2324"/>
        <w:gridCol w:w="4819"/>
      </w:tblGrid>
      <w:tr w:rsidR="006C11CE" w14:paraId="575940C0" w14:textId="77777777">
        <w:trPr>
          <w:cantSplit/>
          <w:tblHeader/>
          <w:jc w:val="center"/>
        </w:trPr>
        <w:tc>
          <w:tcPr>
            <w:tcW w:w="2438" w:type="dxa"/>
            <w:shd w:val="clear" w:color="auto" w:fill="31849B"/>
            <w:vAlign w:val="center"/>
          </w:tcPr>
          <w:p w14:paraId="7B3CBA7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Iterazione</w:t>
            </w:r>
          </w:p>
        </w:tc>
        <w:tc>
          <w:tcPr>
            <w:tcW w:w="2324" w:type="dxa"/>
            <w:shd w:val="clear" w:color="auto" w:fill="31849B"/>
            <w:vAlign w:val="center"/>
          </w:tcPr>
          <w:p w14:paraId="63CA1A2E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Periodo ufficiale 2026</w:t>
            </w:r>
          </w:p>
        </w:tc>
        <w:tc>
          <w:tcPr>
            <w:tcW w:w="4819" w:type="dxa"/>
            <w:shd w:val="clear" w:color="auto" w:fill="31849B"/>
            <w:vAlign w:val="center"/>
          </w:tcPr>
          <w:p w14:paraId="5B5B445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Obiettivo e review</w:t>
            </w:r>
          </w:p>
        </w:tc>
      </w:tr>
      <w:tr w:rsidR="006C11CE" w14:paraId="5EBA72D7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1615F7B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S1 Preparazione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63CD0BE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15 ottobre – 5 novembre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4C4DC6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Analisi, backlog, qualità e proposta MVP. Review 5 novembre.</w:t>
            </w:r>
          </w:p>
        </w:tc>
      </w:tr>
      <w:tr w:rsidR="006C11CE" w14:paraId="4DF29F08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31D47EC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S2 Costruzione 1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4010FFA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5 – 19 novembre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72D3F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Baseline architetturale, ADR e walking skeleton. Review 19 novembre.</w:t>
            </w:r>
          </w:p>
        </w:tc>
      </w:tr>
      <w:tr w:rsidR="006C11CE" w14:paraId="61F1B169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6FCBD5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S3 Costruzione 2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79C25A7C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19 novembre – 3 dicembre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301648C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Primo flusso funzionale significativo. Review 3 dicembre.</w:t>
            </w:r>
          </w:p>
        </w:tc>
      </w:tr>
      <w:tr w:rsidR="006C11CE" w14:paraId="1A6CFCC1" w14:textId="77777777">
        <w:trPr>
          <w:cantSplit/>
          <w:jc w:val="center"/>
        </w:trPr>
        <w:tc>
          <w:tcPr>
            <w:tcW w:w="2438" w:type="dxa"/>
            <w:shd w:val="clear" w:color="auto" w:fill="FFFFFF"/>
            <w:vAlign w:val="center"/>
          </w:tcPr>
          <w:p w14:paraId="102FE3D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S4 Costruzione 3 e finalizzazione</w:t>
            </w:r>
          </w:p>
        </w:tc>
        <w:tc>
          <w:tcPr>
            <w:tcW w:w="2324" w:type="dxa"/>
            <w:shd w:val="clear" w:color="auto" w:fill="FFFFFF"/>
            <w:vAlign w:val="center"/>
          </w:tcPr>
          <w:p w14:paraId="18434DC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3 – 17 dicembre</w:t>
            </w:r>
          </w:p>
        </w:tc>
        <w:tc>
          <w:tcPr>
            <w:tcW w:w="4819" w:type="dxa"/>
            <w:shd w:val="clear" w:color="auto" w:fill="FFFFFF"/>
            <w:vAlign w:val="center"/>
          </w:tcPr>
          <w:p w14:paraId="690C5D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Incrementi, verifiche, consolidamento e preparazione dell’esame. Review 17 dicembre.</w:t>
            </w:r>
          </w:p>
        </w:tc>
      </w:tr>
    </w:tbl>
    <w:p w14:paraId="6229437D" w14:textId="77777777" w:rsidR="008800C8" w:rsidRDefault="008800C8">
      <w:pPr>
        <w:spacing w:after="20" w:line="72" w:lineRule="auto"/>
      </w:pPr>
    </w:p>
    <w:p w14:paraId="640F0845" w14:textId="77777777" w:rsidR="008800C8" w:rsidRDefault="008800C8">
      <w:pPr>
        <w:spacing w:after="160"/>
      </w:pPr>
      <w:r>
        <w:rPr>
          <w:sz w:val="21"/>
        </w:rPr>
        <w:t>Fonte: F01, slide 11. Le etichette S1–S4 sono usate qui per continuità; verificare i nomi effettivi in GitHub. La review chiude un periodo didattico e apre il successivo. Il campo Iteration può mostrare intervalli inclusivi che terminano il giorno precedente.</w:t>
      </w:r>
    </w:p>
    <w:p w14:paraId="2FBD348E" w14:textId="77777777" w:rsidR="008800C8" w:rsidRDefault="008800C8">
      <w:r>
        <w:t>La preparazione di tre settimane è la fase didattica prevista dal corso. Le iterazioni di costruzione seguono la cadenza di due settimane e integrano analisi, progettazione, implementazione e test. La preparazione non richiede software funzionante. [F01, slide 3–7]</w:t>
      </w:r>
    </w:p>
    <w:p w14:paraId="0895FE3C" w14:textId="77777777" w:rsidR="008800C8" w:rsidRDefault="008800C8">
      <w:pPr>
        <w:pStyle w:val="Titolo2"/>
      </w:pPr>
      <w:r>
        <w:t>Criteri per gli artefatti preparatori</w:t>
      </w:r>
    </w:p>
    <w:p w14:paraId="7D4704AE" w14:textId="77777777" w:rsidR="008800C8" w:rsidRDefault="008800C8">
      <w:r>
        <w:t>Checklist proposta da concordare con il gruppo per la chiusura delle task S1. Non sostituisce la Definition of Done dell’incremento software.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7427"/>
      </w:tblGrid>
      <w:tr w:rsidR="006C11CE" w14:paraId="1ECFB423" w14:textId="77777777">
        <w:trPr>
          <w:cantSplit/>
          <w:tblHeader/>
          <w:jc w:val="center"/>
        </w:trPr>
        <w:tc>
          <w:tcPr>
            <w:tcW w:w="2154" w:type="dxa"/>
            <w:shd w:val="clear" w:color="auto" w:fill="31849B"/>
            <w:vAlign w:val="center"/>
          </w:tcPr>
          <w:p w14:paraId="288B92F4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Criterio</w:t>
            </w:r>
          </w:p>
        </w:tc>
        <w:tc>
          <w:tcPr>
            <w:tcW w:w="7427" w:type="dxa"/>
            <w:shd w:val="clear" w:color="auto" w:fill="31849B"/>
            <w:vAlign w:val="center"/>
          </w:tcPr>
          <w:p w14:paraId="0D916B5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Evidenza richiesta</w:t>
            </w:r>
          </w:p>
        </w:tc>
      </w:tr>
      <w:tr w:rsidR="006C11CE" w14:paraId="662B4119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13E59C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Fonte e stato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007614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Riferimenti puntuali; fatti, proposte, ipotesi e domande distinti.</w:t>
            </w:r>
          </w:p>
        </w:tc>
      </w:tr>
      <w:tr w:rsidR="006C11CE" w14:paraId="731EB1C4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46D3C5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Coerenza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DB1A54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Terminologia e responsabilità allineate fra contesto, processi, storie, qualità e MVP.</w:t>
            </w:r>
          </w:p>
        </w:tc>
      </w:tr>
      <w:tr w:rsidR="006C11CE" w14:paraId="2ED86A43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B969AA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Verificabilità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BB7A24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Criteri osservabili e scenari con misure; soglie proposte esplicite.</w:t>
            </w:r>
          </w:p>
        </w:tc>
      </w:tr>
      <w:tr w:rsidR="006C11CE" w14:paraId="0F07FF67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F714D3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Tracciabilità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8AC8F7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ID e collegamenti alle issue e agli artefatti; versione e data.</w:t>
            </w:r>
          </w:p>
        </w:tc>
      </w:tr>
      <w:tr w:rsidR="006C11CE" w14:paraId="54A04DBF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40DDD6F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Revisione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198D166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Controllo del gruppo con revisore, punti aperti ed esito reale registrati.</w:t>
            </w:r>
          </w:p>
        </w:tc>
      </w:tr>
      <w:tr w:rsidR="006C11CE" w14:paraId="69B9ECAD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4D36F4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Consegna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E61D1C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Output leggibile, accessibile al team e collegato alla task; integrazione nella snapshot della review.</w:t>
            </w:r>
          </w:p>
        </w:tc>
      </w:tr>
    </w:tbl>
    <w:p w14:paraId="1CB98ED4" w14:textId="77777777" w:rsidR="008800C8" w:rsidRDefault="008800C8">
      <w:pPr>
        <w:spacing w:after="20" w:line="72" w:lineRule="auto"/>
      </w:pPr>
    </w:p>
    <w:p w14:paraId="15A916A9" w14:textId="77777777" w:rsidR="008800C8" w:rsidRDefault="008800C8">
      <w:r>
        <w:br w:type="page"/>
      </w:r>
    </w:p>
    <w:p w14:paraId="12D71B5A" w14:textId="77777777" w:rsidR="008800C8" w:rsidRDefault="008800C8">
      <w:pPr>
        <w:pStyle w:val="Titolo2"/>
      </w:pPr>
      <w:r>
        <w:lastRenderedPageBreak/>
        <w:t>Definition of Done per gli incrementi software</w:t>
      </w:r>
    </w:p>
    <w:p w14:paraId="614109E2" w14:textId="77777777" w:rsidR="008800C8" w:rsidRDefault="008800C8">
      <w:r>
        <w:t>Proposta iniziale da concordare prima della costruzione e riesaminare quando necessario. La DoD descrive la qualità comune dell’incremento; i criteri di accettazione descrivono il comportamento della singola storia. Non dichiarare consegnato un incremento che non soddisfa la DoD. [F05]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7427"/>
      </w:tblGrid>
      <w:tr w:rsidR="006C11CE" w14:paraId="3CB16475" w14:textId="77777777">
        <w:trPr>
          <w:cantSplit/>
          <w:tblHeader/>
          <w:jc w:val="center"/>
        </w:trPr>
        <w:tc>
          <w:tcPr>
            <w:tcW w:w="2154" w:type="dxa"/>
            <w:shd w:val="clear" w:color="auto" w:fill="31849B"/>
            <w:vAlign w:val="center"/>
          </w:tcPr>
          <w:p w14:paraId="17251A2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Aspetto</w:t>
            </w:r>
          </w:p>
        </w:tc>
        <w:tc>
          <w:tcPr>
            <w:tcW w:w="7427" w:type="dxa"/>
            <w:shd w:val="clear" w:color="auto" w:fill="31849B"/>
            <w:vAlign w:val="center"/>
          </w:tcPr>
          <w:p w14:paraId="056988CA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Criterio proposto</w:t>
            </w:r>
          </w:p>
        </w:tc>
      </w:tr>
      <w:tr w:rsidR="006C11CE" w14:paraId="5CF309B4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C67A36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Funzionalità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2EF3E05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Comportamento integrato e criteri delle storie verificati con evidenze.</w:t>
            </w:r>
          </w:p>
        </w:tc>
      </w:tr>
      <w:tr w:rsidR="006C11CE" w14:paraId="7154956B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2C827E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Qualità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3AF261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Misure degli scenari pertinenti soddisfatte; esiti e limiti della verifica documentati.</w:t>
            </w:r>
          </w:p>
        </w:tc>
      </w:tr>
      <w:tr w:rsidR="006C11CE" w14:paraId="244E6705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54F5270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Architettura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5BE6120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Rispetto di MVC, confini modulari e DTO; pattern motivati e responsabilità coerenti.</w:t>
            </w:r>
          </w:p>
        </w:tc>
      </w:tr>
      <w:tr w:rsidR="006C11CE" w14:paraId="7004D42A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6ED2E17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Verifiche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2B1F6F7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Test significativi con JUnit 5; controlli pertinenti eseguiti; per bug, regressione osservata prima della correzione.</w:t>
            </w:r>
          </w:p>
        </w:tc>
      </w:tr>
      <w:tr w:rsidR="006C11CE" w14:paraId="54998E40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044C539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Sicurezza e dati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7F2F4C93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Autorizzazioni anche per appartenenza; input validati; nessun identificativo degli assistiti o segreto nelle evidenze pubbliche.</w:t>
            </w:r>
          </w:p>
        </w:tc>
      </w:tr>
      <w:tr w:rsidR="006C11CE" w14:paraId="52570F9F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21F307FE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Review e documentazione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3864D7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Review tecnica effettuata; diagrammi, ADR, tracciabilità e istruzioni aggiornati.</w:t>
            </w:r>
          </w:p>
        </w:tc>
      </w:tr>
      <w:tr w:rsidR="006C11CE" w14:paraId="51FB8C40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0FF197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Riproducibilità</w:t>
            </w:r>
          </w:p>
        </w:tc>
        <w:tc>
          <w:tcPr>
            <w:tcW w:w="7427" w:type="dxa"/>
            <w:shd w:val="clear" w:color="auto" w:fill="FFFFFF"/>
            <w:vAlign w:val="center"/>
          </w:tcPr>
          <w:p w14:paraId="058171E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Incremento avviabile e dimostrabile con configurazione e dati di esempio documentati.</w:t>
            </w:r>
          </w:p>
        </w:tc>
      </w:tr>
    </w:tbl>
    <w:p w14:paraId="3A404B37" w14:textId="77777777" w:rsidR="008800C8" w:rsidRDefault="008800C8">
      <w:pPr>
        <w:spacing w:after="20" w:line="72" w:lineRule="auto"/>
      </w:pPr>
    </w:p>
    <w:p w14:paraId="4F926043" w14:textId="77777777" w:rsidR="008800C8" w:rsidRDefault="008800C8">
      <w:r>
        <w:rPr>
          <w:b/>
        </w:rPr>
        <w:t xml:space="preserve">Adozione della DoD </w:t>
      </w:r>
      <w:r>
        <w:rPr>
          <w:i/>
          <w:color w:val="606060"/>
        </w:rPr>
        <w:t>Da concordare: versione, data, partecipanti, modifiche e verifica dell’applicazione.</w:t>
      </w:r>
    </w:p>
    <w:p w14:paraId="3D83B7AB" w14:textId="77777777" w:rsidR="008800C8" w:rsidRDefault="008800C8">
      <w:pPr>
        <w:pStyle w:val="Titolo2"/>
      </w:pPr>
      <w:r>
        <w:t>Ready e pratiche facoltative</w:t>
      </w:r>
    </w:p>
    <w:p w14:paraId="0129DFFC" w14:textId="77777777" w:rsidR="008800C8" w:rsidRDefault="008800C8">
      <w:r>
        <w:t>Il gruppo può usare Ready per segnalare lavoro sufficientemente chiaro, con valore, criteri e dipendenze compresi. Una Definition of Ready, gli story point o il burndown sono pratiche facoltative. Epic, User Story e INVEST sono strumenti richiesti o indicati dal corso, senza trasformarli in tutti gli artefatti formali di Scrum. [F01, slide 21–23; F05]</w:t>
      </w:r>
    </w:p>
    <w:p w14:paraId="3E827740" w14:textId="77777777" w:rsidR="008800C8" w:rsidRDefault="008800C8">
      <w:r>
        <w:rPr>
          <w:b/>
        </w:rPr>
        <w:t xml:space="preserve">Accettazione e feedback </w:t>
      </w:r>
      <w:r>
        <w:t>Il committente chiarisce e discute il prodotto; la Review non è un semplice controllo finale di documenti. Registrare il feedback reale e le conseguenze sul backlog. La Retrospective riguarda invece il modo di lavorare e le azioni del gruppo.</w:t>
      </w:r>
    </w:p>
    <w:p w14:paraId="2E25AEA4" w14:textId="77777777" w:rsidR="008800C8" w:rsidRDefault="008800C8">
      <w:pPr>
        <w:pStyle w:val="Titolo1"/>
        <w:pageBreakBefore/>
      </w:pPr>
      <w:bookmarkStart w:id="80" w:name="_Toc243225295"/>
      <w:bookmarkStart w:id="81" w:name="_Toc243848421"/>
      <w:r>
        <w:lastRenderedPageBreak/>
        <w:t>C1 Registro della preparazione</w:t>
      </w:r>
      <w:bookmarkEnd w:id="80"/>
      <w:bookmarkEnd w:id="81"/>
    </w:p>
    <w:p w14:paraId="75BE78CD" w14:textId="77777777" w:rsidR="002D39F4" w:rsidRDefault="00875144">
      <w:r>
        <w:rPr>
          <w:b/>
          <w:sz w:val="22"/>
        </w:rPr>
        <w:t>Periodo e review.</w:t>
      </w:r>
      <w:r>
        <w:rPr>
          <w:sz w:val="22"/>
        </w:rPr>
        <w:t xml:space="preserve"> 15 ottobre–5 novembre 2026; Sprint Review del 5 novembre con presentazione di 10 minuti. [F01] Questo registro distingue proposta di piano, artefatti disponibili e attività che devono ancora avvenire.</w:t>
      </w:r>
    </w:p>
    <w:p w14:paraId="272D46F0" w14:textId="77777777" w:rsidR="002D39F4" w:rsidRDefault="00875144">
      <w:r>
        <w:rPr>
          <w:b/>
          <w:sz w:val="22"/>
        </w:rPr>
        <w:t>Sprint Goal proposto.</w:t>
      </w:r>
      <w:r>
        <w:rPr>
          <w:sz w:val="22"/>
        </w:rPr>
        <w:t xml:space="preserve"> Documentare un flusso PICUS verificabile dalla richiesta all’appuntamento, con backlog ordinabile, sei scenari misurabili e domande tracciate, per presentare un MVP motivato nella review del 5 novembre. La ratifica del team nel planning non è attestata.</w:t>
      </w:r>
    </w:p>
    <w:p w14:paraId="0F071F69" w14:textId="77777777" w:rsidR="002D39F4" w:rsidRDefault="00875144">
      <w:r>
        <w:rPr>
          <w:b/>
          <w:sz w:val="22"/>
        </w:rPr>
        <w:t>Redazione proposta.</w:t>
      </w:r>
      <w:r>
        <w:rPr>
          <w:sz w:val="22"/>
        </w:rPr>
        <w:t xml:space="preserve"> Un unico integratore del Word fino alla review, proposto nel PO @CapHello e da confermare nel gruppo, raccoglie i contributi e aggiorna Word, PDF e immagini dalla stessa versione. Le revisioni sono svolte da un altro membro e registrate con data ed esito. La proposta evita integrazioni parallele del file binario; non attesta una nomina già avvenuta.</w:t>
      </w:r>
    </w:p>
    <w:p w14:paraId="1F4CB7CB" w14:textId="77777777" w:rsidR="002D39F4" w:rsidRDefault="00875144">
      <w:r>
        <w:rPr>
          <w:b/>
          <w:sz w:val="22"/>
        </w:rPr>
        <w:t>Capacità e responsabilità.</w:t>
      </w:r>
      <w:r>
        <w:rPr>
          <w:sz w:val="22"/>
        </w:rPr>
        <w:t xml:space="preserve"> Il piano sotto è una proposta, non una rilevazione di disponibilità del team. Le assegnazioni operative e i successivi aggiornamenti sono nel Project; non si inventano ore disponibili o un planning già svolto. Referenti da coinvolgere: #4 per il processo, #8 per QS, #9 per i chiarimenti, #10 per MVP e #11 per la review.</w:t>
      </w:r>
    </w:p>
    <w:p w14:paraId="5D33A682" w14:textId="77777777" w:rsidR="002D39F4" w:rsidRDefault="00875144">
      <w:pPr>
        <w:pStyle w:val="Titolo2"/>
      </w:pPr>
      <w:r>
        <w:rPr>
          <w:sz w:val="22"/>
        </w:rPr>
        <w:t>Piano proposto fino alla review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4850"/>
        <w:gridCol w:w="3400"/>
      </w:tblGrid>
      <w:tr w:rsidR="002D39F4" w14:paraId="752C1EBF" w14:textId="77777777">
        <w:trPr>
          <w:cantSplit/>
          <w:tblHeader/>
        </w:trPr>
        <w:tc>
          <w:tcPr>
            <w:tcW w:w="1350" w:type="dxa"/>
            <w:shd w:val="clear" w:color="auto" w:fill="31859B"/>
            <w:vAlign w:val="center"/>
          </w:tcPr>
          <w:p w14:paraId="2187B92C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Quando</w:t>
            </w:r>
          </w:p>
        </w:tc>
        <w:tc>
          <w:tcPr>
            <w:tcW w:w="4850" w:type="dxa"/>
            <w:shd w:val="clear" w:color="auto" w:fill="31859B"/>
            <w:vAlign w:val="center"/>
          </w:tcPr>
          <w:p w14:paraId="6ED78EB2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Risultato proposto</w:t>
            </w:r>
          </w:p>
        </w:tc>
        <w:tc>
          <w:tcPr>
            <w:tcW w:w="3400" w:type="dxa"/>
            <w:shd w:val="clear" w:color="auto" w:fill="31859B"/>
            <w:vAlign w:val="center"/>
          </w:tcPr>
          <w:p w14:paraId="5E8A27F7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Responsabilità e verifica</w:t>
            </w:r>
          </w:p>
        </w:tc>
      </w:tr>
      <w:tr w:rsidR="002D39F4" w14:paraId="127FE4E6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38A4746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26–28/10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1813814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Revisionare i to-be, le sei schede QS e il perimetro MVP; raccogliere i dubbi prioritari.</w:t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3F53F23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Referenti #4, #8 e #10; revisore diverso dall’integratore.</w:t>
            </w:r>
          </w:p>
        </w:tc>
      </w:tr>
      <w:tr w:rsidR="002D39F4" w14:paraId="104C8CB7" w14:textId="77777777">
        <w:trPr>
          <w:cantSplit/>
        </w:trPr>
        <w:tc>
          <w:tcPr>
            <w:tcW w:w="1350" w:type="dxa"/>
            <w:shd w:val="clear" w:color="auto" w:fill="F3F7F9"/>
            <w:vAlign w:val="center"/>
          </w:tcPr>
          <w:p w14:paraId="4F7D18E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29–30/10</w:t>
            </w:r>
          </w:p>
        </w:tc>
        <w:tc>
          <w:tcPr>
            <w:tcW w:w="4850" w:type="dxa"/>
            <w:shd w:val="clear" w:color="auto" w:fill="F3F7F9"/>
            <w:vAlign w:val="center"/>
          </w:tcPr>
          <w:p w14:paraId="0D305AF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Portare le domande al committente se è disponibile; recepire le risposte oppure mantenere le ipotesi esplicite.</w:t>
            </w:r>
          </w:p>
        </w:tc>
        <w:tc>
          <w:tcPr>
            <w:tcW w:w="3400" w:type="dxa"/>
            <w:shd w:val="clear" w:color="auto" w:fill="F3F7F9"/>
            <w:vAlign w:val="center"/>
          </w:tcPr>
          <w:p w14:paraId="131E667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PO e referente #9; nessun incontro viene attestato come già fissato.</w:t>
            </w:r>
          </w:p>
        </w:tc>
      </w:tr>
      <w:tr w:rsidR="002D39F4" w14:paraId="66049B88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63BEFA8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02–03/11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309E1A2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Riesame incrociato di Word, diagrammi e backlog; aggiornare collegamenti, fonti e motivi degli incompleti.</w:t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3C5D655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Team; integrazione Word proposta al PO, allineamento GitHub in parallelo.</w:t>
            </w:r>
          </w:p>
        </w:tc>
      </w:tr>
      <w:tr w:rsidR="002D39F4" w14:paraId="1DB19DF8" w14:textId="77777777">
        <w:trPr>
          <w:cantSplit/>
        </w:trPr>
        <w:tc>
          <w:tcPr>
            <w:tcW w:w="1350" w:type="dxa"/>
            <w:shd w:val="clear" w:color="auto" w:fill="F3F7F9"/>
            <w:vAlign w:val="center"/>
          </w:tcPr>
          <w:p w14:paraId="59CF98B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04/11</w:t>
            </w:r>
          </w:p>
        </w:tc>
        <w:tc>
          <w:tcPr>
            <w:tcW w:w="4850" w:type="dxa"/>
            <w:shd w:val="clear" w:color="auto" w:fill="F3F7F9"/>
            <w:vAlign w:val="center"/>
          </w:tcPr>
          <w:p w14:paraId="0C222B9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Preparare le slide dalla scaletta e svolgere una prova cronometrata di 10 minuti.</w:t>
            </w:r>
          </w:p>
        </w:tc>
        <w:tc>
          <w:tcPr>
            <w:tcW w:w="3400" w:type="dxa"/>
            <w:shd w:val="clear" w:color="auto" w:fill="F3F7F9"/>
            <w:vAlign w:val="center"/>
          </w:tcPr>
          <w:p w14:paraId="15EF703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Referente #11 e team; registrare durata e azioni solo dopo la prova.</w:t>
            </w:r>
          </w:p>
        </w:tc>
      </w:tr>
      <w:tr w:rsidR="002D39F4" w14:paraId="10F153E3" w14:textId="77777777">
        <w:trPr>
          <w:cantSplit/>
        </w:trPr>
        <w:tc>
          <w:tcPr>
            <w:tcW w:w="1350" w:type="dxa"/>
            <w:shd w:val="clear" w:color="auto" w:fill="FFFFFF"/>
            <w:vAlign w:val="center"/>
          </w:tcPr>
          <w:p w14:paraId="4205E35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05/11</w:t>
            </w:r>
          </w:p>
        </w:tc>
        <w:tc>
          <w:tcPr>
            <w:tcW w:w="4850" w:type="dxa"/>
            <w:shd w:val="clear" w:color="auto" w:fill="FFFFFF"/>
            <w:vAlign w:val="center"/>
          </w:tcPr>
          <w:p w14:paraId="76EFA64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Sprint Review con artefatti disponibili, proposte, dubbi e lavoro residuo dichiarati.</w:t>
            </w:r>
          </w:p>
        </w:tc>
        <w:tc>
          <w:tcPr>
            <w:tcW w:w="3400" w:type="dxa"/>
            <w:shd w:val="clear" w:color="auto" w:fill="FFFFFF"/>
            <w:vAlign w:val="center"/>
          </w:tcPr>
          <w:p w14:paraId="62CA963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Team; feedback e conseguenze registrati dopo l’evento.</w:t>
            </w:r>
          </w:p>
        </w:tc>
      </w:tr>
    </w:tbl>
    <w:p w14:paraId="152BDCC5" w14:textId="77777777" w:rsidR="002D39F4" w:rsidRDefault="00875144">
      <w:pPr>
        <w:pStyle w:val="Titolo2"/>
        <w:pageBreakBefore/>
      </w:pPr>
      <w:r>
        <w:rPr>
          <w:sz w:val="22"/>
        </w:rPr>
        <w:lastRenderedPageBreak/>
        <w:t>Stato degli artefatti per S1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750"/>
        <w:gridCol w:w="4350"/>
        <w:gridCol w:w="3500"/>
      </w:tblGrid>
      <w:tr w:rsidR="002D39F4" w14:paraId="3E3FE2C0" w14:textId="77777777">
        <w:trPr>
          <w:cantSplit/>
          <w:tblHeader/>
        </w:trPr>
        <w:tc>
          <w:tcPr>
            <w:tcW w:w="1750" w:type="dxa"/>
            <w:shd w:val="clear" w:color="auto" w:fill="31859B"/>
            <w:vAlign w:val="center"/>
          </w:tcPr>
          <w:p w14:paraId="4EC138F9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Consegna</w:t>
            </w:r>
          </w:p>
        </w:tc>
        <w:tc>
          <w:tcPr>
            <w:tcW w:w="4350" w:type="dxa"/>
            <w:shd w:val="clear" w:color="auto" w:fill="31859B"/>
            <w:vAlign w:val="center"/>
          </w:tcPr>
          <w:p w14:paraId="65B38644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Evidenza disponibile nella v0.5</w:t>
            </w:r>
          </w:p>
        </w:tc>
        <w:tc>
          <w:tcPr>
            <w:tcW w:w="3500" w:type="dxa"/>
            <w:shd w:val="clear" w:color="auto" w:fill="31859B"/>
            <w:vAlign w:val="center"/>
          </w:tcPr>
          <w:p w14:paraId="3332C86E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Passaggio residuo</w:t>
            </w:r>
          </w:p>
        </w:tc>
      </w:tr>
      <w:tr w:rsidR="002D39F4" w14:paraId="310049DB" w14:textId="77777777">
        <w:trPr>
          <w:cantSplit/>
        </w:trPr>
        <w:tc>
          <w:tcPr>
            <w:tcW w:w="1750" w:type="dxa"/>
            <w:shd w:val="clear" w:color="auto" w:fill="FFFFFF"/>
            <w:vAlign w:val="center"/>
          </w:tcPr>
          <w:p w14:paraId="33EAC1D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Stakeholder e contesto</w:t>
            </w:r>
          </w:p>
        </w:tc>
        <w:tc>
          <w:tcPr>
            <w:tcW w:w="4350" w:type="dxa"/>
            <w:shd w:val="clear" w:color="auto" w:fill="FFFFFF"/>
            <w:vAlign w:val="center"/>
          </w:tcPr>
          <w:p w14:paraId="501AD94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A1–A2 e CTX-01 v0.3.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310F3F6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Revisione del gruppo e aggiornamento delle decisioni che emergono dal confronto.</w:t>
            </w:r>
          </w:p>
        </w:tc>
      </w:tr>
      <w:tr w:rsidR="002D39F4" w14:paraId="46B34D55" w14:textId="77777777">
        <w:trPr>
          <w:cantSplit/>
        </w:trPr>
        <w:tc>
          <w:tcPr>
            <w:tcW w:w="1750" w:type="dxa"/>
            <w:shd w:val="clear" w:color="auto" w:fill="F3F7F9"/>
            <w:vAlign w:val="center"/>
          </w:tcPr>
          <w:p w14:paraId="731E1E9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As is e to be</w:t>
            </w:r>
          </w:p>
        </w:tc>
        <w:tc>
          <w:tcPr>
            <w:tcW w:w="4350" w:type="dxa"/>
            <w:shd w:val="clear" w:color="auto" w:fill="F3F7F9"/>
            <w:vAlign w:val="center"/>
          </w:tcPr>
          <w:p w14:paraId="6587698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ASIS-01A/B e TOBE-01A/B/02 in Mermaid con esportazioni e note sulle ipotesi.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16E768F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Validare la ricostruzione e discutere Q-04/#29 e Q-09; nessuna approvazione presunta.</w:t>
            </w:r>
          </w:p>
        </w:tc>
      </w:tr>
      <w:tr w:rsidR="002D39F4" w14:paraId="5CC6DC13" w14:textId="77777777">
        <w:trPr>
          <w:cantSplit/>
        </w:trPr>
        <w:tc>
          <w:tcPr>
            <w:tcW w:w="1750" w:type="dxa"/>
            <w:shd w:val="clear" w:color="auto" w:fill="FFFFFF"/>
            <w:vAlign w:val="center"/>
          </w:tcPr>
          <w:p w14:paraId="67AAA22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Epic e storie</w:t>
            </w:r>
          </w:p>
        </w:tc>
        <w:tc>
          <w:tcPr>
            <w:tcW w:w="4350" w:type="dxa"/>
            <w:shd w:val="clear" w:color="auto" w:fill="FFFFFF"/>
            <w:vAlign w:val="center"/>
          </w:tcPr>
          <w:p w14:paraId="181B77B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A4: cinque Epic, 19 storie documentali, otto schede dettagliate e INVEST.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0CBFD7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Abbinare ID locali alle issue aggiornate, ordinare col PO, stimare nel team e revisionare.</w:t>
            </w:r>
          </w:p>
        </w:tc>
      </w:tr>
      <w:tr w:rsidR="002D39F4" w14:paraId="78F08AFC" w14:textId="77777777">
        <w:trPr>
          <w:cantSplit/>
        </w:trPr>
        <w:tc>
          <w:tcPr>
            <w:tcW w:w="1750" w:type="dxa"/>
            <w:shd w:val="clear" w:color="auto" w:fill="F3F7F9"/>
            <w:vAlign w:val="center"/>
          </w:tcPr>
          <w:p w14:paraId="53F5A0D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Qualità</w:t>
            </w:r>
          </w:p>
        </w:tc>
        <w:tc>
          <w:tcPr>
            <w:tcW w:w="4350" w:type="dxa"/>
            <w:shd w:val="clear" w:color="auto" w:fill="F3F7F9"/>
            <w:vAlign w:val="center"/>
          </w:tcPr>
          <w:p w14:paraId="11282D14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A5: QS-01–QS-06 con sei elementi, misure e metodi.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4D560AF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Concordare soglie e svolgere le prove quando esiste l’implementazione.</w:t>
            </w:r>
          </w:p>
        </w:tc>
      </w:tr>
      <w:tr w:rsidR="002D39F4" w14:paraId="7A1028BA" w14:textId="77777777">
        <w:trPr>
          <w:cantSplit/>
        </w:trPr>
        <w:tc>
          <w:tcPr>
            <w:tcW w:w="1750" w:type="dxa"/>
            <w:shd w:val="clear" w:color="auto" w:fill="FFFFFF"/>
            <w:vAlign w:val="center"/>
          </w:tcPr>
          <w:p w14:paraId="3F10E82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Domande e ipotesi</w:t>
            </w:r>
          </w:p>
        </w:tc>
        <w:tc>
          <w:tcPr>
            <w:tcW w:w="4350" w:type="dxa"/>
            <w:shd w:val="clear" w:color="auto" w:fill="FFFFFF"/>
            <w:vAlign w:val="center"/>
          </w:tcPr>
          <w:p w14:paraId="06A6C45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A6: dieci quesiti prioritari, tre voci residue e IP-01–IP-06.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6C7CCF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Registrare le domande operative e le risposte effettive; aggiornare gli artefatti interessati.</w:t>
            </w:r>
          </w:p>
        </w:tc>
      </w:tr>
      <w:tr w:rsidR="002D39F4" w14:paraId="3A43A3DA" w14:textId="77777777">
        <w:trPr>
          <w:cantSplit/>
        </w:trPr>
        <w:tc>
          <w:tcPr>
            <w:tcW w:w="1750" w:type="dxa"/>
            <w:shd w:val="clear" w:color="auto" w:fill="F3F7F9"/>
            <w:vAlign w:val="center"/>
          </w:tcPr>
          <w:p w14:paraId="58F75C7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MVP</w:t>
            </w:r>
          </w:p>
        </w:tc>
        <w:tc>
          <w:tcPr>
            <w:tcW w:w="4350" w:type="dxa"/>
            <w:shd w:val="clear" w:color="auto" w:fill="F3F7F9"/>
            <w:vAlign w:val="center"/>
          </w:tcPr>
          <w:p w14:paraId="24A2DC2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A7: sette tagli funzionali, prerequisiti, esclusioni e percorso di dimostrazione.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16E3BFD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Discussione e selezione del team; risposta ai dubbi che ne cambiano il confine.</w:t>
            </w:r>
          </w:p>
        </w:tc>
      </w:tr>
      <w:tr w:rsidR="002D39F4" w14:paraId="5202CB42" w14:textId="77777777">
        <w:trPr>
          <w:cantSplit/>
        </w:trPr>
        <w:tc>
          <w:tcPr>
            <w:tcW w:w="1750" w:type="dxa"/>
            <w:shd w:val="clear" w:color="auto" w:fill="FFFFFF"/>
            <w:vAlign w:val="center"/>
          </w:tcPr>
          <w:p w14:paraId="4FF1A8A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Presentazione</w:t>
            </w:r>
          </w:p>
        </w:tc>
        <w:tc>
          <w:tcPr>
            <w:tcW w:w="4350" w:type="dxa"/>
            <w:shd w:val="clear" w:color="auto" w:fill="FFFFFF"/>
            <w:vAlign w:val="center"/>
          </w:tcPr>
          <w:p w14:paraId="04DEF87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Scaletta di 10 minuti riportata sotto.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8EDB341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Produrre le slide e fare la prova; nessuna presentazione o prova è dichiarata già svolta.</w:t>
            </w:r>
          </w:p>
        </w:tc>
      </w:tr>
    </w:tbl>
    <w:p w14:paraId="503C8C8D" w14:textId="77777777" w:rsidR="002D39F4" w:rsidRDefault="00875144">
      <w:r>
        <w:rPr>
          <w:b/>
          <w:sz w:val="22"/>
        </w:rPr>
        <w:t>Criterio di chiusura documentale.</w:t>
      </w:r>
      <w:r>
        <w:rPr>
          <w:sz w:val="22"/>
        </w:rPr>
        <w:t xml:space="preserve"> Un altro membro verifica fonti, coerenza dei termini e corrispondenza fra diagrammi, storie, QS e MVP; i criteri delle task si segnano soltanto per i risultati effettivamente raggiunti. Il completamento delle proposte qui redatte non attesta software implementato o qualità già misurata.</w:t>
      </w:r>
    </w:p>
    <w:p w14:paraId="3DE8D471" w14:textId="77777777" w:rsidR="002D39F4" w:rsidRDefault="00875144">
      <w:pPr>
        <w:pStyle w:val="Titolo2"/>
        <w:pageBreakBefore/>
      </w:pPr>
      <w:r>
        <w:rPr>
          <w:sz w:val="22"/>
        </w:rPr>
        <w:lastRenderedPageBreak/>
        <w:t>Scaletta della presentazione di 10 minuti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900"/>
      </w:tblGrid>
      <w:tr w:rsidR="002D39F4" w14:paraId="5BF5E0D8" w14:textId="77777777">
        <w:trPr>
          <w:cantSplit/>
          <w:tblHeader/>
        </w:trPr>
        <w:tc>
          <w:tcPr>
            <w:tcW w:w="1500" w:type="dxa"/>
            <w:shd w:val="clear" w:color="auto" w:fill="31859B"/>
            <w:vAlign w:val="center"/>
          </w:tcPr>
          <w:p w14:paraId="282AB703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Tempo</w:t>
            </w:r>
          </w:p>
        </w:tc>
        <w:tc>
          <w:tcPr>
            <w:tcW w:w="2200" w:type="dxa"/>
            <w:shd w:val="clear" w:color="auto" w:fill="31859B"/>
            <w:vAlign w:val="center"/>
          </w:tcPr>
          <w:p w14:paraId="09BBBE44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Argomento</w:t>
            </w:r>
          </w:p>
        </w:tc>
        <w:tc>
          <w:tcPr>
            <w:tcW w:w="5900" w:type="dxa"/>
            <w:shd w:val="clear" w:color="auto" w:fill="31859B"/>
            <w:vAlign w:val="center"/>
          </w:tcPr>
          <w:p w14:paraId="027EF7D2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Messaggio ed evidenza</w:t>
            </w:r>
          </w:p>
        </w:tc>
      </w:tr>
      <w:tr w:rsidR="002D39F4" w14:paraId="713D2DFF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02BFA91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0:00–1:00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0DC6DA6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Problema e confini</w:t>
            </w:r>
          </w:p>
        </w:tc>
        <w:tc>
          <w:tcPr>
            <w:tcW w:w="5900" w:type="dxa"/>
            <w:shd w:val="clear" w:color="auto" w:fill="FFFFFF"/>
            <w:vAlign w:val="center"/>
          </w:tcPr>
          <w:p w14:paraId="20B595B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Banco, OPT, Operatori; assistiti senza account e nessuna integrazione ministeriale.</w:t>
            </w:r>
          </w:p>
        </w:tc>
      </w:tr>
      <w:tr w:rsidR="002D39F4" w14:paraId="2AEA7B41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531A896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1:00–3:00</w:t>
            </w:r>
          </w:p>
        </w:tc>
        <w:tc>
          <w:tcPr>
            <w:tcW w:w="2200" w:type="dxa"/>
            <w:shd w:val="clear" w:color="auto" w:fill="F3F7F9"/>
            <w:vAlign w:val="center"/>
          </w:tcPr>
          <w:p w14:paraId="3C15C7F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As is e criticità</w:t>
            </w:r>
          </w:p>
        </w:tc>
        <w:tc>
          <w:tcPr>
            <w:tcW w:w="5900" w:type="dxa"/>
            <w:shd w:val="clear" w:color="auto" w:fill="F3F7F9"/>
            <w:vAlign w:val="center"/>
          </w:tcPr>
          <w:p w14:paraId="2AA584F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ASIS-01A/B; informazioni frammentate e passaggi manuali, senza tempi inventati.</w:t>
            </w:r>
          </w:p>
        </w:tc>
      </w:tr>
      <w:tr w:rsidR="002D39F4" w14:paraId="7BD20745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008734B3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3:00–5:00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5DFD6076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To be proposto</w:t>
            </w:r>
          </w:p>
        </w:tc>
        <w:tc>
          <w:tcPr>
            <w:tcW w:w="5900" w:type="dxa"/>
            <w:shd w:val="clear" w:color="auto" w:fill="FFFFFF"/>
            <w:vAlign w:val="center"/>
          </w:tcPr>
          <w:p w14:paraId="5C6A79D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TOBE-01A/B e TOBE-02; miglioramenti MIG; alternativa del ciclo di vita esplicita in #29.</w:t>
            </w:r>
          </w:p>
        </w:tc>
      </w:tr>
      <w:tr w:rsidR="002D39F4" w14:paraId="58AACB7E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436DE92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5:00–7:00</w:t>
            </w:r>
          </w:p>
        </w:tc>
        <w:tc>
          <w:tcPr>
            <w:tcW w:w="2200" w:type="dxa"/>
            <w:shd w:val="clear" w:color="auto" w:fill="F3F7F9"/>
            <w:vAlign w:val="center"/>
          </w:tcPr>
          <w:p w14:paraId="6A96B6E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Backlog e MVP</w:t>
            </w:r>
          </w:p>
        </w:tc>
        <w:tc>
          <w:tcPr>
            <w:tcW w:w="5900" w:type="dxa"/>
            <w:shd w:val="clear" w:color="auto" w:fill="F3F7F9"/>
            <w:vAlign w:val="center"/>
          </w:tcPr>
          <w:p w14:paraId="32F413DD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Cinque Epic, catalogo delle storie e sette tagli funzionali del primo percorso, inclusioni ed esclusioni.</w:t>
            </w:r>
          </w:p>
        </w:tc>
      </w:tr>
      <w:tr w:rsidR="002D39F4" w14:paraId="6EFDED25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2B4D822F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7:00–8:00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5787FDA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Qualità</w:t>
            </w:r>
          </w:p>
        </w:tc>
        <w:tc>
          <w:tcPr>
            <w:tcW w:w="5900" w:type="dxa"/>
            <w:shd w:val="clear" w:color="auto" w:fill="FFFFFF"/>
            <w:vAlign w:val="center"/>
          </w:tcPr>
          <w:p w14:paraId="171A821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Sei QS, con una misura concreta di sicurezza e una di performance; soglie proposte, prove da eseguire in costruzione.</w:t>
            </w:r>
          </w:p>
        </w:tc>
      </w:tr>
      <w:tr w:rsidR="002D39F4" w14:paraId="60D0E884" w14:textId="77777777">
        <w:trPr>
          <w:cantSplit/>
        </w:trPr>
        <w:tc>
          <w:tcPr>
            <w:tcW w:w="1500" w:type="dxa"/>
            <w:shd w:val="clear" w:color="auto" w:fill="F3F7F9"/>
            <w:vAlign w:val="center"/>
          </w:tcPr>
          <w:p w14:paraId="1E7F8C2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8:00–9:00</w:t>
            </w:r>
          </w:p>
        </w:tc>
        <w:tc>
          <w:tcPr>
            <w:tcW w:w="2200" w:type="dxa"/>
            <w:shd w:val="clear" w:color="auto" w:fill="F3F7F9"/>
            <w:vAlign w:val="center"/>
          </w:tcPr>
          <w:p w14:paraId="1E3029E8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Domande e ipotesi</w:t>
            </w:r>
          </w:p>
        </w:tc>
        <w:tc>
          <w:tcPr>
            <w:tcW w:w="5900" w:type="dxa"/>
            <w:shd w:val="clear" w:color="auto" w:fill="F3F7F9"/>
            <w:vAlign w:val="center"/>
          </w:tcPr>
          <w:p w14:paraId="38C4612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Q-04/#29 e gli altri quesiti che cambiano il processo; nessuna risposta presunta.</w:t>
            </w:r>
          </w:p>
        </w:tc>
      </w:tr>
      <w:tr w:rsidR="002D39F4" w14:paraId="1CB1B817" w14:textId="77777777">
        <w:trPr>
          <w:cantSplit/>
        </w:trPr>
        <w:tc>
          <w:tcPr>
            <w:tcW w:w="1500" w:type="dxa"/>
            <w:shd w:val="clear" w:color="auto" w:fill="FFFFFF"/>
            <w:vAlign w:val="center"/>
          </w:tcPr>
          <w:p w14:paraId="497502B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9:00–10:00</w:t>
            </w:r>
          </w:p>
        </w:tc>
        <w:tc>
          <w:tcPr>
            <w:tcW w:w="2200" w:type="dxa"/>
            <w:shd w:val="clear" w:color="auto" w:fill="FFFFFF"/>
            <w:vAlign w:val="center"/>
          </w:tcPr>
          <w:p w14:paraId="28F7175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Stato effettivo e passi successivi</w:t>
            </w:r>
          </w:p>
        </w:tc>
        <w:tc>
          <w:tcPr>
            <w:tcW w:w="5900" w:type="dxa"/>
            <w:shd w:val="clear" w:color="auto" w:fill="FFFFFF"/>
            <w:vAlign w:val="center"/>
          </w:tcPr>
          <w:p w14:paraId="2A47B9D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Artefatti prodotti, revisioni ancora da fare, allineamento del backlog e selezione successiva in planning.</w:t>
            </w:r>
          </w:p>
        </w:tc>
      </w:tr>
    </w:tbl>
    <w:p w14:paraId="68F0004D" w14:textId="77777777" w:rsidR="002D39F4" w:rsidRDefault="00875144">
      <w:r>
        <w:rPr>
          <w:b/>
          <w:sz w:val="22"/>
        </w:rPr>
        <w:t>Prova proposta per il 4 novembre.</w:t>
      </w:r>
      <w:r>
        <w:rPr>
          <w:sz w:val="22"/>
        </w:rPr>
        <w:t xml:space="preserve"> Un relatore percorre la scaletta mentre un altro membro misura il tempo. Registrare durata effettiva, passaggi poco chiari, correzioni e nuova prova se necessaria; obiettivo di 10 minuti. Gli interventi possono essere ripartiti fra i membri dopo accordo del gruppo, senza assegnazioni inventate.</w:t>
      </w:r>
    </w:p>
    <w:p w14:paraId="5A4881C8" w14:textId="77777777" w:rsidR="002D39F4" w:rsidRDefault="00875144">
      <w:r>
        <w:rPr>
          <w:b/>
          <w:sz w:val="22"/>
        </w:rPr>
        <w:t>Materiale da mostrare.</w:t>
      </w:r>
      <w:r>
        <w:rPr>
          <w:sz w:val="22"/>
        </w:rPr>
        <w:t xml:space="preserve"> Un esempio sintetico di richiesta, i due esiti di coordinamento, un rifiuto seguito da un’alternativa, il confronto con l’as-is, due misure QS rappresentative e le domande che cambiano il processo. La rendicontazione resta un processo separato e la #29 è dichiarata aperta fino a una risposta.</w:t>
      </w:r>
    </w:p>
    <w:p w14:paraId="2AA7C081" w14:textId="77777777" w:rsidR="002D39F4" w:rsidRDefault="00875144">
      <w:pPr>
        <w:pStyle w:val="Titolo2"/>
      </w:pPr>
      <w:r>
        <w:rPr>
          <w:sz w:val="22"/>
        </w:rPr>
        <w:t>Registrazione degli eventi ancora futuri</w:t>
      </w:r>
    </w:p>
    <w:p w14:paraId="0090EF75" w14:textId="77777777" w:rsidR="002D39F4" w:rsidRDefault="00875144">
      <w:r>
        <w:rPr>
          <w:sz w:val="22"/>
        </w:rPr>
        <w:t>Review del 5 novembre: non ancora svolta. Dopo l’evento registrare versione presentata, partecipanti effettivi, osservazioni ricevute, decisioni e conseguenze sul backlog. Non vengono compilati feedback o approvazioni fittizi.</w:t>
      </w:r>
    </w:p>
    <w:p w14:paraId="533EFFC5" w14:textId="77777777" w:rsidR="002D39F4" w:rsidRDefault="00875144">
      <w:r>
        <w:rPr>
          <w:sz w:val="22"/>
        </w:rPr>
        <w:t>Retrospective: da svolgere separatamente dalla review. Registrare un problema concreto del modo di lavorare e un’azione con responsabile, termine e verifica dopo la discussione del team. L’allineamento fra Word e GitHub è un possibile tema, non un esito già deliberato.</w:t>
      </w:r>
    </w:p>
    <w:p w14:paraId="32E6FF1C" w14:textId="77777777" w:rsidR="002D39F4" w:rsidRDefault="00875144">
      <w:r>
        <w:rPr>
          <w:b/>
          <w:sz w:val="22"/>
        </w:rPr>
        <w:t>Passaggio alla costruzione.</w:t>
      </w:r>
      <w:r>
        <w:rPr>
          <w:sz w:val="22"/>
        </w:rPr>
        <w:t xml:space="preserve"> Nel successivo planning riesaminare Q-04/#29 e Q-09, selezionare un insieme sostenibile di storie e definire il primo incremento tecnico. Architettura, esiti dei test, deployment e decisioni delle iterazioni future saranno documentati quando effettivamente disponibili.</w:t>
      </w:r>
    </w:p>
    <w:p w14:paraId="1EC3F1E3" w14:textId="77777777" w:rsidR="008800C8" w:rsidRDefault="008800C8">
      <w:pPr>
        <w:pStyle w:val="Titolo1"/>
        <w:pageBreakBefore/>
      </w:pPr>
      <w:bookmarkStart w:id="82" w:name="_Toc243225296"/>
      <w:bookmarkStart w:id="83" w:name="_Toc243848422"/>
      <w:r>
        <w:lastRenderedPageBreak/>
        <w:t>C2 Registro della costruzione 1</w:t>
      </w:r>
      <w:bookmarkEnd w:id="82"/>
      <w:bookmarkEnd w:id="83"/>
    </w:p>
    <w:p w14:paraId="5E235E57" w14:textId="77777777" w:rsidR="008800C8" w:rsidRDefault="008800C8">
      <w:r>
        <w:rPr>
          <w:b/>
        </w:rPr>
        <w:t xml:space="preserve">Periodo e review </w:t>
      </w:r>
      <w:r>
        <w:t>5 – 19 novembre 2026; review 19 novembre. [F01, slide 11]</w:t>
      </w:r>
    </w:p>
    <w:p w14:paraId="0DE71762" w14:textId="77777777" w:rsidR="008800C8" w:rsidRDefault="008800C8">
      <w:r>
        <w:rPr>
          <w:b/>
        </w:rPr>
        <w:t xml:space="preserve">Obiettivo didattico </w:t>
      </w:r>
      <w:r>
        <w:t>Definire la baseline architetturale e realizzare un walking skeleton funzionante.</w:t>
      </w:r>
    </w:p>
    <w:p w14:paraId="7578D407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376B110C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2179C09E" w14:textId="77777777" w:rsidR="008800C8" w:rsidRDefault="008800C8">
      <w:r>
        <w:rPr>
          <w:b/>
        </w:rPr>
        <w:t xml:space="preserve">Contenuti da aggiornare </w:t>
      </w:r>
      <w:r>
        <w:t>Driver QS, responsabilità e dipendenze dei moduli, viste essenziali, persistenza, prime decisioni ADR e runbook verificato. Aggiornare A4–A9 e tracciabilità.</w:t>
      </w:r>
    </w:p>
    <w:p w14:paraId="56DF3D45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4D3E7208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FA9814F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54D29CD3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2ED71E80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0DB9D1CB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2CB2228D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48E451D7" w14:textId="77777777" w:rsidR="008800C8" w:rsidRDefault="008800C8">
      <w:pPr>
        <w:pStyle w:val="Titolo1"/>
        <w:pageBreakBefore/>
      </w:pPr>
      <w:bookmarkStart w:id="84" w:name="_Toc243225297"/>
      <w:bookmarkStart w:id="85" w:name="_Toc243848423"/>
      <w:r>
        <w:lastRenderedPageBreak/>
        <w:t>C3 Registro della costruzione 2</w:t>
      </w:r>
      <w:bookmarkEnd w:id="84"/>
      <w:bookmarkEnd w:id="85"/>
    </w:p>
    <w:p w14:paraId="7A247E0B" w14:textId="77777777" w:rsidR="008800C8" w:rsidRDefault="008800C8">
      <w:r>
        <w:rPr>
          <w:b/>
        </w:rPr>
        <w:t xml:space="preserve">Periodo e review </w:t>
      </w:r>
      <w:r>
        <w:t>19 novembre – 3 dicembre 2026; review 3 dicembre. [F01, slide 11]</w:t>
      </w:r>
    </w:p>
    <w:p w14:paraId="65045D23" w14:textId="77777777" w:rsidR="008800C8" w:rsidRDefault="008800C8">
      <w:r>
        <w:rPr>
          <w:b/>
        </w:rPr>
        <w:t xml:space="preserve">Obiettivo didattico </w:t>
      </w:r>
      <w:r>
        <w:t>Realizzare il primo flusso funzionale significativo e integrarlo con quanto disponibile.</w:t>
      </w:r>
    </w:p>
    <w:p w14:paraId="7375EC57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0DF8C3A3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1B760BC6" w14:textId="77777777" w:rsidR="008800C8" w:rsidRDefault="008800C8">
      <w:r>
        <w:rPr>
          <w:b/>
        </w:rPr>
        <w:t xml:space="preserve">Contenuti da aggiornare </w:t>
      </w:r>
      <w:r>
        <w:t>Storie selezionate, progettazione e codice pertinenti, verifiche funzionali e di qualità, evoluzione dei moduli e dei pattern, istruzioni riproducibili. Aggiornare prodotto e backlog.</w:t>
      </w:r>
    </w:p>
    <w:p w14:paraId="1AAE7051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31178E8C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FC45065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594D3417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01D44AE0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484911CC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363C8F36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4C4EDBC4" w14:textId="77777777" w:rsidR="008800C8" w:rsidRDefault="008800C8">
      <w:pPr>
        <w:pStyle w:val="Titolo1"/>
        <w:pageBreakBefore/>
      </w:pPr>
      <w:bookmarkStart w:id="86" w:name="_Toc243225298"/>
      <w:bookmarkStart w:id="87" w:name="_Toc243848424"/>
      <w:r>
        <w:lastRenderedPageBreak/>
        <w:t>C4 Registro della costruzione 3</w:t>
      </w:r>
      <w:bookmarkEnd w:id="86"/>
      <w:bookmarkEnd w:id="87"/>
    </w:p>
    <w:p w14:paraId="0851BD2E" w14:textId="77777777" w:rsidR="008800C8" w:rsidRDefault="008800C8">
      <w:r>
        <w:rPr>
          <w:b/>
        </w:rPr>
        <w:t xml:space="preserve">Periodo e review </w:t>
      </w:r>
      <w:r>
        <w:t>3 – 17 dicembre 2026; review 17 dicembre. [F01, slide 11]</w:t>
      </w:r>
    </w:p>
    <w:p w14:paraId="42D3526C" w14:textId="77777777" w:rsidR="008800C8" w:rsidRDefault="008800C8">
      <w:r>
        <w:rPr>
          <w:b/>
        </w:rPr>
        <w:t xml:space="preserve">Obiettivo didattico </w:t>
      </w:r>
      <w:r>
        <w:t>Integrare ulteriori capacità, verificare l’architettura e consolidare la versione per l’esame.</w:t>
      </w:r>
    </w:p>
    <w:p w14:paraId="400DC25D" w14:textId="77777777" w:rsidR="008800C8" w:rsidRDefault="008800C8">
      <w:r>
        <w:rPr>
          <w:b/>
        </w:rPr>
        <w:t xml:space="preserve">Sprint Goal concordato </w:t>
      </w:r>
      <w:r>
        <w:rPr>
          <w:i/>
          <w:color w:val="606060"/>
        </w:rPr>
        <w:t>Da definire nel planning con relazione al Product Goal; l’obiettivo didattico non sostituisce lo Sprint Goal del team.</w:t>
      </w:r>
    </w:p>
    <w:p w14:paraId="6AE64E69" w14:textId="77777777" w:rsidR="008800C8" w:rsidRDefault="008800C8">
      <w:r>
        <w:rPr>
          <w:b/>
        </w:rPr>
        <w:t xml:space="preserve">Pianificazione e capacità </w:t>
      </w:r>
      <w:r>
        <w:rPr>
          <w:i/>
          <w:color w:val="606060"/>
        </w:rPr>
        <w:t>Data, partecipanti, disponibilità, US selezionate con link, criteri precisati, piano e dipendenze.</w:t>
      </w:r>
    </w:p>
    <w:p w14:paraId="205B102D" w14:textId="77777777" w:rsidR="008800C8" w:rsidRDefault="008800C8">
      <w:r>
        <w:rPr>
          <w:b/>
        </w:rPr>
        <w:t xml:space="preserve">Contenuti da aggiornare </w:t>
      </w:r>
      <w:r>
        <w:t>Nuovi incrementi, eventuale estrazione gRPC secondo le decisioni del team, evidenze di verifica, qualità, limiti residui, riproducibilità e demo finale. Distinguere predisposizioni e realizzazioni.</w:t>
      </w:r>
    </w:p>
    <w:p w14:paraId="608855E7" w14:textId="77777777" w:rsidR="008800C8" w:rsidRDefault="008800C8">
      <w:r>
        <w:rPr>
          <w:b/>
        </w:rPr>
        <w:t xml:space="preserve">Lavoro e variazioni </w:t>
      </w:r>
      <w:r>
        <w:rPr>
          <w:i/>
          <w:color w:val="606060"/>
        </w:rPr>
        <w:t>Output reali, ostacoli, modifiche motivate al piano e decisioni o ADR aggiornati.</w:t>
      </w:r>
    </w:p>
    <w:p w14:paraId="69546AAA" w14:textId="77777777" w:rsidR="008800C8" w:rsidRDefault="008800C8">
      <w:r>
        <w:rPr>
          <w:b/>
        </w:rPr>
        <w:t xml:space="preserve">Incremento ed evidenze </w:t>
      </w:r>
      <w:r>
        <w:rPr>
          <w:i/>
          <w:color w:val="606060"/>
        </w:rPr>
        <w:t>Comportamento dimostrabile; versione del codice; US, AC e QS verificati; esiti e limiti della DoD.</w:t>
      </w:r>
    </w:p>
    <w:p w14:paraId="668CDD3D" w14:textId="77777777" w:rsidR="008800C8" w:rsidRDefault="008800C8">
      <w:r>
        <w:rPr>
          <w:b/>
        </w:rPr>
        <w:t xml:space="preserve">Completati e incompleti </w:t>
      </w:r>
      <w:r>
        <w:rPr>
          <w:i/>
          <w:color w:val="606060"/>
        </w:rPr>
        <w:t>Elencare elementi selezionati, stato effettivo, motivi, evidenze e gestione del lavoro residuo.</w:t>
      </w:r>
    </w:p>
    <w:p w14:paraId="45105310" w14:textId="77777777" w:rsidR="008800C8" w:rsidRDefault="008800C8">
      <w:r>
        <w:rPr>
          <w:b/>
        </w:rPr>
        <w:t xml:space="preserve">Review </w:t>
      </w:r>
      <w:r>
        <w:rPr>
          <w:i/>
          <w:color w:val="606060"/>
        </w:rPr>
        <w:t>Data e snapshot; demo; feedback reale; adattamenti del backlog e attività successive.</w:t>
      </w:r>
    </w:p>
    <w:p w14:paraId="1E4F67DA" w14:textId="77777777" w:rsidR="008800C8" w:rsidRDefault="008800C8">
      <w:r>
        <w:rPr>
          <w:b/>
        </w:rPr>
        <w:t xml:space="preserve">Retrospective </w:t>
      </w:r>
      <w:r>
        <w:rPr>
          <w:i/>
          <w:color w:val="606060"/>
        </w:rPr>
        <w:t>Data; osservazioni sul lavoro; azione scelta, responsabile, termine e criterio di verifica.</w:t>
      </w:r>
    </w:p>
    <w:p w14:paraId="674FE445" w14:textId="77777777" w:rsidR="008800C8" w:rsidRDefault="008800C8">
      <w:r>
        <w:rPr>
          <w:b/>
        </w:rPr>
        <w:t xml:space="preserve">Riesame delle azioni precedenti </w:t>
      </w:r>
      <w:r>
        <w:rPr>
          <w:i/>
          <w:color w:val="606060"/>
        </w:rPr>
        <w:t>Riscontro delle azioni della Retrospective precedente; mantenere gli esiti reali.</w:t>
      </w:r>
    </w:p>
    <w:p w14:paraId="7EF50F3E" w14:textId="77777777" w:rsidR="008800C8" w:rsidRDefault="008800C8">
      <w:r>
        <w:rPr>
          <w:b/>
        </w:rPr>
        <w:t xml:space="preserve">Rischi e prossimo planning </w:t>
      </w:r>
      <w:r>
        <w:rPr>
          <w:i/>
          <w:color w:val="606060"/>
        </w:rPr>
        <w:t>Questioni, dipendenze e informazioni necessarie; nessuna selezione futura data per già concordata.</w:t>
      </w:r>
    </w:p>
    <w:p w14:paraId="1A56B81C" w14:textId="77777777" w:rsidR="008800C8" w:rsidRDefault="008800C8">
      <w:pPr>
        <w:pStyle w:val="Titolo1"/>
        <w:pageBreakBefore/>
      </w:pPr>
      <w:bookmarkStart w:id="88" w:name="_Toc243225299"/>
      <w:bookmarkStart w:id="89" w:name="_Toc243848425"/>
      <w:r>
        <w:lastRenderedPageBreak/>
        <w:t>D1 Tracciabilità e diagrammi</w:t>
      </w:r>
      <w:bookmarkEnd w:id="88"/>
      <w:bookmarkEnd w:id="89"/>
    </w:p>
    <w:p w14:paraId="0BE1C3F2" w14:textId="77777777" w:rsidR="008800C8" w:rsidRDefault="008800C8">
      <w:r>
        <w:t>La matrice collega fonti e bisogni a ciò che viene discusso, progettato e verificato. Compilarla progressivamente con ID stabili; un collegamento a codice o prova si aggiunge quando esiste, senza anticipare evidenze.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90" w:type="dxa"/>
          <w:bottom w:w="75" w:type="dxa"/>
          <w:right w:w="90" w:type="dxa"/>
        </w:tblCellMar>
        <w:tblLook w:val="04A0" w:firstRow="1" w:lastRow="0" w:firstColumn="1" w:lastColumn="0" w:noHBand="0" w:noVBand="1"/>
      </w:tblPr>
      <w:tblGrid>
        <w:gridCol w:w="2350"/>
        <w:gridCol w:w="3750"/>
        <w:gridCol w:w="3500"/>
      </w:tblGrid>
      <w:tr w:rsidR="002D39F4" w14:paraId="36DC0864" w14:textId="77777777">
        <w:trPr>
          <w:cantSplit/>
          <w:tblHeader/>
        </w:trPr>
        <w:tc>
          <w:tcPr>
            <w:tcW w:w="2350" w:type="dxa"/>
            <w:shd w:val="clear" w:color="auto" w:fill="31859B"/>
            <w:vAlign w:val="center"/>
          </w:tcPr>
          <w:p w14:paraId="62D5B29B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Fonte o bisogno</w:t>
            </w:r>
          </w:p>
        </w:tc>
        <w:tc>
          <w:tcPr>
            <w:tcW w:w="3750" w:type="dxa"/>
            <w:shd w:val="clear" w:color="auto" w:fill="31859B"/>
            <w:vAlign w:val="center"/>
          </w:tcPr>
          <w:p w14:paraId="3B31D18E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Storie scenari e processo</w:t>
            </w:r>
          </w:p>
        </w:tc>
        <w:tc>
          <w:tcPr>
            <w:tcW w:w="3500" w:type="dxa"/>
            <w:shd w:val="clear" w:color="auto" w:fill="31859B"/>
            <w:vAlign w:val="center"/>
          </w:tcPr>
          <w:p w14:paraId="014107FC" w14:textId="77777777" w:rsidR="002D39F4" w:rsidRDefault="00875144">
            <w:pPr>
              <w:keepNext/>
              <w:spacing w:after="0"/>
              <w:jc w:val="left"/>
            </w:pPr>
            <w:r>
              <w:rPr>
                <w:b/>
                <w:color w:val="FFFFFF"/>
                <w:sz w:val="19"/>
              </w:rPr>
              <w:t>Verifica prevista e stato</w:t>
            </w:r>
          </w:p>
        </w:tc>
      </w:tr>
      <w:tr w:rsidR="002D39F4" w14:paraId="5DFF2B3B" w14:textId="77777777">
        <w:trPr>
          <w:cantSplit/>
        </w:trPr>
        <w:tc>
          <w:tcPr>
            <w:tcW w:w="2350" w:type="dxa"/>
            <w:shd w:val="clear" w:color="auto" w:fill="FFFFFF"/>
            <w:vAlign w:val="center"/>
          </w:tcPr>
          <w:p w14:paraId="323AC6D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Privacy e isolamento F02/F06</w:t>
            </w:r>
          </w:p>
        </w:tc>
        <w:tc>
          <w:tcPr>
            <w:tcW w:w="3750" w:type="dxa"/>
            <w:shd w:val="clear" w:color="auto" w:fill="FFFFFF"/>
            <w:vAlign w:val="center"/>
          </w:tcPr>
          <w:p w14:paraId="13EBC5C2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US-28, US-D05; QS-01/QS-02; TOBE-01A/B.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570E632A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Matrice ruoli e payload negativi in costruzione; nessun risultato software dichiarato.</w:t>
            </w:r>
          </w:p>
        </w:tc>
      </w:tr>
      <w:tr w:rsidR="002D39F4" w14:paraId="24723ECC" w14:textId="77777777">
        <w:trPr>
          <w:cantSplit/>
        </w:trPr>
        <w:tc>
          <w:tcPr>
            <w:tcW w:w="2350" w:type="dxa"/>
            <w:shd w:val="clear" w:color="auto" w:fill="F3F7F9"/>
            <w:vAlign w:val="center"/>
          </w:tcPr>
          <w:p w14:paraId="212A62A2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CR-01/03, richiesta coordinata</w:t>
            </w:r>
          </w:p>
        </w:tc>
        <w:tc>
          <w:tcPr>
            <w:tcW w:w="3750" w:type="dxa"/>
            <w:shd w:val="clear" w:color="auto" w:fill="F3F7F9"/>
            <w:vAlign w:val="center"/>
          </w:tcPr>
          <w:p w14:paraId="72169F6A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US-D05–US-D09; MIG-01/03; TOBE-01A/B; MVP-03–07.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68EE990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Percorso dimostrativo di A7; confine in IP-01 / Q-04/#29.</w:t>
            </w:r>
          </w:p>
        </w:tc>
      </w:tr>
      <w:tr w:rsidR="002D39F4" w14:paraId="5D708A0B" w14:textId="77777777">
        <w:trPr>
          <w:cantSplit/>
        </w:trPr>
        <w:tc>
          <w:tcPr>
            <w:tcW w:w="2350" w:type="dxa"/>
            <w:shd w:val="clear" w:color="auto" w:fill="FFFFFF"/>
            <w:vAlign w:val="center"/>
          </w:tcPr>
          <w:p w14:paraId="4DDFDEFE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CR-02/04, erogatore e dettagli</w:t>
            </w:r>
          </w:p>
        </w:tc>
        <w:tc>
          <w:tcPr>
            <w:tcW w:w="3750" w:type="dxa"/>
            <w:shd w:val="clear" w:color="auto" w:fill="FFFFFF"/>
            <w:vAlign w:val="center"/>
          </w:tcPr>
          <w:p w14:paraId="207A89AC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US-D06–US-D08; MIG-02/04; TOBE-01A/B; QS-04.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1800455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Caso di rifiuto, alternativa e conferma; responsabilità in IP-02/Q-09.</w:t>
            </w:r>
          </w:p>
        </w:tc>
      </w:tr>
      <w:tr w:rsidR="002D39F4" w14:paraId="0EFB1DCC" w14:textId="77777777">
        <w:trPr>
          <w:cantSplit/>
        </w:trPr>
        <w:tc>
          <w:tcPr>
            <w:tcW w:w="2350" w:type="dxa"/>
            <w:shd w:val="clear" w:color="auto" w:fill="F3F7F9"/>
            <w:vAlign w:val="center"/>
          </w:tcPr>
          <w:p w14:paraId="416CC2BB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Picchi e continuità F02 §7</w:t>
            </w:r>
          </w:p>
        </w:tc>
        <w:tc>
          <w:tcPr>
            <w:tcW w:w="3750" w:type="dxa"/>
            <w:shd w:val="clear" w:color="auto" w:fill="F3F7F9"/>
            <w:vAlign w:val="center"/>
          </w:tcPr>
          <w:p w14:paraId="047747A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QS-03/QS-05; funzioni disponibili del percorso MVP e futura scheda.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6F0431E5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Carico e ripristino con profilo dichiarato; soglie proposte, non esiti osservati.</w:t>
            </w:r>
          </w:p>
        </w:tc>
      </w:tr>
      <w:tr w:rsidR="002D39F4" w14:paraId="29F85768" w14:textId="77777777">
        <w:trPr>
          <w:cantSplit/>
        </w:trPr>
        <w:tc>
          <w:tcPr>
            <w:tcW w:w="2350" w:type="dxa"/>
            <w:shd w:val="clear" w:color="auto" w:fill="FFFFFF"/>
            <w:vAlign w:val="center"/>
          </w:tcPr>
          <w:p w14:paraId="52B2DB79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Catalogo configurabile F02 §5.2</w:t>
            </w:r>
          </w:p>
        </w:tc>
        <w:tc>
          <w:tcPr>
            <w:tcW w:w="3750" w:type="dxa"/>
            <w:shd w:val="clear" w:color="auto" w:fill="FFFFFF"/>
            <w:vAlign w:val="center"/>
          </w:tcPr>
          <w:p w14:paraId="329A8BEC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US-D03; QS-06; catalogo iniziale del prototipo.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6DF6A3D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Prova senza sviluppatore quando esiste la gestione catalogo; fuori dal primo taglio MVP.</w:t>
            </w:r>
          </w:p>
        </w:tc>
      </w:tr>
      <w:tr w:rsidR="002D39F4" w14:paraId="0FE3987D" w14:textId="77777777">
        <w:trPr>
          <w:cantSplit/>
        </w:trPr>
        <w:tc>
          <w:tcPr>
            <w:tcW w:w="2350" w:type="dxa"/>
            <w:shd w:val="clear" w:color="auto" w:fill="F3F7F9"/>
            <w:vAlign w:val="center"/>
          </w:tcPr>
          <w:p w14:paraId="373E04A0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CR-05 e scheda distinta F02/F07</w:t>
            </w:r>
          </w:p>
        </w:tc>
        <w:tc>
          <w:tcPr>
            <w:tcW w:w="3750" w:type="dxa"/>
            <w:shd w:val="clear" w:color="auto" w:fill="F3F7F9"/>
            <w:vAlign w:val="center"/>
          </w:tcPr>
          <w:p w14:paraId="614451C7" w14:textId="77777777" w:rsidR="002D39F4" w:rsidRPr="006D75B3" w:rsidRDefault="00875144">
            <w:pPr>
              <w:spacing w:after="0"/>
              <w:jc w:val="left"/>
              <w:rPr>
                <w:lang w:val="en-US"/>
              </w:rPr>
            </w:pPr>
            <w:r w:rsidRPr="006D75B3">
              <w:rPr>
                <w:sz w:val="19"/>
                <w:lang w:val="en-US"/>
              </w:rPr>
              <w:t>US-D13–US-D14; MIG-05; TOBE-02; QS-02/QS-03.</w:t>
            </w:r>
          </w:p>
        </w:tc>
        <w:tc>
          <w:tcPr>
            <w:tcW w:w="3500" w:type="dxa"/>
            <w:shd w:val="clear" w:color="auto" w:fill="F3F7F9"/>
            <w:vAlign w:val="center"/>
          </w:tcPr>
          <w:p w14:paraId="15022F77" w14:textId="77777777" w:rsidR="002D39F4" w:rsidRDefault="00875144">
            <w:pPr>
              <w:spacing w:after="0"/>
              <w:jc w:val="left"/>
            </w:pPr>
            <w:r>
              <w:rPr>
                <w:sz w:val="19"/>
              </w:rPr>
              <w:t>Prove su dati sintetici e categorie sovrapposte; perimetro in Q-06/Q-11.</w:t>
            </w:r>
          </w:p>
        </w:tc>
      </w:tr>
    </w:tbl>
    <w:p w14:paraId="1F1A66C4" w14:textId="77777777" w:rsidR="008800C8" w:rsidRDefault="008800C8">
      <w:pPr>
        <w:spacing w:after="20" w:line="72" w:lineRule="auto"/>
      </w:pPr>
    </w:p>
    <w:p w14:paraId="52E53283" w14:textId="77777777" w:rsidR="008800C8" w:rsidRDefault="008800C8">
      <w:pPr>
        <w:pStyle w:val="Titolo2"/>
        <w:pageBreakBefore/>
      </w:pPr>
      <w:r>
        <w:lastRenderedPageBreak/>
        <w:t>Registro dei diagrammi</w:t>
      </w:r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701"/>
        <w:gridCol w:w="4592"/>
        <w:gridCol w:w="3288"/>
      </w:tblGrid>
      <w:tr w:rsidR="006C11CE" w14:paraId="63D23892" w14:textId="77777777">
        <w:trPr>
          <w:cantSplit/>
          <w:tblHeader/>
          <w:jc w:val="center"/>
        </w:trPr>
        <w:tc>
          <w:tcPr>
            <w:tcW w:w="1701" w:type="dxa"/>
            <w:shd w:val="clear" w:color="auto" w:fill="31849B"/>
            <w:vAlign w:val="center"/>
          </w:tcPr>
          <w:p w14:paraId="3DCFA61B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w="4592" w:type="dxa"/>
            <w:shd w:val="clear" w:color="auto" w:fill="31849B"/>
            <w:vAlign w:val="center"/>
          </w:tcPr>
          <w:p w14:paraId="62241D78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Contenuto</w:t>
            </w:r>
          </w:p>
        </w:tc>
        <w:tc>
          <w:tcPr>
            <w:tcW w:w="3288" w:type="dxa"/>
            <w:shd w:val="clear" w:color="auto" w:fill="31849B"/>
            <w:vAlign w:val="center"/>
          </w:tcPr>
          <w:p w14:paraId="1E8B5F42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Stato e aggiornamento</w:t>
            </w:r>
          </w:p>
        </w:tc>
      </w:tr>
      <w:tr w:rsidR="006C11CE" w14:paraId="7892C5E2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2D131D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CTX-01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7E713DF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Confine del sistema e stakeholder.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59645160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Prodotto e aggiornato: v0.3 del 25/10/2026; A2, S1-01 (#2), #27. Sorgente drawio ed esportazione PNG in docs/requirements/diagrams/. Revisione del gruppo da registrare.</w:t>
            </w:r>
          </w:p>
        </w:tc>
      </w:tr>
      <w:tr w:rsidR="006C11CE" w14:paraId="6582A4C6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31BE728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ASIS-01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723C6F98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Processo attuale e criticità.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1392102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ASIS-01A/B prodotti in Mermaid v0.1 del 25/10/2026 e incorporati in A3; sorgenti .mmd, SVG e PNG in docs/requirements/diagrams/. Ricostruzione da fonti, revisione del gruppo da registrare.</w:t>
            </w:r>
          </w:p>
        </w:tc>
      </w:tr>
      <w:tr w:rsidR="006C11CE" w14:paraId="76F59B8B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5FF81C6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TOBE-01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4C6607B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Processo proposto e benefici.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0142B3BA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TOBE-01A/B prodotti in Mermaid v0.1 del 25/10/2026; richiesta/disponibilità e appuntamento/chiusura. IP-01/IP-02 da validare in #29 e Q-09; A3 e A7.</w:t>
            </w:r>
          </w:p>
        </w:tc>
      </w:tr>
      <w:tr w:rsidR="006C11CE" w14:paraId="58E8139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95DA5FD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TOBE-02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08B5A5B1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Rendicontazione trimestrale distinta dalle richieste.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3BA2356B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Prodotto in Mermaid v0.1 del 25/10/2026 con PNG/SVG; A3. Perimetro operatori in Q-11; revisione del gruppo da registrare.</w:t>
            </w:r>
          </w:p>
        </w:tc>
      </w:tr>
      <w:tr w:rsidR="006C11CE" w14:paraId="523E6D09" w14:textId="7777777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75D0D72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ID da assegnare</w:t>
            </w:r>
          </w:p>
        </w:tc>
        <w:tc>
          <w:tcPr>
            <w:tcW w:w="4592" w:type="dxa"/>
            <w:shd w:val="clear" w:color="auto" w:fill="FFFFFF"/>
            <w:vAlign w:val="center"/>
          </w:tcPr>
          <w:p w14:paraId="57D9ADA6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Modello concettuale, se utile; viste dei moduli e delle dipendenze; sequenze dei flussi scelti.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54E78DF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Da introdurre quando pertinente; allineare US, ADR, pattern e codice.</w:t>
            </w:r>
          </w:p>
        </w:tc>
      </w:tr>
    </w:tbl>
    <w:p w14:paraId="3FE9DB78" w14:textId="77777777" w:rsidR="008800C8" w:rsidRDefault="008800C8">
      <w:pPr>
        <w:spacing w:after="20" w:line="72" w:lineRule="auto"/>
      </w:pPr>
    </w:p>
    <w:p w14:paraId="09956556" w14:textId="77777777" w:rsidR="008800C8" w:rsidRDefault="008800C8">
      <w:r>
        <w:rPr>
          <w:b/>
          <w:sz w:val="22"/>
        </w:rPr>
        <w:t>Metadati dei diagrammi:</w:t>
      </w:r>
      <w:r>
        <w:rPr>
          <w:sz w:val="22"/>
        </w:rPr>
        <w:t xml:space="preserve"> versione, data, sorgente modificabile (drawio per CTX-01; Mermaid per ASIS-01 e TOBE-01/02), esportazione e revisori effettivi. Le note separano fonti, ipotesi e proposte da validare.</w:t>
      </w:r>
    </w:p>
    <w:p w14:paraId="435D4672" w14:textId="77777777" w:rsidR="008800C8" w:rsidRDefault="008800C8">
      <w:pPr>
        <w:pStyle w:val="Titolo2"/>
      </w:pPr>
      <w:r>
        <w:t>Controllo di coerenza prima della review</w:t>
      </w:r>
    </w:p>
    <w:p w14:paraId="6C6451B6" w14:textId="77777777" w:rsidR="008800C8" w:rsidRDefault="008800C8">
      <w:r>
        <w:t>Verificare che gli assistiti non diventino utenti o record identificativi; la scheda trimestrale resti distinta dalle richieste; il catalogo sia configurabile; ruoli e responsabilità coincidano tra processi, storie e qualità. Separare gli stati di dominio dagli stati di lavoro GitHub.</w:t>
      </w:r>
    </w:p>
    <w:p w14:paraId="5F9FAC33" w14:textId="77777777" w:rsidR="008800C8" w:rsidRDefault="008800C8">
      <w:r>
        <w:t>Controllare che ogni proposta indichi beneficio, ipotesi e verifica; ogni decisione tecnica sia attribuita al team; ogni risultato abbia evidenze reali. Aggiornare l’intero sommario di Word e verificare paginazione, tabelle e collegamenti dopo cambiamenti sostanziali.</w:t>
      </w:r>
    </w:p>
    <w:p w14:paraId="0B9E0EC0" w14:textId="77777777" w:rsidR="008800C8" w:rsidRDefault="008800C8">
      <w:pPr>
        <w:pStyle w:val="Titolo1"/>
        <w:pageBreakBefore/>
      </w:pPr>
      <w:bookmarkStart w:id="90" w:name="_Toc243225300"/>
      <w:bookmarkStart w:id="91" w:name="_Toc243848426"/>
      <w:r>
        <w:lastRenderedPageBreak/>
        <w:t>D2 Fonti e riferimenti</w:t>
      </w:r>
      <w:bookmarkEnd w:id="90"/>
      <w:bookmarkEnd w:id="91"/>
    </w:p>
    <w:tbl>
      <w:tblPr>
        <w:tblStyle w:val="Grigliatabella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134"/>
        <w:gridCol w:w="8447"/>
      </w:tblGrid>
      <w:tr w:rsidR="006C11CE" w14:paraId="406BC697" w14:textId="77777777">
        <w:trPr>
          <w:cantSplit/>
          <w:tblHeader/>
          <w:jc w:val="center"/>
        </w:trPr>
        <w:tc>
          <w:tcPr>
            <w:tcW w:w="1134" w:type="dxa"/>
            <w:shd w:val="clear" w:color="auto" w:fill="31849B"/>
            <w:vAlign w:val="center"/>
          </w:tcPr>
          <w:p w14:paraId="49A896A5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ID</w:t>
            </w:r>
          </w:p>
        </w:tc>
        <w:tc>
          <w:tcPr>
            <w:tcW w:w="8447" w:type="dxa"/>
            <w:shd w:val="clear" w:color="auto" w:fill="31849B"/>
            <w:vAlign w:val="center"/>
          </w:tcPr>
          <w:p w14:paraId="63A808F0" w14:textId="77777777" w:rsidR="008800C8" w:rsidRDefault="008800C8">
            <w:pPr>
              <w:spacing w:after="20"/>
              <w:jc w:val="center"/>
            </w:pPr>
            <w:r>
              <w:rPr>
                <w:b/>
                <w:color w:val="FFFFFF"/>
                <w:sz w:val="22"/>
              </w:rPr>
              <w:t>Documento e uso</w:t>
            </w:r>
          </w:p>
        </w:tc>
      </w:tr>
      <w:tr w:rsidR="006C11CE" w14:paraId="6A8F0570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1AE5BD0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F01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1904DC95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00-Presentazione Progetto Picus.pdf, cartella Progetto di Esame. Slide 3–11: processo, calendario e review; 18–29: attività, deliverable e preparazione.</w:t>
            </w:r>
          </w:p>
        </w:tc>
      </w:tr>
      <w:tr w:rsidR="006C11CE" w14:paraId="756DA251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BD08B35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F02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5A792AD9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01-PICUS_richieste_informali_del_committente (1).pdf, cartella Progetto di Esame. §§1–3: natura e contesto; §4: as-is; §5: desiderata; §§6–9: dati, qualità e proposte; appendici A–B: catalogo e scheda trimestrale.</w:t>
            </w:r>
          </w:p>
        </w:tc>
      </w:tr>
      <w:tr w:rsidR="006C11CE" w14:paraId="0D2AA36C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09F8F551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F03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2EE7C984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Riferimento storico: AGENTS.md del workspace padre, non presente al 25/10/2026. Le scelte del team in A8 sono da riesaminare; non è una fonte del committente.</w:t>
            </w:r>
          </w:p>
        </w:tc>
      </w:tr>
      <w:tr w:rsidR="006C11CE" w14:paraId="5337FC71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37CC313D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F04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2F89C42F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Riferimento storico: docs/architecture.md, eliminato il 24/10 nell’allineamento al template. Sede attuale docs/architecture/; sviluppo in S2. Per calendario e review usare F01.</w:t>
            </w:r>
          </w:p>
        </w:tc>
      </w:tr>
      <w:tr w:rsidR="006C11CE" w14:paraId="65537B1E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25DC4BD3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F05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0F55B027" w14:textId="77777777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Scrum Guide e chiarimenti ufficiali Scrum.org elencati sotto: responsabilità, eventi, DoD e pratiche facoltative.</w:t>
            </w:r>
          </w:p>
        </w:tc>
      </w:tr>
      <w:tr w:rsidR="006C11CE" w14:paraId="5FD35EEE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2D646113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F06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7EECDC7B" w14:textId="60785C83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BA.docx, appunti dei confronti del 20 e 22/10/2026; copia BA.pdf allegata a #27. Contesto aggiornato, ruoli, CSV opzionale, ricezione e confini. Il dato 230.000 è da chiarire; le idee del team restano proposte.</w:t>
            </w:r>
            <w:hyperlink r:id="rId32">
              <w:r>
                <w:rPr>
                  <w:color w:val="31859B"/>
                  <w:u w:val="single"/>
                </w:rPr>
                <w:t xml:space="preserve"> Fonte online</w:t>
              </w:r>
            </w:hyperlink>
          </w:p>
        </w:tc>
      </w:tr>
      <w:tr w:rsidR="006C11CE" w14:paraId="01C7AEE1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4AEDC13A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F07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1E1AB613" w14:textId="07E2C9C4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Domande_risposta.pdf, allegato a #27, consultato il 25/10/2026; data del confronto non indicata. Sezioni Operatori, Scheda trimestrale e Flusso: accessi, categorie sovrapponibili, stati e responsabilità.</w:t>
            </w:r>
            <w:hyperlink r:id="rId33">
              <w:r>
                <w:rPr>
                  <w:color w:val="31859B"/>
                  <w:u w:val="single"/>
                </w:rPr>
                <w:t xml:space="preserve"> Fonte online</w:t>
              </w:r>
            </w:hyperlink>
          </w:p>
        </w:tc>
      </w:tr>
      <w:tr w:rsidR="006C11CE" w14:paraId="381E2DC0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6ACE6470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F08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0AF019E5" w14:textId="4C76B811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Fotografia delle issue usata per la v0.4 del 25/10: cinque Epic e Story #24–#28. Gli ID US-Dxx sono della proposta documentale e vanno abbinati alle issue aggiornate. Artefatti del team, non conferme del committente.</w:t>
            </w:r>
            <w:hyperlink r:id="rId34">
              <w:r>
                <w:rPr>
                  <w:color w:val="31859B"/>
                  <w:sz w:val="20"/>
                  <w:u w:val="single"/>
                </w:rPr>
                <w:t xml:space="preserve"> Repository e issue</w:t>
              </w:r>
            </w:hyperlink>
          </w:p>
        </w:tc>
      </w:tr>
      <w:tr w:rsidR="006C11CE" w14:paraId="2086C290" w14:textId="77777777">
        <w:trPr>
          <w:cantSplit/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5A44CA98" w14:textId="77777777" w:rsidR="008800C8" w:rsidRDefault="008800C8">
            <w:pPr>
              <w:spacing w:after="20"/>
              <w:jc w:val="center"/>
            </w:pPr>
            <w:r>
              <w:rPr>
                <w:sz w:val="22"/>
              </w:rPr>
              <w:t>F09</w:t>
            </w:r>
          </w:p>
        </w:tc>
        <w:tc>
          <w:tcPr>
            <w:tcW w:w="8447" w:type="dxa"/>
            <w:shd w:val="clear" w:color="auto" w:fill="FFFFFF"/>
            <w:vAlign w:val="center"/>
          </w:tcPr>
          <w:p w14:paraId="1C1D0648" w14:textId="5C0DD516" w:rsidR="008800C8" w:rsidRDefault="008800C8">
            <w:pPr>
              <w:spacing w:after="20"/>
              <w:jc w:val="left"/>
            </w:pPr>
            <w:r>
              <w:rPr>
                <w:sz w:val="22"/>
              </w:rPr>
              <w:t>Domande GitHub #21 e #29, consultate il 25/10/2026 per la v0.5: aperte e senza commenti alla lettura. Riguardano broadcast e confine del ciclo di vita. Sono domande del team, non risposte o decisioni del committente.</w:t>
            </w:r>
            <w:hyperlink r:id="rId35">
              <w:r>
                <w:rPr>
                  <w:color w:val="31859B"/>
                  <w:sz w:val="20"/>
                  <w:u w:val="single"/>
                </w:rPr>
                <w:t xml:space="preserve"> #21</w:t>
              </w:r>
            </w:hyperlink>
            <w:hyperlink r:id="rId36">
              <w:r>
                <w:rPr>
                  <w:color w:val="31859B"/>
                  <w:sz w:val="20"/>
                  <w:u w:val="single"/>
                </w:rPr>
                <w:t xml:space="preserve"> #29</w:t>
              </w:r>
            </w:hyperlink>
          </w:p>
        </w:tc>
      </w:tr>
    </w:tbl>
    <w:p w14:paraId="4EA71B85" w14:textId="77777777" w:rsidR="008800C8" w:rsidRDefault="008800C8">
      <w:pPr>
        <w:spacing w:after="20" w:line="72" w:lineRule="auto"/>
      </w:pPr>
    </w:p>
    <w:p w14:paraId="7BD78D30" w14:textId="77777777" w:rsidR="008800C8" w:rsidRPr="00404F3F" w:rsidRDefault="008800C8">
      <w:pPr>
        <w:pStyle w:val="Titolo2"/>
        <w:rPr>
          <w:lang w:val="en-US"/>
        </w:rPr>
      </w:pPr>
      <w:r w:rsidRPr="00404F3F">
        <w:rPr>
          <w:lang w:val="en-US"/>
        </w:rPr>
        <w:t>Riferimenti Scrum</w:t>
      </w:r>
    </w:p>
    <w:p w14:paraId="17505C68" w14:textId="40266E36" w:rsidR="008800C8" w:rsidRPr="00404F3F" w:rsidRDefault="008800C8">
      <w:pPr>
        <w:rPr>
          <w:lang w:val="en-US"/>
        </w:rPr>
      </w:pPr>
      <w:hyperlink r:id="rId37">
        <w:r w:rsidRPr="00404F3F">
          <w:rPr>
            <w:color w:val="31849B"/>
            <w:u w:val="single"/>
            <w:lang w:val="en-US"/>
          </w:rPr>
          <w:t>Scrum Guide ufficiale</w:t>
        </w:r>
      </w:hyperlink>
    </w:p>
    <w:p w14:paraId="00F5BFE7" w14:textId="5D1322FA" w:rsidR="008800C8" w:rsidRPr="00404F3F" w:rsidRDefault="008800C8">
      <w:pPr>
        <w:rPr>
          <w:lang w:val="en-US"/>
        </w:rPr>
      </w:pPr>
      <w:hyperlink r:id="rId38">
        <w:r w:rsidRPr="00404F3F">
          <w:rPr>
            <w:color w:val="31849B"/>
            <w:u w:val="single"/>
            <w:lang w:val="en-US"/>
          </w:rPr>
          <w:t>Definition of Done</w:t>
        </w:r>
      </w:hyperlink>
    </w:p>
    <w:p w14:paraId="6ECFA448" w14:textId="075B7C56" w:rsidR="008800C8" w:rsidRPr="00404F3F" w:rsidRDefault="008800C8">
      <w:pPr>
        <w:rPr>
          <w:lang w:val="en-US"/>
        </w:rPr>
      </w:pPr>
      <w:hyperlink r:id="rId39">
        <w:r w:rsidRPr="00404F3F">
          <w:rPr>
            <w:color w:val="31849B"/>
            <w:u w:val="single"/>
            <w:lang w:val="en-US"/>
          </w:rPr>
          <w:t>Sprint Review</w:t>
        </w:r>
      </w:hyperlink>
    </w:p>
    <w:p w14:paraId="2EDE542C" w14:textId="158299BC" w:rsidR="008800C8" w:rsidRPr="00404F3F" w:rsidRDefault="008800C8">
      <w:pPr>
        <w:rPr>
          <w:lang w:val="en-US"/>
        </w:rPr>
      </w:pPr>
      <w:hyperlink r:id="rId40">
        <w:r w:rsidRPr="00404F3F">
          <w:rPr>
            <w:color w:val="31849B"/>
            <w:u w:val="single"/>
            <w:lang w:val="en-US"/>
          </w:rPr>
          <w:t>Sprint Retrospective</w:t>
        </w:r>
      </w:hyperlink>
    </w:p>
    <w:p w14:paraId="224FDE4C" w14:textId="7FB0C0B1" w:rsidR="008800C8" w:rsidRPr="00404F3F" w:rsidRDefault="008800C8">
      <w:pPr>
        <w:rPr>
          <w:lang w:val="en-US"/>
        </w:rPr>
      </w:pPr>
      <w:hyperlink r:id="rId41">
        <w:r w:rsidRPr="00404F3F">
          <w:rPr>
            <w:color w:val="31849B"/>
            <w:u w:val="single"/>
            <w:lang w:val="en-US"/>
          </w:rPr>
          <w:t>Differenza tra Definition of Done e Definition of Ready</w:t>
        </w:r>
      </w:hyperlink>
    </w:p>
    <w:p w14:paraId="6D0FD9EE" w14:textId="77777777" w:rsidR="008800C8" w:rsidRDefault="008800C8">
      <w:pPr>
        <w:pStyle w:val="Titolo2"/>
      </w:pPr>
      <w:r>
        <w:t>Aggiornamento delle fonti</w:t>
      </w:r>
    </w:p>
    <w:p w14:paraId="142874E0" w14:textId="77777777" w:rsidR="008800C8" w:rsidRDefault="008800C8">
      <w:r>
        <w:t>Quando il committente o la docente forniscono chiarimenti successivi, registrare documento o confronto, data e punti modificati. Mantenere riconoscibili i desiderata iniziali, le riformulazioni concordate e le scelte tecniche del team; aggiornare gli artefatti coinvolti e la tracciabilità.</w:t>
      </w:r>
    </w:p>
    <w:p w14:paraId="6F188120" w14:textId="77777777" w:rsidR="008800C8" w:rsidRDefault="008800C8">
      <w:pPr>
        <w:spacing w:after="160"/>
      </w:pPr>
      <w:r>
        <w:rPr>
          <w:sz w:val="21"/>
        </w:rPr>
        <w:t>Le fonti informali non costituiscono una specifica completa o definitiva. Le proposte funzionali richiedono discussione; le scelte architetturali e sui pattern restano responsabilità del gruppo. [F02, §§1 e 9; F03]</w:t>
      </w:r>
      <w:bookmarkEnd w:id="77"/>
    </w:p>
    <w:sectPr w:rsidR="008800C8" w:rsidSect="00840854">
      <w:footerReference w:type="default" r:id="rId42"/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ANTONIO CAPRIO" w:date="2026-10-18T19:37:00Z" w:initials="AC">
    <w:p w14:paraId="3DA442A0" w14:textId="354A27F2" w:rsidR="004A7B7C" w:rsidRDefault="00096872" w:rsidP="004A7B7C">
      <w:pPr>
        <w:pStyle w:val="Testocommento"/>
        <w:jc w:val="left"/>
      </w:pPr>
      <w:r>
        <w:rPr>
          <w:rStyle w:val="Rimandocommento"/>
        </w:rPr>
        <w:annotationRef/>
      </w:r>
      <w:r w:rsidR="004A7B7C">
        <w:fldChar w:fldCharType="begin"/>
      </w:r>
      <w:r w:rsidR="004A7B7C">
        <w:instrText>HYPERLINK "mailto:gio.fragola@studenti.unina.it"</w:instrText>
      </w:r>
      <w:bookmarkStart w:id="7" w:name="_@_37ADE0BED12441E99C3BFA79C41CC9DCZ"/>
      <w:r w:rsidR="004A7B7C">
        <w:fldChar w:fldCharType="separate"/>
      </w:r>
      <w:bookmarkEnd w:id="7"/>
      <w:r w:rsidR="004A7B7C" w:rsidRPr="004A7B7C">
        <w:rPr>
          <w:rStyle w:val="Menzione"/>
          <w:noProof/>
        </w:rPr>
        <w:t>@GIOVANNI FRAGOLA</w:t>
      </w:r>
      <w:r w:rsidR="004A7B7C">
        <w:fldChar w:fldCharType="end"/>
      </w:r>
      <w:r w:rsidR="004A7B7C">
        <w:t xml:space="preserve"> </w:t>
      </w:r>
      <w:r w:rsidR="004A7B7C">
        <w:fldChar w:fldCharType="begin"/>
      </w:r>
      <w:r w:rsidR="004A7B7C">
        <w:instrText>HYPERLINK "mailto:r.giovengo@studenti.unina.it"</w:instrText>
      </w:r>
      <w:bookmarkStart w:id="8" w:name="_@_EB29FCEBFB7B45EABD65F7C3D5F008B6Z"/>
      <w:r w:rsidR="004A7B7C">
        <w:fldChar w:fldCharType="separate"/>
      </w:r>
      <w:bookmarkEnd w:id="8"/>
      <w:r w:rsidR="004A7B7C" w:rsidRPr="004A7B7C">
        <w:rPr>
          <w:rStyle w:val="Menzione"/>
          <w:noProof/>
        </w:rPr>
        <w:t>@ROBERTA GIOVENGO</w:t>
      </w:r>
      <w:r w:rsidR="004A7B7C">
        <w:fldChar w:fldCharType="end"/>
      </w:r>
      <w:r w:rsidR="004A7B7C">
        <w:t xml:space="preserve"> </w:t>
      </w:r>
      <w:r w:rsidR="004A7B7C">
        <w:fldChar w:fldCharType="begin"/>
      </w:r>
      <w:r w:rsidR="004A7B7C">
        <w:instrText>HYPERLINK "mailto:gian.cinquegrana@studenti.unina.it"</w:instrText>
      </w:r>
      <w:bookmarkStart w:id="9" w:name="_@_C029AA617F4047B58029A356D8C34870Z"/>
      <w:r w:rsidR="004A7B7C">
        <w:fldChar w:fldCharType="separate"/>
      </w:r>
      <w:bookmarkEnd w:id="9"/>
      <w:r w:rsidR="004A7B7C" w:rsidRPr="004A7B7C">
        <w:rPr>
          <w:rStyle w:val="Menzione"/>
          <w:noProof/>
        </w:rPr>
        <w:t>@GIANLUCA CINQUEGRANA</w:t>
      </w:r>
      <w:r w:rsidR="004A7B7C">
        <w:fldChar w:fldCharType="end"/>
      </w:r>
      <w:r w:rsidR="004A7B7C">
        <w:t xml:space="preserve"> </w:t>
      </w:r>
    </w:p>
  </w:comment>
  <w:comment w:id="13" w:author="ANTONIO CAPRIO" w:date="2026-10-18T19:38:00Z" w:initials="AC">
    <w:p w14:paraId="7DA13E84" w14:textId="118B094A" w:rsidR="00F77919" w:rsidRDefault="00F77919" w:rsidP="00F77919">
      <w:pPr>
        <w:pStyle w:val="Testocommento"/>
        <w:jc w:val="left"/>
      </w:pPr>
      <w:r>
        <w:rPr>
          <w:rStyle w:val="Rimandocommento"/>
        </w:rPr>
        <w:annotationRef/>
      </w:r>
      <w:r>
        <w:fldChar w:fldCharType="begin"/>
      </w:r>
      <w:r>
        <w:instrText>HYPERLINK "mailto:alessand.fontana@studenti.unina.it"</w:instrText>
      </w:r>
      <w:bookmarkStart w:id="15" w:name="_@_15B2C747C1264D2780EA49C9B8B93C1DZ"/>
      <w:r>
        <w:fldChar w:fldCharType="separate"/>
      </w:r>
      <w:bookmarkEnd w:id="15"/>
      <w:r w:rsidRPr="00F77919">
        <w:rPr>
          <w:rStyle w:val="Menzione"/>
          <w:noProof/>
        </w:rPr>
        <w:t>@ALESSANDRO FONTANA</w:t>
      </w:r>
      <w:r>
        <w:fldChar w:fldCharType="end"/>
      </w:r>
      <w:r>
        <w:t xml:space="preserve"> </w:t>
      </w:r>
      <w:r>
        <w:fldChar w:fldCharType="begin"/>
      </w:r>
      <w:r>
        <w:instrText>HYPERLINK "mailto:m.fornataro@studenti.unina.it"</w:instrText>
      </w:r>
      <w:bookmarkStart w:id="16" w:name="_@_179DC9D728E84E53970BB115EC9F4C18Z"/>
      <w:r>
        <w:fldChar w:fldCharType="separate"/>
      </w:r>
      <w:bookmarkEnd w:id="16"/>
      <w:r w:rsidRPr="00F77919">
        <w:rPr>
          <w:rStyle w:val="Menzione"/>
          <w:noProof/>
        </w:rPr>
        <w:t>@MANUEL FORNATARO</w:t>
      </w:r>
      <w:r>
        <w:fldChar w:fldCharType="end"/>
      </w:r>
      <w:r>
        <w:t xml:space="preserve"> </w:t>
      </w:r>
    </w:p>
  </w:comment>
  <w:comment w:id="14" w:author="ANTONIO CAPRIO" w:date="2026-10-25T11:46:00Z" w:initials="AC">
    <w:p w14:paraId="1180C88F" w14:textId="77777777" w:rsidR="00FC18E4" w:rsidRDefault="00FC18E4" w:rsidP="00FC18E4">
      <w:pPr>
        <w:pStyle w:val="Testocommento"/>
        <w:jc w:val="left"/>
      </w:pPr>
      <w:r>
        <w:rPr>
          <w:rStyle w:val="Rimandocommento"/>
        </w:rPr>
        <w:annotationRef/>
      </w:r>
      <w:r>
        <w:t>Revisionate questa sezione</w:t>
      </w:r>
    </w:p>
  </w:comment>
  <w:comment w:id="22" w:author="ANTONIO CAPRIO" w:date="2026-10-18T19:42:00Z" w:initials="AC">
    <w:p w14:paraId="77798860" w14:textId="40EE246B" w:rsidR="00E567AB" w:rsidRDefault="00E567AB" w:rsidP="00E567AB">
      <w:pPr>
        <w:pStyle w:val="Testocommento"/>
        <w:jc w:val="left"/>
      </w:pPr>
      <w:r>
        <w:rPr>
          <w:rStyle w:val="Rimandocommento"/>
        </w:rPr>
        <w:annotationRef/>
      </w:r>
      <w:r>
        <w:fldChar w:fldCharType="begin"/>
      </w:r>
      <w:r>
        <w:instrText>HYPERLINK "mailto:salvato.dicostanzo@studenti.unina.it"</w:instrText>
      </w:r>
      <w:bookmarkStart w:id="23" w:name="_@_C4C1A70FE85D49C2A564379CAE8965DFZ"/>
      <w:r>
        <w:fldChar w:fldCharType="separate"/>
      </w:r>
      <w:bookmarkEnd w:id="23"/>
      <w:r w:rsidRPr="00E567AB">
        <w:rPr>
          <w:rStyle w:val="Menzione"/>
          <w:noProof/>
        </w:rPr>
        <w:t>@SALVATORE DI COSTANZO</w:t>
      </w:r>
      <w:r>
        <w:fldChar w:fldCharType="end"/>
      </w:r>
      <w:r>
        <w:t xml:space="preserve"> </w:t>
      </w:r>
      <w:r>
        <w:fldChar w:fldCharType="begin"/>
      </w:r>
      <w:r>
        <w:instrText>HYPERLINK "mailto:antonio.caprio@studenti.unina.it"</w:instrText>
      </w:r>
      <w:bookmarkStart w:id="24" w:name="_@_2083E308762E41CB90360E434C08E182Z"/>
      <w:r>
        <w:fldChar w:fldCharType="separate"/>
      </w:r>
      <w:bookmarkEnd w:id="24"/>
      <w:r w:rsidRPr="00E567AB">
        <w:rPr>
          <w:rStyle w:val="Menzione"/>
          <w:noProof/>
        </w:rPr>
        <w:t>@ANTONIO CAPRIO</w:t>
      </w:r>
      <w:r>
        <w:fldChar w:fldCharType="end"/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A442A0" w15:done="0"/>
  <w15:commentEx w15:paraId="7DA13E84" w15:done="0"/>
  <w15:commentEx w15:paraId="1180C88F" w15:paraIdParent="7DA13E84" w15:done="0"/>
  <w15:commentEx w15:paraId="777988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rd="http://schemas.microsoft.com/office/reactions/2026/reactionDetails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cei rd w16du wp14">
  <w16cex:commentExtensible w16cex:durableId="1341D097" w16cex:dateUtc="2026-10-18T17:37:00Z"/>
  <w16cex:commentExtensible w16cex:durableId="3911EFCC" w16cex:dateUtc="2026-10-18T17:38:00Z"/>
  <w16cex:commentExtensible w16cex:durableId="5F8AEF23" w16cex:dateUtc="2026-10-25T10:46:00Z"/>
  <w16cex:commentExtensible w16cex:durableId="7D8C8950" w16cex:dateUtc="2026-10-18T17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A442A0" w16cid:durableId="1341D097"/>
  <w16cid:commentId w16cid:paraId="7DA13E84" w16cid:durableId="3911EFCC"/>
  <w16cid:commentId w16cid:paraId="1180C88F" w16cid:durableId="5F8AEF23"/>
  <w16cid:commentId w16cid:paraId="77798860" w16cid:durableId="7D8C89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5DB9" w14:textId="77777777" w:rsidR="004F3769" w:rsidRDefault="004F3769" w:rsidP="00936DB3">
      <w:r>
        <w:separator/>
      </w:r>
    </w:p>
  </w:endnote>
  <w:endnote w:type="continuationSeparator" w:id="0">
    <w:p w14:paraId="71062B06" w14:textId="77777777" w:rsidR="004F3769" w:rsidRDefault="004F3769" w:rsidP="00936DB3">
      <w:r>
        <w:continuationSeparator/>
      </w:r>
    </w:p>
  </w:endnote>
  <w:endnote w:type="continuationNotice" w:id="1">
    <w:p w14:paraId="5D536FD5" w14:textId="77777777" w:rsidR="004F3769" w:rsidRDefault="004F37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C54B5" w14:textId="62A7197B" w:rsidR="006F492A" w:rsidRDefault="000354F8">
    <w:pPr>
      <w:pStyle w:val="Pidipagina"/>
    </w:pP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07B71F51" wp14:editId="53A9FE6B">
              <wp:simplePos x="0" y="0"/>
              <wp:positionH relativeFrom="column">
                <wp:posOffset>-56730</wp:posOffset>
              </wp:positionH>
              <wp:positionV relativeFrom="paragraph">
                <wp:posOffset>-29845</wp:posOffset>
              </wp:positionV>
              <wp:extent cx="6199200" cy="0"/>
              <wp:effectExtent l="0" t="12700" r="24130" b="12700"/>
              <wp:wrapNone/>
              <wp:docPr id="1299421245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92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18182B30">
            <v:line id="Connettore 1 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31849b" strokeweight="1.5pt" from="-4.45pt,-2.35pt" to="483.7pt,-2.35pt" w14:anchorId="3D5DA7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"/>
          </w:pict>
        </mc:Fallback>
      </mc:AlternateContent>
    </w:r>
    <w:r>
      <w:t xml:space="preserve">Elaborato di </w:t>
    </w:r>
    <w:r w:rsidR="00A262EC">
      <w:t>Software Architecture Design</w:t>
    </w:r>
    <w:r>
      <w:ptab w:relativeTo="margin" w:alignment="right" w:leader="none"/>
    </w:r>
    <w:r>
      <w:t xml:space="preserve"> </w:t>
    </w:r>
    <w:hyperlink r:id="rId1" w:history="1">
      <w:r w:rsidR="00A262EC" w:rsidRPr="00A13476">
        <w:rPr>
          <w:rStyle w:val="Collegamentoipertestuale"/>
          <w:color w:val="000000" w:themeColor="text1"/>
          <w:u w:val="none"/>
        </w:rPr>
        <w:t>Pinguini alla Fragola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2069870238"/>
      <w:docPartObj>
        <w:docPartGallery w:val="Page Numbers (Bottom of Page)"/>
        <w:docPartUnique/>
      </w:docPartObj>
    </w:sdtPr>
    <w:sdtContent>
      <w:p w14:paraId="49976771" w14:textId="53050E40" w:rsidR="000354F8" w:rsidRDefault="000354F8" w:rsidP="000354F8">
        <w:pPr>
          <w:pStyle w:val="Pidipagina"/>
          <w:framePr w:wrap="none" w:vAnchor="text" w:hAnchor="page" w:x="11261" w:y="7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48377ACD" w14:textId="533888E4" w:rsidR="006F492A" w:rsidRDefault="002439C0" w:rsidP="000354F8">
    <w:pPr>
      <w:pStyle w:val="Pidipagina"/>
    </w:pPr>
    <w:r>
      <w:rPr>
        <w:noProof/>
      </w:rPr>
      <w:drawing>
        <wp:anchor distT="0" distB="0" distL="114300" distR="114300" simplePos="0" relativeHeight="251658752" behindDoc="0" locked="0" layoutInCell="1" allowOverlap="1" wp14:anchorId="50C37EA2" wp14:editId="24560D90">
          <wp:simplePos x="0" y="0"/>
          <wp:positionH relativeFrom="column">
            <wp:posOffset>-605155</wp:posOffset>
          </wp:positionH>
          <wp:positionV relativeFrom="paragraph">
            <wp:posOffset>72390</wp:posOffset>
          </wp:positionV>
          <wp:extent cx="469900" cy="390525"/>
          <wp:effectExtent l="0" t="0" r="0" b="9525"/>
          <wp:wrapSquare wrapText="bothSides"/>
          <wp:docPr id="645678786" name="Immagine 4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5678786" name="Immagine 4">
                    <a:hlinkClick r:id="rId1"/>
                  </pic:cNvPr>
                  <pic:cNvPicPr/>
                </pic:nvPicPr>
                <pic:blipFill>
                  <a:blip r:embed="rId2"/>
                  <a:srcRect t="8446" b="8446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6A19"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0FEA600" wp14:editId="21BB9D31">
              <wp:simplePos x="0" y="0"/>
              <wp:positionH relativeFrom="column">
                <wp:posOffset>-58451</wp:posOffset>
              </wp:positionH>
              <wp:positionV relativeFrom="paragraph">
                <wp:posOffset>-42607</wp:posOffset>
              </wp:positionV>
              <wp:extent cx="6229815" cy="0"/>
              <wp:effectExtent l="0" t="12700" r="19050" b="12700"/>
              <wp:wrapNone/>
              <wp:docPr id="376033568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29815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6620B71D" id="Connettore 1 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6pt,-3.35pt" to="485.95pt,-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" strokecolor="#31849b" strokeweight="1.5pt"/>
          </w:pict>
        </mc:Fallback>
      </mc:AlternateContent>
    </w:r>
    <w:r w:rsidR="000354F8">
      <w:t>Elaborato di Software Architecture Design</w:t>
    </w:r>
    <w:r w:rsidR="000354F8">
      <w:ptab w:relativeTo="margin" w:alignment="center" w:leader="none"/>
    </w:r>
    <w:r w:rsidR="000354F8">
      <w:ptab w:relativeTo="margin" w:alignment="right" w:leader="none"/>
    </w:r>
    <w:hyperlink r:id="rId3" w:history="1">
      <w:r w:rsidR="00BA03A6" w:rsidRPr="00A13476">
        <w:rPr>
          <w:rStyle w:val="Collegamentoipertestuale"/>
          <w:color w:val="000000" w:themeColor="text1"/>
          <w:u w:val="none"/>
        </w:rPr>
        <w:t>Pinguini alla Fragola</w:t>
      </w:r>
    </w:hyperlink>
    <w:r w:rsidR="000354F8"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2015646142"/>
      <w:docPartObj>
        <w:docPartGallery w:val="Page Numbers (Bottom of Page)"/>
        <w:docPartUnique/>
      </w:docPartObj>
    </w:sdtPr>
    <w:sdtContent>
      <w:p w14:paraId="6E65C33A" w14:textId="77777777" w:rsidR="000354F8" w:rsidRDefault="000354F8" w:rsidP="000354F8">
        <w:pPr>
          <w:pStyle w:val="Pidipagina"/>
          <w:framePr w:wrap="none" w:vAnchor="text" w:hAnchor="page" w:x="11261" w:y="7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63C8E0" w14:textId="77777777" w:rsidR="006F492A" w:rsidRDefault="002439C0" w:rsidP="000354F8">
    <w:pPr>
      <w:pStyle w:val="Pidipagina"/>
    </w:pPr>
    <w:r>
      <w:rPr>
        <w:noProof/>
      </w:rPr>
      <w:drawing>
        <wp:anchor distT="0" distB="0" distL="114300" distR="114300" simplePos="0" relativeHeight="251660800" behindDoc="0" locked="0" layoutInCell="1" allowOverlap="1" wp14:anchorId="50C37EA2" wp14:editId="24560D90">
          <wp:simplePos x="0" y="0"/>
          <wp:positionH relativeFrom="column">
            <wp:posOffset>-605155</wp:posOffset>
          </wp:positionH>
          <wp:positionV relativeFrom="paragraph">
            <wp:posOffset>72390</wp:posOffset>
          </wp:positionV>
          <wp:extent cx="469900" cy="390525"/>
          <wp:effectExtent l="0" t="0" r="0" b="9525"/>
          <wp:wrapSquare wrapText="bothSides"/>
          <wp:docPr id="1504808734" name="Immagine 4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5678786" name="Immagine 4">
                    <a:hlinkClick r:id="rId1"/>
                  </pic:cNvPr>
                  <pic:cNvPicPr/>
                </pic:nvPicPr>
                <pic:blipFill>
                  <a:blip r:embed="rId2"/>
                  <a:srcRect t="8446" b="8446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6A19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0FEA600" wp14:editId="21BB9D31">
              <wp:simplePos x="0" y="0"/>
              <wp:positionH relativeFrom="column">
                <wp:posOffset>-58451</wp:posOffset>
              </wp:positionH>
              <wp:positionV relativeFrom="paragraph">
                <wp:posOffset>-42607</wp:posOffset>
              </wp:positionV>
              <wp:extent cx="6229815" cy="0"/>
              <wp:effectExtent l="0" t="12700" r="19050" b="12700"/>
              <wp:wrapNone/>
              <wp:docPr id="1779961290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29815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6620B71D" id="Connettore 1 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6pt,-3.35pt" to="485.95pt,-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" strokecolor="#31849b" strokeweight="1.5pt"/>
          </w:pict>
        </mc:Fallback>
      </mc:AlternateContent>
    </w:r>
    <w:r w:rsidR="000354F8">
      <w:t>Elaborato di Software Architecture Design</w:t>
    </w:r>
    <w:r w:rsidR="000354F8">
      <w:ptab w:relativeTo="margin" w:alignment="center" w:leader="none"/>
    </w:r>
    <w:r w:rsidR="000354F8">
      <w:ptab w:relativeTo="margin" w:alignment="right" w:leader="none"/>
    </w:r>
    <w:hyperlink r:id="rId3" w:history="1">
      <w:r w:rsidR="00BA03A6" w:rsidRPr="00A13476">
        <w:rPr>
          <w:rStyle w:val="Collegamentoipertestuale"/>
          <w:color w:val="000000" w:themeColor="text1"/>
          <w:u w:val="none"/>
        </w:rPr>
        <w:t>Pinguini alla Fragola</w:t>
      </w:r>
    </w:hyperlink>
    <w:r w:rsidR="000354F8"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940187472"/>
      <w:docPartObj>
        <w:docPartGallery w:val="Page Numbers (Bottom of Page)"/>
        <w:docPartUnique/>
      </w:docPartObj>
    </w:sdtPr>
    <w:sdtContent>
      <w:p w14:paraId="0042C17B" w14:textId="77777777" w:rsidR="000354F8" w:rsidRDefault="000354F8" w:rsidP="000354F8">
        <w:pPr>
          <w:pStyle w:val="Pidipagina"/>
          <w:framePr w:wrap="none" w:vAnchor="text" w:hAnchor="page" w:x="11261" w:y="7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49AAA603" w14:textId="77777777" w:rsidR="006F492A" w:rsidRDefault="002439C0" w:rsidP="000354F8">
    <w:pPr>
      <w:pStyle w:val="Pidipagina"/>
    </w:pPr>
    <w:r>
      <w:rPr>
        <w:noProof/>
      </w:rPr>
      <w:drawing>
        <wp:anchor distT="0" distB="0" distL="114300" distR="114300" simplePos="0" relativeHeight="251659776" behindDoc="0" locked="0" layoutInCell="1" allowOverlap="1" wp14:anchorId="50C37EA2" wp14:editId="24560D90">
          <wp:simplePos x="0" y="0"/>
          <wp:positionH relativeFrom="column">
            <wp:posOffset>-605155</wp:posOffset>
          </wp:positionH>
          <wp:positionV relativeFrom="paragraph">
            <wp:posOffset>72390</wp:posOffset>
          </wp:positionV>
          <wp:extent cx="469900" cy="390525"/>
          <wp:effectExtent l="0" t="0" r="0" b="9525"/>
          <wp:wrapSquare wrapText="bothSides"/>
          <wp:docPr id="733317236" name="Immagine 4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5678786" name="Immagine 4">
                    <a:hlinkClick r:id="rId1"/>
                  </pic:cNvPr>
                  <pic:cNvPicPr/>
                </pic:nvPicPr>
                <pic:blipFill>
                  <a:blip r:embed="rId2"/>
                  <a:srcRect t="8446" b="8446"/>
                  <a:stretch>
                    <a:fillRect/>
                  </a:stretch>
                </pic:blipFill>
                <pic:spPr bwMode="auto">
                  <a:xfrm>
                    <a:off x="0" y="0"/>
                    <a:ext cx="469900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6A19"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00FEA600" wp14:editId="21BB9D31">
              <wp:simplePos x="0" y="0"/>
              <wp:positionH relativeFrom="column">
                <wp:posOffset>-58451</wp:posOffset>
              </wp:positionH>
              <wp:positionV relativeFrom="paragraph">
                <wp:posOffset>-42607</wp:posOffset>
              </wp:positionV>
              <wp:extent cx="6229815" cy="0"/>
              <wp:effectExtent l="0" t="12700" r="19050" b="12700"/>
              <wp:wrapNone/>
              <wp:docPr id="112832471" name="Connettore 1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29815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31849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>
          <w:pict>
            <v:line w14:anchorId="6620B71D" id="Connettore 1 6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6pt,-3.35pt" to="485.95pt,-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" strokecolor="#31849b" strokeweight="1.5pt"/>
          </w:pict>
        </mc:Fallback>
      </mc:AlternateContent>
    </w:r>
    <w:r w:rsidR="000354F8">
      <w:t>Elaborato di Software Architecture Design</w:t>
    </w:r>
    <w:r w:rsidR="000354F8">
      <w:ptab w:relativeTo="margin" w:alignment="center" w:leader="none"/>
    </w:r>
    <w:r w:rsidR="000354F8">
      <w:ptab w:relativeTo="margin" w:alignment="right" w:leader="none"/>
    </w:r>
    <w:hyperlink r:id="rId3" w:history="1">
      <w:r w:rsidR="00BA03A6" w:rsidRPr="00A13476">
        <w:rPr>
          <w:rStyle w:val="Collegamentoipertestuale"/>
          <w:color w:val="000000" w:themeColor="text1"/>
          <w:u w:val="none"/>
        </w:rPr>
        <w:t>Pinguini alla Fragola</w:t>
      </w:r>
    </w:hyperlink>
    <w:r w:rsidR="000354F8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F1E11" w14:textId="77777777" w:rsidR="004F3769" w:rsidRDefault="004F3769" w:rsidP="00936DB3">
      <w:r>
        <w:separator/>
      </w:r>
    </w:p>
  </w:footnote>
  <w:footnote w:type="continuationSeparator" w:id="0">
    <w:p w14:paraId="41F20F97" w14:textId="77777777" w:rsidR="004F3769" w:rsidRDefault="004F3769" w:rsidP="00936DB3">
      <w:r>
        <w:continuationSeparator/>
      </w:r>
    </w:p>
  </w:footnote>
  <w:footnote w:type="continuationNotice" w:id="1">
    <w:p w14:paraId="6827F8C2" w14:textId="77777777" w:rsidR="004F3769" w:rsidRDefault="004F376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19F"/>
    <w:multiLevelType w:val="multilevel"/>
    <w:tmpl w:val="8932AA3A"/>
    <w:styleLink w:val="Elencocorrente39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olor w:val="659ED5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0A97DCE"/>
    <w:multiLevelType w:val="hybridMultilevel"/>
    <w:tmpl w:val="C61217B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241D3"/>
    <w:multiLevelType w:val="hybridMultilevel"/>
    <w:tmpl w:val="111A5D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9529E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5484864"/>
    <w:multiLevelType w:val="hybridMultilevel"/>
    <w:tmpl w:val="A8CAFAFE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F958F9"/>
    <w:multiLevelType w:val="multilevel"/>
    <w:tmpl w:val="722C66FE"/>
    <w:styleLink w:val="Elencocorrent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7894458"/>
    <w:multiLevelType w:val="multilevel"/>
    <w:tmpl w:val="8290425C"/>
    <w:styleLink w:val="Elencocorrente21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B31552"/>
    <w:multiLevelType w:val="hybridMultilevel"/>
    <w:tmpl w:val="368C0E6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9433E9"/>
    <w:multiLevelType w:val="hybridMultilevel"/>
    <w:tmpl w:val="713EB5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FF629C"/>
    <w:multiLevelType w:val="multilevel"/>
    <w:tmpl w:val="16B45F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71" w:hanging="6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0A3D760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0D330BD2"/>
    <w:multiLevelType w:val="multilevel"/>
    <w:tmpl w:val="B8C4CFE0"/>
    <w:styleLink w:val="Elencocorrente7"/>
    <w:lvl w:ilvl="0">
      <w:start w:val="1"/>
      <w:numFmt w:val="decimal"/>
      <w:lvlText w:val="6.3.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E3B1540"/>
    <w:multiLevelType w:val="multilevel"/>
    <w:tmpl w:val="D1DC8AA6"/>
    <w:styleLink w:val="Elencocorrente5"/>
    <w:lvl w:ilvl="0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F927828"/>
    <w:multiLevelType w:val="multilevel"/>
    <w:tmpl w:val="B98CA9C4"/>
    <w:styleLink w:val="Elencocorrente25"/>
    <w:lvl w:ilvl="0">
      <w:start w:val="1"/>
      <w:numFmt w:val="decimal"/>
      <w:lvlText w:val="8.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0FC82A54"/>
    <w:multiLevelType w:val="hybridMultilevel"/>
    <w:tmpl w:val="357C28D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A06535"/>
    <w:multiLevelType w:val="multilevel"/>
    <w:tmpl w:val="AAA89A1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F37A41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1269758A"/>
    <w:multiLevelType w:val="multilevel"/>
    <w:tmpl w:val="C6B820E2"/>
    <w:styleLink w:val="Elencocorrente2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659ED5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126E3808"/>
    <w:multiLevelType w:val="multilevel"/>
    <w:tmpl w:val="63A89A3E"/>
    <w:styleLink w:val="Elencocorrente11"/>
    <w:lvl w:ilvl="0">
      <w:start w:val="1"/>
      <w:numFmt w:val="decimal"/>
      <w:lvlText w:val="5.3.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3066E14"/>
    <w:multiLevelType w:val="multilevel"/>
    <w:tmpl w:val="10C47BEA"/>
    <w:styleLink w:val="Elencocorrente42"/>
    <w:lvl w:ilvl="0">
      <w:start w:val="1"/>
      <w:numFmt w:val="decimal"/>
      <w:lvlText w:val="%1)"/>
      <w:lvlJc w:val="left"/>
      <w:pPr>
        <w:ind w:left="567" w:hanging="56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148A2C17"/>
    <w:multiLevelType w:val="hybridMultilevel"/>
    <w:tmpl w:val="3FE49C0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351401"/>
    <w:multiLevelType w:val="hybridMultilevel"/>
    <w:tmpl w:val="3FAE8B0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50159F"/>
    <w:multiLevelType w:val="multilevel"/>
    <w:tmpl w:val="1108A368"/>
    <w:styleLink w:val="Elencocorrente3"/>
    <w:lvl w:ilvl="0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8496F49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18D135EC"/>
    <w:multiLevelType w:val="multilevel"/>
    <w:tmpl w:val="0410001F"/>
    <w:styleLink w:val="Elencocorrent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C1E686A"/>
    <w:multiLevelType w:val="multilevel"/>
    <w:tmpl w:val="E35ABA9A"/>
    <w:styleLink w:val="Elencocorrente9"/>
    <w:lvl w:ilvl="0">
      <w:start w:val="1"/>
      <w:numFmt w:val="decimal"/>
      <w:lvlText w:val="5.3.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1C8D768E"/>
    <w:multiLevelType w:val="multilevel"/>
    <w:tmpl w:val="C652F494"/>
    <w:styleLink w:val="Elencocorrente17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1D700DED"/>
    <w:multiLevelType w:val="multilevel"/>
    <w:tmpl w:val="39247CEE"/>
    <w:styleLink w:val="Elencocorrente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5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E9E5D58"/>
    <w:multiLevelType w:val="hybridMultilevel"/>
    <w:tmpl w:val="B34ABB2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FDC0193"/>
    <w:multiLevelType w:val="multilevel"/>
    <w:tmpl w:val="C6B820E2"/>
    <w:styleLink w:val="Elencocorrente19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659ED5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20691905"/>
    <w:multiLevelType w:val="multilevel"/>
    <w:tmpl w:val="C652F494"/>
    <w:styleLink w:val="Elencocorrente15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2078419C"/>
    <w:multiLevelType w:val="multilevel"/>
    <w:tmpl w:val="E66EB1E2"/>
    <w:styleLink w:val="Elencocorrente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98" w:hanging="90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21BB3EAF"/>
    <w:multiLevelType w:val="multilevel"/>
    <w:tmpl w:val="B88683C6"/>
    <w:styleLink w:val="Elencocorrente3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81" w:hanging="119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2AB3397"/>
    <w:multiLevelType w:val="hybridMultilevel"/>
    <w:tmpl w:val="8290425C"/>
    <w:lvl w:ilvl="0" w:tplc="FFFFFFFF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47307BF"/>
    <w:multiLevelType w:val="multilevel"/>
    <w:tmpl w:val="0410001F"/>
    <w:styleLink w:val="Elencocorrente2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4EE7B0B"/>
    <w:multiLevelType w:val="hybridMultilevel"/>
    <w:tmpl w:val="82B848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7743D55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8A73873"/>
    <w:multiLevelType w:val="multilevel"/>
    <w:tmpl w:val="8E70F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2BE52D07"/>
    <w:multiLevelType w:val="hybridMultilevel"/>
    <w:tmpl w:val="23C6BBA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BFC0F3A"/>
    <w:multiLevelType w:val="hybridMultilevel"/>
    <w:tmpl w:val="CBC2809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5976EE"/>
    <w:multiLevelType w:val="hybridMultilevel"/>
    <w:tmpl w:val="B7C6DF82"/>
    <w:lvl w:ilvl="0" w:tplc="0410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0" w15:restartNumberingAfterBreak="0">
    <w:nsid w:val="2DC4744D"/>
    <w:multiLevelType w:val="multilevel"/>
    <w:tmpl w:val="8290425C"/>
    <w:styleLink w:val="Elencocorrente10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0061D8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301A00C3"/>
    <w:multiLevelType w:val="hybridMultilevel"/>
    <w:tmpl w:val="E136763A"/>
    <w:lvl w:ilvl="0" w:tplc="04100005">
      <w:start w:val="1"/>
      <w:numFmt w:val="bullet"/>
      <w:lvlText w:val=""/>
      <w:lvlJc w:val="left"/>
      <w:pPr>
        <w:ind w:left="771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3" w15:restartNumberingAfterBreak="0">
    <w:nsid w:val="3347590D"/>
    <w:multiLevelType w:val="hybridMultilevel"/>
    <w:tmpl w:val="D12C20EC"/>
    <w:lvl w:ilvl="0" w:tplc="FFFFFFFF">
      <w:start w:val="1"/>
      <w:numFmt w:val="decimal"/>
      <w:lvlText w:val="%1)"/>
      <w:lvlJc w:val="left"/>
      <w:pPr>
        <w:ind w:left="397" w:hanging="397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38027184"/>
    <w:multiLevelType w:val="multilevel"/>
    <w:tmpl w:val="13B20C60"/>
    <w:styleLink w:val="Elencocorrente6"/>
    <w:lvl w:ilvl="0">
      <w:start w:val="1"/>
      <w:numFmt w:val="decimal"/>
      <w:lvlText w:val="6.1.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8927A39"/>
    <w:multiLevelType w:val="hybridMultilevel"/>
    <w:tmpl w:val="BBAC650C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802A21"/>
    <w:multiLevelType w:val="multilevel"/>
    <w:tmpl w:val="E35ABA9A"/>
    <w:styleLink w:val="Elencocorrente8"/>
    <w:lvl w:ilvl="0">
      <w:start w:val="1"/>
      <w:numFmt w:val="decimal"/>
      <w:lvlText w:val="5.3.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47" w15:restartNumberingAfterBreak="0">
    <w:nsid w:val="39CD3EF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AB33181"/>
    <w:multiLevelType w:val="multilevel"/>
    <w:tmpl w:val="ED44EB66"/>
    <w:styleLink w:val="Elencocorrente23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D1B05EB"/>
    <w:multiLevelType w:val="hybridMultilevel"/>
    <w:tmpl w:val="10109194"/>
    <w:lvl w:ilvl="0" w:tplc="B2CE144C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C74082"/>
    <w:multiLevelType w:val="multilevel"/>
    <w:tmpl w:val="9418DB06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olor w:val="659ED5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3DE83466"/>
    <w:multiLevelType w:val="multilevel"/>
    <w:tmpl w:val="4300B996"/>
    <w:styleLink w:val="Elencocorrente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08" w:hanging="141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2" w15:restartNumberingAfterBreak="0">
    <w:nsid w:val="3EC83E35"/>
    <w:multiLevelType w:val="hybridMultilevel"/>
    <w:tmpl w:val="783CFE40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ED37785"/>
    <w:multiLevelType w:val="hybridMultilevel"/>
    <w:tmpl w:val="7EECA278"/>
    <w:lvl w:ilvl="0" w:tplc="D682DF68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EF4689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3F142FA7"/>
    <w:multiLevelType w:val="hybridMultilevel"/>
    <w:tmpl w:val="9E3839F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F32132A"/>
    <w:multiLevelType w:val="multilevel"/>
    <w:tmpl w:val="CE9CEE7E"/>
    <w:styleLink w:val="Elencocorrente3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48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7" w15:restartNumberingAfterBreak="0">
    <w:nsid w:val="3F991084"/>
    <w:multiLevelType w:val="multilevel"/>
    <w:tmpl w:val="0410001F"/>
    <w:styleLink w:val="Elencocorrent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8" w15:restartNumberingAfterBreak="0">
    <w:nsid w:val="41D25CA7"/>
    <w:multiLevelType w:val="multilevel"/>
    <w:tmpl w:val="A9B07450"/>
    <w:styleLink w:val="Elencocorrente41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43DC182D"/>
    <w:multiLevelType w:val="hybridMultilevel"/>
    <w:tmpl w:val="5146467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4A35B2C"/>
    <w:multiLevelType w:val="multilevel"/>
    <w:tmpl w:val="8E70F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1" w15:restartNumberingAfterBreak="0">
    <w:nsid w:val="45047E7D"/>
    <w:multiLevelType w:val="multilevel"/>
    <w:tmpl w:val="8290425C"/>
    <w:styleLink w:val="Elencocorrente26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60C0B49"/>
    <w:multiLevelType w:val="multilevel"/>
    <w:tmpl w:val="AAA89A10"/>
    <w:styleLink w:val="Elencocorrente4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olor w:val="F37A41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46A60213"/>
    <w:multiLevelType w:val="multilevel"/>
    <w:tmpl w:val="09C4299A"/>
    <w:styleLink w:val="Elencocorrente3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8" w:hanging="7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489A70D3"/>
    <w:multiLevelType w:val="hybridMultilevel"/>
    <w:tmpl w:val="4DC02AE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8C382E"/>
    <w:multiLevelType w:val="multilevel"/>
    <w:tmpl w:val="C652F494"/>
    <w:styleLink w:val="Elencocorrente16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FF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6" w15:restartNumberingAfterBreak="0">
    <w:nsid w:val="4C2C7376"/>
    <w:multiLevelType w:val="hybridMultilevel"/>
    <w:tmpl w:val="8FCAA6B8"/>
    <w:lvl w:ilvl="0" w:tplc="0410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67" w15:restartNumberingAfterBreak="0">
    <w:nsid w:val="4C620822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4FEC5CB2"/>
    <w:multiLevelType w:val="multilevel"/>
    <w:tmpl w:val="8290425C"/>
    <w:styleLink w:val="Elencocorrente14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35E724F"/>
    <w:multiLevelType w:val="hybridMultilevel"/>
    <w:tmpl w:val="FFFAD0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940989"/>
    <w:multiLevelType w:val="multilevel"/>
    <w:tmpl w:val="44282C94"/>
    <w:styleLink w:val="Elencocorrente18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659ED5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"/>
      <w:lvlJc w:val="left"/>
      <w:pPr>
        <w:ind w:left="0" w:firstLine="0"/>
      </w:pPr>
      <w:rPr>
        <w:rFonts w:hint="default"/>
        <w:b/>
        <w:sz w:val="20"/>
        <w:szCs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1" w15:restartNumberingAfterBreak="0">
    <w:nsid w:val="56EE3CF8"/>
    <w:multiLevelType w:val="hybridMultilevel"/>
    <w:tmpl w:val="D12C20EC"/>
    <w:lvl w:ilvl="0" w:tplc="86D62A54">
      <w:start w:val="1"/>
      <w:numFmt w:val="decimal"/>
      <w:lvlText w:val="%1)"/>
      <w:lvlJc w:val="left"/>
      <w:pPr>
        <w:ind w:left="397" w:hanging="397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57A355A8"/>
    <w:multiLevelType w:val="hybridMultilevel"/>
    <w:tmpl w:val="9E1C1FF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7FE7507"/>
    <w:multiLevelType w:val="multilevel"/>
    <w:tmpl w:val="8EB2B37A"/>
    <w:styleLink w:val="Elencocorrent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36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59566F0F"/>
    <w:multiLevelType w:val="multilevel"/>
    <w:tmpl w:val="7EECA278"/>
    <w:styleLink w:val="Elencocorrente4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C44705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5D636745"/>
    <w:multiLevelType w:val="multilevel"/>
    <w:tmpl w:val="D68A200C"/>
    <w:styleLink w:val="Elencocorrente2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9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7" w15:restartNumberingAfterBreak="0">
    <w:nsid w:val="5FB73956"/>
    <w:multiLevelType w:val="hybridMultilevel"/>
    <w:tmpl w:val="8CFC356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08B7262"/>
    <w:multiLevelType w:val="multilevel"/>
    <w:tmpl w:val="B98CA9C4"/>
    <w:styleLink w:val="Elencocorrente24"/>
    <w:lvl w:ilvl="0">
      <w:start w:val="1"/>
      <w:numFmt w:val="decimal"/>
      <w:lvlText w:val="8.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79" w15:restartNumberingAfterBreak="0">
    <w:nsid w:val="616C4886"/>
    <w:multiLevelType w:val="hybridMultilevel"/>
    <w:tmpl w:val="294A6590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1B36032"/>
    <w:multiLevelType w:val="multilevel"/>
    <w:tmpl w:val="63A89A3E"/>
    <w:styleLink w:val="Elencocorrente12"/>
    <w:lvl w:ilvl="0">
      <w:start w:val="1"/>
      <w:numFmt w:val="decimal"/>
      <w:lvlText w:val="5.3.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1" w15:restartNumberingAfterBreak="0">
    <w:nsid w:val="61B406A5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625D6743"/>
    <w:multiLevelType w:val="hybridMultilevel"/>
    <w:tmpl w:val="DFE8781C"/>
    <w:lvl w:ilvl="0" w:tplc="0EFAD46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2FF1815"/>
    <w:multiLevelType w:val="hybridMultilevel"/>
    <w:tmpl w:val="1DD6FB1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48A45F5"/>
    <w:multiLevelType w:val="multilevel"/>
    <w:tmpl w:val="39247CEE"/>
    <w:styleLink w:val="Elencocorrente3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53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5" w15:restartNumberingAfterBreak="0">
    <w:nsid w:val="675A268F"/>
    <w:multiLevelType w:val="hybridMultilevel"/>
    <w:tmpl w:val="D1DC8AA6"/>
    <w:lvl w:ilvl="0" w:tplc="F1EA43CA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90A7F77"/>
    <w:multiLevelType w:val="hybridMultilevel"/>
    <w:tmpl w:val="57CA3596"/>
    <w:lvl w:ilvl="0" w:tplc="F49A5B08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9D977BC"/>
    <w:multiLevelType w:val="hybridMultilevel"/>
    <w:tmpl w:val="3176CB22"/>
    <w:lvl w:ilvl="0" w:tplc="728A99A4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 w15:restartNumberingAfterBreak="0">
    <w:nsid w:val="6A477401"/>
    <w:multiLevelType w:val="hybridMultilevel"/>
    <w:tmpl w:val="96B64318"/>
    <w:lvl w:ilvl="0" w:tplc="E3E41E9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A8B199A"/>
    <w:multiLevelType w:val="hybridMultilevel"/>
    <w:tmpl w:val="259A0F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B7F333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1" w15:restartNumberingAfterBreak="0">
    <w:nsid w:val="6D5F2D90"/>
    <w:multiLevelType w:val="hybridMultilevel"/>
    <w:tmpl w:val="85767DF8"/>
    <w:lvl w:ilvl="0" w:tplc="EAEE4BE4">
      <w:start w:val="1"/>
      <w:numFmt w:val="decimal"/>
      <w:lvlText w:val="6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21A0E9F"/>
    <w:multiLevelType w:val="hybridMultilevel"/>
    <w:tmpl w:val="1A0210C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92D10F7"/>
    <w:multiLevelType w:val="multilevel"/>
    <w:tmpl w:val="5C56DE9E"/>
    <w:styleLink w:val="Elencocorrente22"/>
    <w:lvl w:ilvl="0">
      <w:start w:val="1"/>
      <w:numFmt w:val="decimal"/>
      <w:lvlText w:val="5.3.%1."/>
      <w:lvlJc w:val="left"/>
      <w:pPr>
        <w:ind w:left="1304" w:hanging="59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4" w15:restartNumberingAfterBreak="0">
    <w:nsid w:val="79FB7604"/>
    <w:multiLevelType w:val="multilevel"/>
    <w:tmpl w:val="8290425C"/>
    <w:styleLink w:val="Elencocorrente13"/>
    <w:lvl w:ilvl="0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D8E778A"/>
    <w:multiLevelType w:val="hybridMultilevel"/>
    <w:tmpl w:val="D040E388"/>
    <w:lvl w:ilvl="0" w:tplc="5CC8CB4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EB65393"/>
    <w:multiLevelType w:val="multilevel"/>
    <w:tmpl w:val="036210C4"/>
    <w:styleLink w:val="Elencocorrente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04550016">
    <w:abstractNumId w:val="15"/>
  </w:num>
  <w:num w:numId="2" w16cid:durableId="167253506">
    <w:abstractNumId w:val="15"/>
  </w:num>
  <w:num w:numId="3" w16cid:durableId="101149811">
    <w:abstractNumId w:val="81"/>
  </w:num>
  <w:num w:numId="4" w16cid:durableId="1882669730">
    <w:abstractNumId w:val="34"/>
  </w:num>
  <w:num w:numId="5" w16cid:durableId="741878819">
    <w:abstractNumId w:val="69"/>
  </w:num>
  <w:num w:numId="6" w16cid:durableId="164364522">
    <w:abstractNumId w:val="71"/>
  </w:num>
  <w:num w:numId="7" w16cid:durableId="544096761">
    <w:abstractNumId w:val="95"/>
  </w:num>
  <w:num w:numId="8" w16cid:durableId="1220673695">
    <w:abstractNumId w:val="2"/>
  </w:num>
  <w:num w:numId="9" w16cid:durableId="189537513">
    <w:abstractNumId w:val="88"/>
  </w:num>
  <w:num w:numId="10" w16cid:durableId="81804924">
    <w:abstractNumId w:val="5"/>
  </w:num>
  <w:num w:numId="11" w16cid:durableId="1503354045">
    <w:abstractNumId w:val="23"/>
  </w:num>
  <w:num w:numId="12" w16cid:durableId="1800493463">
    <w:abstractNumId w:val="53"/>
  </w:num>
  <w:num w:numId="13" w16cid:durableId="580993923">
    <w:abstractNumId w:val="21"/>
  </w:num>
  <w:num w:numId="14" w16cid:durableId="1246108045">
    <w:abstractNumId w:val="10"/>
  </w:num>
  <w:num w:numId="15" w16cid:durableId="2018386991">
    <w:abstractNumId w:val="85"/>
  </w:num>
  <w:num w:numId="16" w16cid:durableId="1459835934">
    <w:abstractNumId w:val="74"/>
  </w:num>
  <w:num w:numId="17" w16cid:durableId="1278297084">
    <w:abstractNumId w:val="9"/>
  </w:num>
  <w:num w:numId="18" w16cid:durableId="1789466407">
    <w:abstractNumId w:val="12"/>
  </w:num>
  <w:num w:numId="19" w16cid:durableId="556017036">
    <w:abstractNumId w:val="44"/>
  </w:num>
  <w:num w:numId="20" w16cid:durableId="945578947">
    <w:abstractNumId w:val="11"/>
  </w:num>
  <w:num w:numId="21" w16cid:durableId="1774744920">
    <w:abstractNumId w:val="46"/>
  </w:num>
  <w:num w:numId="22" w16cid:durableId="1744836374">
    <w:abstractNumId w:val="24"/>
  </w:num>
  <w:num w:numId="23" w16cid:durableId="253250013">
    <w:abstractNumId w:val="40"/>
  </w:num>
  <w:num w:numId="24" w16cid:durableId="1169097513">
    <w:abstractNumId w:val="17"/>
  </w:num>
  <w:num w:numId="25" w16cid:durableId="905267596">
    <w:abstractNumId w:val="80"/>
  </w:num>
  <w:num w:numId="26" w16cid:durableId="1866675035">
    <w:abstractNumId w:val="54"/>
  </w:num>
  <w:num w:numId="27" w16cid:durableId="1505168615">
    <w:abstractNumId w:val="32"/>
  </w:num>
  <w:num w:numId="28" w16cid:durableId="1010719973">
    <w:abstractNumId w:val="67"/>
  </w:num>
  <w:num w:numId="29" w16cid:durableId="701049897">
    <w:abstractNumId w:val="91"/>
  </w:num>
  <w:num w:numId="30" w16cid:durableId="1865434144">
    <w:abstractNumId w:val="90"/>
  </w:num>
  <w:num w:numId="31" w16cid:durableId="896668450">
    <w:abstractNumId w:val="49"/>
  </w:num>
  <w:num w:numId="32" w16cid:durableId="1085607809">
    <w:abstractNumId w:val="94"/>
  </w:num>
  <w:num w:numId="33" w16cid:durableId="1346783908">
    <w:abstractNumId w:val="68"/>
  </w:num>
  <w:num w:numId="34" w16cid:durableId="2027751185">
    <w:abstractNumId w:val="47"/>
  </w:num>
  <w:num w:numId="35" w16cid:durableId="75637572">
    <w:abstractNumId w:val="41"/>
  </w:num>
  <w:num w:numId="36" w16cid:durableId="627515960">
    <w:abstractNumId w:val="35"/>
  </w:num>
  <w:num w:numId="37" w16cid:durableId="414592066">
    <w:abstractNumId w:val="75"/>
  </w:num>
  <w:num w:numId="38" w16cid:durableId="661857738">
    <w:abstractNumId w:val="86"/>
  </w:num>
  <w:num w:numId="39" w16cid:durableId="840703845">
    <w:abstractNumId w:val="3"/>
  </w:num>
  <w:num w:numId="40" w16cid:durableId="347559819">
    <w:abstractNumId w:val="22"/>
  </w:num>
  <w:num w:numId="41" w16cid:durableId="1226723798">
    <w:abstractNumId w:val="36"/>
  </w:num>
  <w:num w:numId="42" w16cid:durableId="806510852">
    <w:abstractNumId w:val="87"/>
  </w:num>
  <w:num w:numId="43" w16cid:durableId="1655912606">
    <w:abstractNumId w:val="4"/>
  </w:num>
  <w:num w:numId="44" w16cid:durableId="533273250">
    <w:abstractNumId w:val="45"/>
  </w:num>
  <w:num w:numId="45" w16cid:durableId="39744436">
    <w:abstractNumId w:val="79"/>
  </w:num>
  <w:num w:numId="46" w16cid:durableId="223490498">
    <w:abstractNumId w:val="29"/>
  </w:num>
  <w:num w:numId="47" w16cid:durableId="1929000350">
    <w:abstractNumId w:val="65"/>
  </w:num>
  <w:num w:numId="48" w16cid:durableId="1760248612">
    <w:abstractNumId w:val="25"/>
  </w:num>
  <w:num w:numId="49" w16cid:durableId="2102290966">
    <w:abstractNumId w:val="70"/>
  </w:num>
  <w:num w:numId="50" w16cid:durableId="620461000">
    <w:abstractNumId w:val="28"/>
  </w:num>
  <w:num w:numId="51" w16cid:durableId="2132167969">
    <w:abstractNumId w:val="16"/>
  </w:num>
  <w:num w:numId="52" w16cid:durableId="549071177">
    <w:abstractNumId w:val="6"/>
  </w:num>
  <w:num w:numId="53" w16cid:durableId="61367141">
    <w:abstractNumId w:val="93"/>
  </w:num>
  <w:num w:numId="54" w16cid:durableId="1845854204">
    <w:abstractNumId w:val="48"/>
  </w:num>
  <w:num w:numId="55" w16cid:durableId="1469318401">
    <w:abstractNumId w:val="78"/>
  </w:num>
  <w:num w:numId="56" w16cid:durableId="1847591480">
    <w:abstractNumId w:val="13"/>
  </w:num>
  <w:num w:numId="57" w16cid:durableId="1179346034">
    <w:abstractNumId w:val="61"/>
  </w:num>
  <w:num w:numId="58" w16cid:durableId="1642692020">
    <w:abstractNumId w:val="33"/>
  </w:num>
  <w:num w:numId="59" w16cid:durableId="1733844956">
    <w:abstractNumId w:val="96"/>
  </w:num>
  <w:num w:numId="60" w16cid:durableId="118652113">
    <w:abstractNumId w:val="76"/>
  </w:num>
  <w:num w:numId="61" w16cid:durableId="1852524741">
    <w:abstractNumId w:val="73"/>
  </w:num>
  <w:num w:numId="62" w16cid:durableId="1486554923">
    <w:abstractNumId w:val="56"/>
  </w:num>
  <w:num w:numId="63" w16cid:durableId="1801532872">
    <w:abstractNumId w:val="26"/>
  </w:num>
  <w:num w:numId="64" w16cid:durableId="303704435">
    <w:abstractNumId w:val="84"/>
  </w:num>
  <w:num w:numId="65" w16cid:durableId="1558904966">
    <w:abstractNumId w:val="51"/>
  </w:num>
  <w:num w:numId="66" w16cid:durableId="171914293">
    <w:abstractNumId w:val="31"/>
  </w:num>
  <w:num w:numId="67" w16cid:durableId="1343580359">
    <w:abstractNumId w:val="30"/>
  </w:num>
  <w:num w:numId="68" w16cid:durableId="1294558089">
    <w:abstractNumId w:val="63"/>
  </w:num>
  <w:num w:numId="69" w16cid:durableId="1552498583">
    <w:abstractNumId w:val="57"/>
  </w:num>
  <w:num w:numId="70" w16cid:durableId="1930457438">
    <w:abstractNumId w:val="60"/>
  </w:num>
  <w:num w:numId="71" w16cid:durableId="608395196">
    <w:abstractNumId w:val="89"/>
  </w:num>
  <w:num w:numId="72" w16cid:durableId="722145001">
    <w:abstractNumId w:val="0"/>
  </w:num>
  <w:num w:numId="73" w16cid:durableId="2009284840">
    <w:abstractNumId w:val="50"/>
  </w:num>
  <w:num w:numId="74" w16cid:durableId="439106656">
    <w:abstractNumId w:val="62"/>
  </w:num>
  <w:num w:numId="75" w16cid:durableId="2078092314">
    <w:abstractNumId w:val="14"/>
  </w:num>
  <w:num w:numId="76" w16cid:durableId="988052946">
    <w:abstractNumId w:val="37"/>
  </w:num>
  <w:num w:numId="77" w16cid:durableId="1627349877">
    <w:abstractNumId w:val="52"/>
  </w:num>
  <w:num w:numId="78" w16cid:durableId="1070231875">
    <w:abstractNumId w:val="27"/>
  </w:num>
  <w:num w:numId="79" w16cid:durableId="1161460922">
    <w:abstractNumId w:val="59"/>
  </w:num>
  <w:num w:numId="80" w16cid:durableId="157966052">
    <w:abstractNumId w:val="38"/>
  </w:num>
  <w:num w:numId="81" w16cid:durableId="1359623247">
    <w:abstractNumId w:val="92"/>
  </w:num>
  <w:num w:numId="82" w16cid:durableId="893849582">
    <w:abstractNumId w:val="72"/>
  </w:num>
  <w:num w:numId="83" w16cid:durableId="1910185468">
    <w:abstractNumId w:val="8"/>
  </w:num>
  <w:num w:numId="84" w16cid:durableId="453640350">
    <w:abstractNumId w:val="1"/>
  </w:num>
  <w:num w:numId="85" w16cid:durableId="1962958183">
    <w:abstractNumId w:val="7"/>
  </w:num>
  <w:num w:numId="86" w16cid:durableId="956183072">
    <w:abstractNumId w:val="42"/>
  </w:num>
  <w:num w:numId="87" w16cid:durableId="1332760234">
    <w:abstractNumId w:val="20"/>
  </w:num>
  <w:num w:numId="88" w16cid:durableId="12732444">
    <w:abstractNumId w:val="19"/>
  </w:num>
  <w:num w:numId="89" w16cid:durableId="1943606095">
    <w:abstractNumId w:val="83"/>
  </w:num>
  <w:num w:numId="90" w16cid:durableId="194393743">
    <w:abstractNumId w:val="55"/>
  </w:num>
  <w:num w:numId="91" w16cid:durableId="969047299">
    <w:abstractNumId w:val="58"/>
  </w:num>
  <w:num w:numId="92" w16cid:durableId="1148742232">
    <w:abstractNumId w:val="18"/>
  </w:num>
  <w:num w:numId="93" w16cid:durableId="585263997">
    <w:abstractNumId w:val="43"/>
  </w:num>
  <w:num w:numId="94" w16cid:durableId="446899501">
    <w:abstractNumId w:val="77"/>
  </w:num>
  <w:num w:numId="95" w16cid:durableId="200946549">
    <w:abstractNumId w:val="64"/>
  </w:num>
  <w:num w:numId="96" w16cid:durableId="987514331">
    <w:abstractNumId w:val="39"/>
  </w:num>
  <w:num w:numId="97" w16cid:durableId="688873466">
    <w:abstractNumId w:val="66"/>
  </w:num>
  <w:num w:numId="98" w16cid:durableId="156113264">
    <w:abstractNumId w:val="82"/>
  </w:num>
  <w:numIdMacAtCleanup w:val="9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ONIO CAPRIO">
    <w15:presenceInfo w15:providerId="AD" w15:userId="S::antonio.caprio@studenti.unina.it::a9c92435-698d-491f-a9e2-c3fc841604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DB3"/>
    <w:rsid w:val="000037E8"/>
    <w:rsid w:val="0000428E"/>
    <w:rsid w:val="00006988"/>
    <w:rsid w:val="000102A5"/>
    <w:rsid w:val="000117A3"/>
    <w:rsid w:val="00012D6D"/>
    <w:rsid w:val="0001322C"/>
    <w:rsid w:val="00013B0A"/>
    <w:rsid w:val="00013C87"/>
    <w:rsid w:val="00013D26"/>
    <w:rsid w:val="0001570F"/>
    <w:rsid w:val="0001578D"/>
    <w:rsid w:val="00016D7E"/>
    <w:rsid w:val="00016FCE"/>
    <w:rsid w:val="00017AED"/>
    <w:rsid w:val="00017D10"/>
    <w:rsid w:val="00020415"/>
    <w:rsid w:val="000218A3"/>
    <w:rsid w:val="000243BB"/>
    <w:rsid w:val="00024BF8"/>
    <w:rsid w:val="000250C2"/>
    <w:rsid w:val="00025D2B"/>
    <w:rsid w:val="00025D5B"/>
    <w:rsid w:val="00025DC9"/>
    <w:rsid w:val="00026463"/>
    <w:rsid w:val="00026632"/>
    <w:rsid w:val="00027154"/>
    <w:rsid w:val="00030083"/>
    <w:rsid w:val="0003038B"/>
    <w:rsid w:val="00032004"/>
    <w:rsid w:val="00032F8C"/>
    <w:rsid w:val="00032F9A"/>
    <w:rsid w:val="000337FB"/>
    <w:rsid w:val="000354F8"/>
    <w:rsid w:val="00036DD4"/>
    <w:rsid w:val="00037748"/>
    <w:rsid w:val="00040128"/>
    <w:rsid w:val="0004052F"/>
    <w:rsid w:val="00040AF7"/>
    <w:rsid w:val="00041581"/>
    <w:rsid w:val="00041AA0"/>
    <w:rsid w:val="00041CE6"/>
    <w:rsid w:val="000438F1"/>
    <w:rsid w:val="00043AD7"/>
    <w:rsid w:val="00044494"/>
    <w:rsid w:val="00044675"/>
    <w:rsid w:val="00045172"/>
    <w:rsid w:val="00045FA5"/>
    <w:rsid w:val="0004760D"/>
    <w:rsid w:val="000550D2"/>
    <w:rsid w:val="00055FAA"/>
    <w:rsid w:val="000563F4"/>
    <w:rsid w:val="00057E79"/>
    <w:rsid w:val="00057F84"/>
    <w:rsid w:val="00060621"/>
    <w:rsid w:val="00061A00"/>
    <w:rsid w:val="00062357"/>
    <w:rsid w:val="00063199"/>
    <w:rsid w:val="000659F1"/>
    <w:rsid w:val="00065C76"/>
    <w:rsid w:val="00065C78"/>
    <w:rsid w:val="00067D5B"/>
    <w:rsid w:val="00071381"/>
    <w:rsid w:val="000713F0"/>
    <w:rsid w:val="00072D6B"/>
    <w:rsid w:val="00073A28"/>
    <w:rsid w:val="00073AB6"/>
    <w:rsid w:val="000778FD"/>
    <w:rsid w:val="00077B17"/>
    <w:rsid w:val="000805CF"/>
    <w:rsid w:val="00080A65"/>
    <w:rsid w:val="00080E6E"/>
    <w:rsid w:val="00081852"/>
    <w:rsid w:val="00081EC3"/>
    <w:rsid w:val="00082504"/>
    <w:rsid w:val="00082C34"/>
    <w:rsid w:val="00083C2B"/>
    <w:rsid w:val="00084D5C"/>
    <w:rsid w:val="00085000"/>
    <w:rsid w:val="000856D3"/>
    <w:rsid w:val="0008592C"/>
    <w:rsid w:val="000876AC"/>
    <w:rsid w:val="00091249"/>
    <w:rsid w:val="00091CF3"/>
    <w:rsid w:val="0009236A"/>
    <w:rsid w:val="00092E59"/>
    <w:rsid w:val="00092F69"/>
    <w:rsid w:val="00093C08"/>
    <w:rsid w:val="000942CB"/>
    <w:rsid w:val="0009525C"/>
    <w:rsid w:val="0009618F"/>
    <w:rsid w:val="00096872"/>
    <w:rsid w:val="000973AE"/>
    <w:rsid w:val="00097B23"/>
    <w:rsid w:val="000A03F0"/>
    <w:rsid w:val="000A23E6"/>
    <w:rsid w:val="000A29DD"/>
    <w:rsid w:val="000A2DD0"/>
    <w:rsid w:val="000A3320"/>
    <w:rsid w:val="000A332D"/>
    <w:rsid w:val="000A4707"/>
    <w:rsid w:val="000A5610"/>
    <w:rsid w:val="000A6133"/>
    <w:rsid w:val="000A76BE"/>
    <w:rsid w:val="000B0AC7"/>
    <w:rsid w:val="000B119A"/>
    <w:rsid w:val="000B1D10"/>
    <w:rsid w:val="000B2214"/>
    <w:rsid w:val="000B5DCA"/>
    <w:rsid w:val="000B6070"/>
    <w:rsid w:val="000B6874"/>
    <w:rsid w:val="000B6C4C"/>
    <w:rsid w:val="000C00D9"/>
    <w:rsid w:val="000C07C6"/>
    <w:rsid w:val="000C2F16"/>
    <w:rsid w:val="000C3BA5"/>
    <w:rsid w:val="000C4ABE"/>
    <w:rsid w:val="000C6C2A"/>
    <w:rsid w:val="000D07C9"/>
    <w:rsid w:val="000D0DC1"/>
    <w:rsid w:val="000D2FDB"/>
    <w:rsid w:val="000D353E"/>
    <w:rsid w:val="000D610E"/>
    <w:rsid w:val="000D64F8"/>
    <w:rsid w:val="000E0E00"/>
    <w:rsid w:val="000E139B"/>
    <w:rsid w:val="000E244F"/>
    <w:rsid w:val="000E37FD"/>
    <w:rsid w:val="000E3D4B"/>
    <w:rsid w:val="000E4916"/>
    <w:rsid w:val="000E49AB"/>
    <w:rsid w:val="000E49C5"/>
    <w:rsid w:val="000E5925"/>
    <w:rsid w:val="000E5938"/>
    <w:rsid w:val="000E654D"/>
    <w:rsid w:val="000E7223"/>
    <w:rsid w:val="000E7276"/>
    <w:rsid w:val="000F0AB3"/>
    <w:rsid w:val="000F1D12"/>
    <w:rsid w:val="000F25B9"/>
    <w:rsid w:val="000F4E2D"/>
    <w:rsid w:val="000F531F"/>
    <w:rsid w:val="000F7398"/>
    <w:rsid w:val="000F7FC2"/>
    <w:rsid w:val="0010081F"/>
    <w:rsid w:val="001008BA"/>
    <w:rsid w:val="00101022"/>
    <w:rsid w:val="001017F8"/>
    <w:rsid w:val="00102304"/>
    <w:rsid w:val="00102BE8"/>
    <w:rsid w:val="00105A72"/>
    <w:rsid w:val="00105CA5"/>
    <w:rsid w:val="00105FD3"/>
    <w:rsid w:val="00106C64"/>
    <w:rsid w:val="00106E82"/>
    <w:rsid w:val="001079A0"/>
    <w:rsid w:val="0011065C"/>
    <w:rsid w:val="0011168A"/>
    <w:rsid w:val="001125D9"/>
    <w:rsid w:val="00112D94"/>
    <w:rsid w:val="0011309E"/>
    <w:rsid w:val="00113BA6"/>
    <w:rsid w:val="00113FEE"/>
    <w:rsid w:val="00114320"/>
    <w:rsid w:val="00114984"/>
    <w:rsid w:val="00114E47"/>
    <w:rsid w:val="001159E7"/>
    <w:rsid w:val="00116A86"/>
    <w:rsid w:val="0011733A"/>
    <w:rsid w:val="00117893"/>
    <w:rsid w:val="001204E7"/>
    <w:rsid w:val="00120592"/>
    <w:rsid w:val="001208B4"/>
    <w:rsid w:val="00123551"/>
    <w:rsid w:val="00123AC4"/>
    <w:rsid w:val="001242C5"/>
    <w:rsid w:val="001244BC"/>
    <w:rsid w:val="001246AD"/>
    <w:rsid w:val="00125261"/>
    <w:rsid w:val="00125467"/>
    <w:rsid w:val="00125A78"/>
    <w:rsid w:val="00130FEB"/>
    <w:rsid w:val="00132BBF"/>
    <w:rsid w:val="00132ECF"/>
    <w:rsid w:val="001347EA"/>
    <w:rsid w:val="001356A5"/>
    <w:rsid w:val="00142293"/>
    <w:rsid w:val="00142B75"/>
    <w:rsid w:val="00142E12"/>
    <w:rsid w:val="00143398"/>
    <w:rsid w:val="00143829"/>
    <w:rsid w:val="0014424D"/>
    <w:rsid w:val="00144B1B"/>
    <w:rsid w:val="00145AB4"/>
    <w:rsid w:val="001460BB"/>
    <w:rsid w:val="00146598"/>
    <w:rsid w:val="00147ABB"/>
    <w:rsid w:val="00152E71"/>
    <w:rsid w:val="001536CA"/>
    <w:rsid w:val="00153834"/>
    <w:rsid w:val="0015387A"/>
    <w:rsid w:val="00153AC2"/>
    <w:rsid w:val="00153BB7"/>
    <w:rsid w:val="00153D07"/>
    <w:rsid w:val="00154583"/>
    <w:rsid w:val="00155B7F"/>
    <w:rsid w:val="00155D3B"/>
    <w:rsid w:val="00156C68"/>
    <w:rsid w:val="001576A1"/>
    <w:rsid w:val="00160459"/>
    <w:rsid w:val="00161971"/>
    <w:rsid w:val="001634E1"/>
    <w:rsid w:val="00164CC1"/>
    <w:rsid w:val="00164DFA"/>
    <w:rsid w:val="001655A9"/>
    <w:rsid w:val="00165CED"/>
    <w:rsid w:val="00165E53"/>
    <w:rsid w:val="00165EF3"/>
    <w:rsid w:val="00167DE7"/>
    <w:rsid w:val="00172BEB"/>
    <w:rsid w:val="0017396C"/>
    <w:rsid w:val="001740D4"/>
    <w:rsid w:val="00174A59"/>
    <w:rsid w:val="00174AEF"/>
    <w:rsid w:val="00181EBF"/>
    <w:rsid w:val="00184AF4"/>
    <w:rsid w:val="00185144"/>
    <w:rsid w:val="00186D98"/>
    <w:rsid w:val="001875F1"/>
    <w:rsid w:val="001903B2"/>
    <w:rsid w:val="0019162D"/>
    <w:rsid w:val="00192B29"/>
    <w:rsid w:val="00192D3C"/>
    <w:rsid w:val="00193AC0"/>
    <w:rsid w:val="00194B91"/>
    <w:rsid w:val="00195C20"/>
    <w:rsid w:val="00197AB5"/>
    <w:rsid w:val="001A08D1"/>
    <w:rsid w:val="001A1E80"/>
    <w:rsid w:val="001A20E8"/>
    <w:rsid w:val="001A2AB1"/>
    <w:rsid w:val="001A3221"/>
    <w:rsid w:val="001A44C2"/>
    <w:rsid w:val="001A7711"/>
    <w:rsid w:val="001B40C4"/>
    <w:rsid w:val="001B5000"/>
    <w:rsid w:val="001B554D"/>
    <w:rsid w:val="001B5AF9"/>
    <w:rsid w:val="001B5FC7"/>
    <w:rsid w:val="001B6567"/>
    <w:rsid w:val="001C14DA"/>
    <w:rsid w:val="001C15CE"/>
    <w:rsid w:val="001C15F5"/>
    <w:rsid w:val="001C175C"/>
    <w:rsid w:val="001C1D64"/>
    <w:rsid w:val="001C48C9"/>
    <w:rsid w:val="001C49B2"/>
    <w:rsid w:val="001C5A9A"/>
    <w:rsid w:val="001C6561"/>
    <w:rsid w:val="001D06F6"/>
    <w:rsid w:val="001D08C5"/>
    <w:rsid w:val="001D0ED1"/>
    <w:rsid w:val="001D3896"/>
    <w:rsid w:val="001D3FEB"/>
    <w:rsid w:val="001D410C"/>
    <w:rsid w:val="001D5042"/>
    <w:rsid w:val="001D5061"/>
    <w:rsid w:val="001D63C4"/>
    <w:rsid w:val="001D6E94"/>
    <w:rsid w:val="001D7C05"/>
    <w:rsid w:val="001E1C25"/>
    <w:rsid w:val="001E2326"/>
    <w:rsid w:val="001E268B"/>
    <w:rsid w:val="001E6C4A"/>
    <w:rsid w:val="001E7060"/>
    <w:rsid w:val="001E7DFA"/>
    <w:rsid w:val="001F245A"/>
    <w:rsid w:val="001F272F"/>
    <w:rsid w:val="001F2B49"/>
    <w:rsid w:val="001F31F3"/>
    <w:rsid w:val="001F6A00"/>
    <w:rsid w:val="001F7C6F"/>
    <w:rsid w:val="00200F43"/>
    <w:rsid w:val="002016D8"/>
    <w:rsid w:val="00201C38"/>
    <w:rsid w:val="0020325E"/>
    <w:rsid w:val="00204673"/>
    <w:rsid w:val="00204D1F"/>
    <w:rsid w:val="00207972"/>
    <w:rsid w:val="00211283"/>
    <w:rsid w:val="0021512A"/>
    <w:rsid w:val="00215FAE"/>
    <w:rsid w:val="00216198"/>
    <w:rsid w:val="00216426"/>
    <w:rsid w:val="00216C79"/>
    <w:rsid w:val="002202EE"/>
    <w:rsid w:val="0022043E"/>
    <w:rsid w:val="00221446"/>
    <w:rsid w:val="00221937"/>
    <w:rsid w:val="00221E36"/>
    <w:rsid w:val="002221A5"/>
    <w:rsid w:val="00222C8B"/>
    <w:rsid w:val="0022316D"/>
    <w:rsid w:val="0022465E"/>
    <w:rsid w:val="00225845"/>
    <w:rsid w:val="00225981"/>
    <w:rsid w:val="002266D9"/>
    <w:rsid w:val="00227D2D"/>
    <w:rsid w:val="0023047A"/>
    <w:rsid w:val="00230771"/>
    <w:rsid w:val="002312F3"/>
    <w:rsid w:val="00231802"/>
    <w:rsid w:val="00231822"/>
    <w:rsid w:val="002321AD"/>
    <w:rsid w:val="00232EED"/>
    <w:rsid w:val="002332E0"/>
    <w:rsid w:val="00233B3A"/>
    <w:rsid w:val="00234910"/>
    <w:rsid w:val="00234B36"/>
    <w:rsid w:val="002369AF"/>
    <w:rsid w:val="00237B2C"/>
    <w:rsid w:val="002402EC"/>
    <w:rsid w:val="00241E53"/>
    <w:rsid w:val="002439C0"/>
    <w:rsid w:val="00244BB7"/>
    <w:rsid w:val="00244ED3"/>
    <w:rsid w:val="00245130"/>
    <w:rsid w:val="0024561D"/>
    <w:rsid w:val="00245689"/>
    <w:rsid w:val="00247AC4"/>
    <w:rsid w:val="00247B9E"/>
    <w:rsid w:val="00250434"/>
    <w:rsid w:val="00250C0B"/>
    <w:rsid w:val="00251951"/>
    <w:rsid w:val="002531BB"/>
    <w:rsid w:val="00254286"/>
    <w:rsid w:val="002542C0"/>
    <w:rsid w:val="00254A04"/>
    <w:rsid w:val="00255949"/>
    <w:rsid w:val="00256449"/>
    <w:rsid w:val="002566ED"/>
    <w:rsid w:val="00260AE2"/>
    <w:rsid w:val="002622B6"/>
    <w:rsid w:val="00262F0F"/>
    <w:rsid w:val="002633D6"/>
    <w:rsid w:val="00263568"/>
    <w:rsid w:val="00263E24"/>
    <w:rsid w:val="00264894"/>
    <w:rsid w:val="0026547D"/>
    <w:rsid w:val="00266A2F"/>
    <w:rsid w:val="00274812"/>
    <w:rsid w:val="002757C9"/>
    <w:rsid w:val="002772F8"/>
    <w:rsid w:val="00281166"/>
    <w:rsid w:val="0028118A"/>
    <w:rsid w:val="00281AA3"/>
    <w:rsid w:val="0028219F"/>
    <w:rsid w:val="00282A62"/>
    <w:rsid w:val="0028391F"/>
    <w:rsid w:val="00283C02"/>
    <w:rsid w:val="00284022"/>
    <w:rsid w:val="002849C9"/>
    <w:rsid w:val="002855D9"/>
    <w:rsid w:val="0028747A"/>
    <w:rsid w:val="0029004E"/>
    <w:rsid w:val="002900E3"/>
    <w:rsid w:val="0029044B"/>
    <w:rsid w:val="002914D9"/>
    <w:rsid w:val="00291A3E"/>
    <w:rsid w:val="0029230E"/>
    <w:rsid w:val="00292E3B"/>
    <w:rsid w:val="00292F38"/>
    <w:rsid w:val="002931B8"/>
    <w:rsid w:val="002936ED"/>
    <w:rsid w:val="00293B4F"/>
    <w:rsid w:val="0029501A"/>
    <w:rsid w:val="00295C9F"/>
    <w:rsid w:val="002964D6"/>
    <w:rsid w:val="00296A15"/>
    <w:rsid w:val="002A0DEB"/>
    <w:rsid w:val="002A0F42"/>
    <w:rsid w:val="002A125A"/>
    <w:rsid w:val="002A1DE4"/>
    <w:rsid w:val="002A2A6D"/>
    <w:rsid w:val="002A3085"/>
    <w:rsid w:val="002A364B"/>
    <w:rsid w:val="002A5CFE"/>
    <w:rsid w:val="002A60D4"/>
    <w:rsid w:val="002A66E1"/>
    <w:rsid w:val="002A6FE1"/>
    <w:rsid w:val="002B35D4"/>
    <w:rsid w:val="002B3F99"/>
    <w:rsid w:val="002B4C91"/>
    <w:rsid w:val="002B5065"/>
    <w:rsid w:val="002B60FA"/>
    <w:rsid w:val="002B612D"/>
    <w:rsid w:val="002B715A"/>
    <w:rsid w:val="002C2EC2"/>
    <w:rsid w:val="002C3245"/>
    <w:rsid w:val="002C3505"/>
    <w:rsid w:val="002C4E6F"/>
    <w:rsid w:val="002C6236"/>
    <w:rsid w:val="002C6CFC"/>
    <w:rsid w:val="002D0E26"/>
    <w:rsid w:val="002D1B66"/>
    <w:rsid w:val="002D1FF7"/>
    <w:rsid w:val="002D270C"/>
    <w:rsid w:val="002D39F4"/>
    <w:rsid w:val="002D4338"/>
    <w:rsid w:val="002D4D86"/>
    <w:rsid w:val="002D57FF"/>
    <w:rsid w:val="002D648D"/>
    <w:rsid w:val="002D74FA"/>
    <w:rsid w:val="002D7AB7"/>
    <w:rsid w:val="002E16B0"/>
    <w:rsid w:val="002E1E75"/>
    <w:rsid w:val="002E238F"/>
    <w:rsid w:val="002E3440"/>
    <w:rsid w:val="002E35DE"/>
    <w:rsid w:val="002E3A06"/>
    <w:rsid w:val="002E4DD2"/>
    <w:rsid w:val="002E573D"/>
    <w:rsid w:val="002E5D6F"/>
    <w:rsid w:val="002E62A9"/>
    <w:rsid w:val="002E66C1"/>
    <w:rsid w:val="002F03AB"/>
    <w:rsid w:val="002F3B0B"/>
    <w:rsid w:val="002F43A2"/>
    <w:rsid w:val="002F4FD9"/>
    <w:rsid w:val="002F6A19"/>
    <w:rsid w:val="002F6DB0"/>
    <w:rsid w:val="00301292"/>
    <w:rsid w:val="00301E10"/>
    <w:rsid w:val="00302441"/>
    <w:rsid w:val="003032BB"/>
    <w:rsid w:val="00304F37"/>
    <w:rsid w:val="00307630"/>
    <w:rsid w:val="00307FAE"/>
    <w:rsid w:val="00311828"/>
    <w:rsid w:val="00313026"/>
    <w:rsid w:val="003134A6"/>
    <w:rsid w:val="0031500B"/>
    <w:rsid w:val="00316877"/>
    <w:rsid w:val="00322D32"/>
    <w:rsid w:val="00323D98"/>
    <w:rsid w:val="003251E5"/>
    <w:rsid w:val="00325504"/>
    <w:rsid w:val="00326C37"/>
    <w:rsid w:val="00331BAB"/>
    <w:rsid w:val="00332B0E"/>
    <w:rsid w:val="0033313F"/>
    <w:rsid w:val="003332D0"/>
    <w:rsid w:val="00333790"/>
    <w:rsid w:val="00334723"/>
    <w:rsid w:val="00335EBE"/>
    <w:rsid w:val="0033660F"/>
    <w:rsid w:val="0033685A"/>
    <w:rsid w:val="00337208"/>
    <w:rsid w:val="0034212E"/>
    <w:rsid w:val="003424DC"/>
    <w:rsid w:val="00342623"/>
    <w:rsid w:val="00345473"/>
    <w:rsid w:val="00346437"/>
    <w:rsid w:val="0034779F"/>
    <w:rsid w:val="00352816"/>
    <w:rsid w:val="0035313B"/>
    <w:rsid w:val="0035648D"/>
    <w:rsid w:val="003604FE"/>
    <w:rsid w:val="0036106B"/>
    <w:rsid w:val="00362A0B"/>
    <w:rsid w:val="00362A10"/>
    <w:rsid w:val="00362A81"/>
    <w:rsid w:val="0036340A"/>
    <w:rsid w:val="00365505"/>
    <w:rsid w:val="00365D7E"/>
    <w:rsid w:val="00370130"/>
    <w:rsid w:val="0037191A"/>
    <w:rsid w:val="0037226A"/>
    <w:rsid w:val="00372373"/>
    <w:rsid w:val="00374DA3"/>
    <w:rsid w:val="00374E03"/>
    <w:rsid w:val="003770B7"/>
    <w:rsid w:val="003774CF"/>
    <w:rsid w:val="003804C9"/>
    <w:rsid w:val="00381E1A"/>
    <w:rsid w:val="00381FAA"/>
    <w:rsid w:val="00382062"/>
    <w:rsid w:val="00382B66"/>
    <w:rsid w:val="00382CA9"/>
    <w:rsid w:val="00382F91"/>
    <w:rsid w:val="0038315B"/>
    <w:rsid w:val="00383ED2"/>
    <w:rsid w:val="0038453F"/>
    <w:rsid w:val="00385B7A"/>
    <w:rsid w:val="00386014"/>
    <w:rsid w:val="00386B27"/>
    <w:rsid w:val="00387713"/>
    <w:rsid w:val="00387F1F"/>
    <w:rsid w:val="0039009A"/>
    <w:rsid w:val="00390646"/>
    <w:rsid w:val="0039350A"/>
    <w:rsid w:val="00395CE7"/>
    <w:rsid w:val="003974F1"/>
    <w:rsid w:val="00397569"/>
    <w:rsid w:val="00397E8B"/>
    <w:rsid w:val="003A100D"/>
    <w:rsid w:val="003A1C8C"/>
    <w:rsid w:val="003A1F5D"/>
    <w:rsid w:val="003A399E"/>
    <w:rsid w:val="003A3E57"/>
    <w:rsid w:val="003A4A84"/>
    <w:rsid w:val="003A7AC2"/>
    <w:rsid w:val="003A7F0F"/>
    <w:rsid w:val="003B14CC"/>
    <w:rsid w:val="003B199A"/>
    <w:rsid w:val="003B1FD5"/>
    <w:rsid w:val="003B216B"/>
    <w:rsid w:val="003B29CD"/>
    <w:rsid w:val="003B3DBC"/>
    <w:rsid w:val="003B45F4"/>
    <w:rsid w:val="003B52F7"/>
    <w:rsid w:val="003B5983"/>
    <w:rsid w:val="003B6E66"/>
    <w:rsid w:val="003B754A"/>
    <w:rsid w:val="003C0251"/>
    <w:rsid w:val="003C0356"/>
    <w:rsid w:val="003C0F72"/>
    <w:rsid w:val="003C171C"/>
    <w:rsid w:val="003C28DE"/>
    <w:rsid w:val="003C5D37"/>
    <w:rsid w:val="003C5EA2"/>
    <w:rsid w:val="003D0626"/>
    <w:rsid w:val="003D337F"/>
    <w:rsid w:val="003D338F"/>
    <w:rsid w:val="003D5114"/>
    <w:rsid w:val="003D5FAF"/>
    <w:rsid w:val="003D6C24"/>
    <w:rsid w:val="003D78E0"/>
    <w:rsid w:val="003E01A7"/>
    <w:rsid w:val="003E29D0"/>
    <w:rsid w:val="003E388B"/>
    <w:rsid w:val="003E5606"/>
    <w:rsid w:val="003E6DF7"/>
    <w:rsid w:val="003E7696"/>
    <w:rsid w:val="003F04A6"/>
    <w:rsid w:val="003F09E4"/>
    <w:rsid w:val="003F158E"/>
    <w:rsid w:val="003F1BC4"/>
    <w:rsid w:val="003F346A"/>
    <w:rsid w:val="003F3C3F"/>
    <w:rsid w:val="003F4652"/>
    <w:rsid w:val="003F5742"/>
    <w:rsid w:val="003F57D6"/>
    <w:rsid w:val="003F6D0E"/>
    <w:rsid w:val="003F7A90"/>
    <w:rsid w:val="00400DB8"/>
    <w:rsid w:val="00400E3D"/>
    <w:rsid w:val="0040359E"/>
    <w:rsid w:val="004045A4"/>
    <w:rsid w:val="004046C1"/>
    <w:rsid w:val="00404F3F"/>
    <w:rsid w:val="00405AA0"/>
    <w:rsid w:val="00405E44"/>
    <w:rsid w:val="00407B0F"/>
    <w:rsid w:val="004109C1"/>
    <w:rsid w:val="00410EBA"/>
    <w:rsid w:val="00412CD9"/>
    <w:rsid w:val="00413E5F"/>
    <w:rsid w:val="0041457D"/>
    <w:rsid w:val="00415492"/>
    <w:rsid w:val="00415909"/>
    <w:rsid w:val="00417714"/>
    <w:rsid w:val="00421823"/>
    <w:rsid w:val="004224B9"/>
    <w:rsid w:val="00422B36"/>
    <w:rsid w:val="0042422C"/>
    <w:rsid w:val="00424737"/>
    <w:rsid w:val="00430766"/>
    <w:rsid w:val="00432694"/>
    <w:rsid w:val="0043348B"/>
    <w:rsid w:val="0043360C"/>
    <w:rsid w:val="004339CF"/>
    <w:rsid w:val="00433D0C"/>
    <w:rsid w:val="004340A9"/>
    <w:rsid w:val="00434262"/>
    <w:rsid w:val="004348A0"/>
    <w:rsid w:val="00434B95"/>
    <w:rsid w:val="004361D9"/>
    <w:rsid w:val="00441CD6"/>
    <w:rsid w:val="004430FA"/>
    <w:rsid w:val="00443E98"/>
    <w:rsid w:val="00443FBF"/>
    <w:rsid w:val="0044618A"/>
    <w:rsid w:val="0044724C"/>
    <w:rsid w:val="00447AC2"/>
    <w:rsid w:val="00447ED7"/>
    <w:rsid w:val="0045064A"/>
    <w:rsid w:val="00450FD2"/>
    <w:rsid w:val="00451081"/>
    <w:rsid w:val="00451E30"/>
    <w:rsid w:val="00451F79"/>
    <w:rsid w:val="00452497"/>
    <w:rsid w:val="00452C89"/>
    <w:rsid w:val="00456421"/>
    <w:rsid w:val="00456697"/>
    <w:rsid w:val="004576AA"/>
    <w:rsid w:val="004617CD"/>
    <w:rsid w:val="00461F43"/>
    <w:rsid w:val="00462FC7"/>
    <w:rsid w:val="004649E1"/>
    <w:rsid w:val="00466F48"/>
    <w:rsid w:val="0047142A"/>
    <w:rsid w:val="00471B81"/>
    <w:rsid w:val="00471BB4"/>
    <w:rsid w:val="00472F6F"/>
    <w:rsid w:val="00473040"/>
    <w:rsid w:val="0047338E"/>
    <w:rsid w:val="00475A0D"/>
    <w:rsid w:val="00476CB8"/>
    <w:rsid w:val="00477BBF"/>
    <w:rsid w:val="00480C18"/>
    <w:rsid w:val="004836FE"/>
    <w:rsid w:val="00483CBA"/>
    <w:rsid w:val="00483FCC"/>
    <w:rsid w:val="00485036"/>
    <w:rsid w:val="00485335"/>
    <w:rsid w:val="00485A18"/>
    <w:rsid w:val="0049006E"/>
    <w:rsid w:val="00490593"/>
    <w:rsid w:val="004909EA"/>
    <w:rsid w:val="004915C6"/>
    <w:rsid w:val="00491629"/>
    <w:rsid w:val="0049164F"/>
    <w:rsid w:val="0049165C"/>
    <w:rsid w:val="00492377"/>
    <w:rsid w:val="00492759"/>
    <w:rsid w:val="004933E6"/>
    <w:rsid w:val="00493D80"/>
    <w:rsid w:val="0049428C"/>
    <w:rsid w:val="00494978"/>
    <w:rsid w:val="00495EEA"/>
    <w:rsid w:val="00496591"/>
    <w:rsid w:val="00496900"/>
    <w:rsid w:val="004969AC"/>
    <w:rsid w:val="004A0EB7"/>
    <w:rsid w:val="004A1452"/>
    <w:rsid w:val="004A18A3"/>
    <w:rsid w:val="004A1937"/>
    <w:rsid w:val="004A29F3"/>
    <w:rsid w:val="004A692A"/>
    <w:rsid w:val="004A6944"/>
    <w:rsid w:val="004A7B7C"/>
    <w:rsid w:val="004B0495"/>
    <w:rsid w:val="004B070E"/>
    <w:rsid w:val="004B0EFD"/>
    <w:rsid w:val="004B3AFC"/>
    <w:rsid w:val="004B4067"/>
    <w:rsid w:val="004B64B9"/>
    <w:rsid w:val="004B652E"/>
    <w:rsid w:val="004B669D"/>
    <w:rsid w:val="004B6B13"/>
    <w:rsid w:val="004B7EE6"/>
    <w:rsid w:val="004C0A49"/>
    <w:rsid w:val="004C0B34"/>
    <w:rsid w:val="004C143C"/>
    <w:rsid w:val="004C182D"/>
    <w:rsid w:val="004C7213"/>
    <w:rsid w:val="004D04D4"/>
    <w:rsid w:val="004D2DF8"/>
    <w:rsid w:val="004D441C"/>
    <w:rsid w:val="004D4C50"/>
    <w:rsid w:val="004D4C72"/>
    <w:rsid w:val="004D52FA"/>
    <w:rsid w:val="004D62E0"/>
    <w:rsid w:val="004D700D"/>
    <w:rsid w:val="004D79BF"/>
    <w:rsid w:val="004E151F"/>
    <w:rsid w:val="004E2862"/>
    <w:rsid w:val="004E3584"/>
    <w:rsid w:val="004E3A4E"/>
    <w:rsid w:val="004E6EBF"/>
    <w:rsid w:val="004E7B29"/>
    <w:rsid w:val="004E7C2A"/>
    <w:rsid w:val="004F1A2A"/>
    <w:rsid w:val="004F1A91"/>
    <w:rsid w:val="004F3769"/>
    <w:rsid w:val="004F37E4"/>
    <w:rsid w:val="004F5DD4"/>
    <w:rsid w:val="004F624F"/>
    <w:rsid w:val="004F79BA"/>
    <w:rsid w:val="004F7B0C"/>
    <w:rsid w:val="0050054C"/>
    <w:rsid w:val="005014F9"/>
    <w:rsid w:val="005016BE"/>
    <w:rsid w:val="00502D2D"/>
    <w:rsid w:val="00503C9B"/>
    <w:rsid w:val="005041E9"/>
    <w:rsid w:val="00505980"/>
    <w:rsid w:val="00506820"/>
    <w:rsid w:val="00507342"/>
    <w:rsid w:val="0051392F"/>
    <w:rsid w:val="00514668"/>
    <w:rsid w:val="00515063"/>
    <w:rsid w:val="00515122"/>
    <w:rsid w:val="005166A9"/>
    <w:rsid w:val="005206E3"/>
    <w:rsid w:val="005208CF"/>
    <w:rsid w:val="005211C6"/>
    <w:rsid w:val="005212BA"/>
    <w:rsid w:val="00521D99"/>
    <w:rsid w:val="00523722"/>
    <w:rsid w:val="00523E35"/>
    <w:rsid w:val="005250D4"/>
    <w:rsid w:val="00525D9D"/>
    <w:rsid w:val="00527048"/>
    <w:rsid w:val="005302D7"/>
    <w:rsid w:val="0053042D"/>
    <w:rsid w:val="00531473"/>
    <w:rsid w:val="00531C10"/>
    <w:rsid w:val="00532F8C"/>
    <w:rsid w:val="00533E3B"/>
    <w:rsid w:val="00535045"/>
    <w:rsid w:val="005354C8"/>
    <w:rsid w:val="00535726"/>
    <w:rsid w:val="00536207"/>
    <w:rsid w:val="0053773C"/>
    <w:rsid w:val="005411CA"/>
    <w:rsid w:val="00543EA7"/>
    <w:rsid w:val="005458B5"/>
    <w:rsid w:val="00546763"/>
    <w:rsid w:val="005468BD"/>
    <w:rsid w:val="005501B4"/>
    <w:rsid w:val="00550E83"/>
    <w:rsid w:val="00552225"/>
    <w:rsid w:val="005531F4"/>
    <w:rsid w:val="0055452B"/>
    <w:rsid w:val="00555426"/>
    <w:rsid w:val="00556C97"/>
    <w:rsid w:val="005576D5"/>
    <w:rsid w:val="005627DF"/>
    <w:rsid w:val="005636BF"/>
    <w:rsid w:val="00564F3F"/>
    <w:rsid w:val="00564F65"/>
    <w:rsid w:val="005658AE"/>
    <w:rsid w:val="0056653C"/>
    <w:rsid w:val="00570FF8"/>
    <w:rsid w:val="00572293"/>
    <w:rsid w:val="00574AB0"/>
    <w:rsid w:val="00574D64"/>
    <w:rsid w:val="00575172"/>
    <w:rsid w:val="00575D4E"/>
    <w:rsid w:val="00576883"/>
    <w:rsid w:val="00576A3D"/>
    <w:rsid w:val="00576F96"/>
    <w:rsid w:val="005806CA"/>
    <w:rsid w:val="00582086"/>
    <w:rsid w:val="005839C2"/>
    <w:rsid w:val="005843B7"/>
    <w:rsid w:val="00584FF5"/>
    <w:rsid w:val="0058570E"/>
    <w:rsid w:val="00585FD8"/>
    <w:rsid w:val="00586914"/>
    <w:rsid w:val="0058777F"/>
    <w:rsid w:val="00587B60"/>
    <w:rsid w:val="00587B90"/>
    <w:rsid w:val="00591090"/>
    <w:rsid w:val="00592032"/>
    <w:rsid w:val="00593002"/>
    <w:rsid w:val="005937FC"/>
    <w:rsid w:val="00593971"/>
    <w:rsid w:val="00595ED3"/>
    <w:rsid w:val="0059687D"/>
    <w:rsid w:val="00596CC8"/>
    <w:rsid w:val="00597A60"/>
    <w:rsid w:val="005A0270"/>
    <w:rsid w:val="005A0EEB"/>
    <w:rsid w:val="005A10DF"/>
    <w:rsid w:val="005A14DB"/>
    <w:rsid w:val="005A49CD"/>
    <w:rsid w:val="005A4AE0"/>
    <w:rsid w:val="005A5697"/>
    <w:rsid w:val="005A6E0F"/>
    <w:rsid w:val="005A7ACD"/>
    <w:rsid w:val="005B0C33"/>
    <w:rsid w:val="005B1D78"/>
    <w:rsid w:val="005B3117"/>
    <w:rsid w:val="005B326F"/>
    <w:rsid w:val="005B489A"/>
    <w:rsid w:val="005B528E"/>
    <w:rsid w:val="005B600B"/>
    <w:rsid w:val="005B6223"/>
    <w:rsid w:val="005B642B"/>
    <w:rsid w:val="005B6B3D"/>
    <w:rsid w:val="005B6ED3"/>
    <w:rsid w:val="005B7723"/>
    <w:rsid w:val="005C0244"/>
    <w:rsid w:val="005C0A0A"/>
    <w:rsid w:val="005C4099"/>
    <w:rsid w:val="005C458D"/>
    <w:rsid w:val="005C4681"/>
    <w:rsid w:val="005C4B9A"/>
    <w:rsid w:val="005C5CA8"/>
    <w:rsid w:val="005C7C27"/>
    <w:rsid w:val="005D06D4"/>
    <w:rsid w:val="005D0E25"/>
    <w:rsid w:val="005D2099"/>
    <w:rsid w:val="005D2406"/>
    <w:rsid w:val="005D2FA1"/>
    <w:rsid w:val="005D3040"/>
    <w:rsid w:val="005D3165"/>
    <w:rsid w:val="005D356A"/>
    <w:rsid w:val="005D3C99"/>
    <w:rsid w:val="005D5DDF"/>
    <w:rsid w:val="005D7164"/>
    <w:rsid w:val="005D7864"/>
    <w:rsid w:val="005E0569"/>
    <w:rsid w:val="005E0BF7"/>
    <w:rsid w:val="005E50FC"/>
    <w:rsid w:val="005E6CEE"/>
    <w:rsid w:val="005E6F15"/>
    <w:rsid w:val="005F1113"/>
    <w:rsid w:val="005F1A7F"/>
    <w:rsid w:val="005F2BBA"/>
    <w:rsid w:val="005F46FA"/>
    <w:rsid w:val="005F5A75"/>
    <w:rsid w:val="005F66FE"/>
    <w:rsid w:val="005F7342"/>
    <w:rsid w:val="005F78BC"/>
    <w:rsid w:val="005F7B63"/>
    <w:rsid w:val="00600457"/>
    <w:rsid w:val="0060086D"/>
    <w:rsid w:val="00601B88"/>
    <w:rsid w:val="00602833"/>
    <w:rsid w:val="006028B2"/>
    <w:rsid w:val="006038CD"/>
    <w:rsid w:val="00604227"/>
    <w:rsid w:val="00604F85"/>
    <w:rsid w:val="0060578C"/>
    <w:rsid w:val="00605F6D"/>
    <w:rsid w:val="006100AD"/>
    <w:rsid w:val="006118F7"/>
    <w:rsid w:val="00611B1F"/>
    <w:rsid w:val="0061224A"/>
    <w:rsid w:val="00612603"/>
    <w:rsid w:val="0061265F"/>
    <w:rsid w:val="006135D7"/>
    <w:rsid w:val="00613702"/>
    <w:rsid w:val="00614343"/>
    <w:rsid w:val="00615FEE"/>
    <w:rsid w:val="0061750C"/>
    <w:rsid w:val="00617AD1"/>
    <w:rsid w:val="00617BAE"/>
    <w:rsid w:val="00620526"/>
    <w:rsid w:val="00621941"/>
    <w:rsid w:val="006236D3"/>
    <w:rsid w:val="00623744"/>
    <w:rsid w:val="0062388C"/>
    <w:rsid w:val="00623D6B"/>
    <w:rsid w:val="00624589"/>
    <w:rsid w:val="00624863"/>
    <w:rsid w:val="006250DD"/>
    <w:rsid w:val="00625778"/>
    <w:rsid w:val="00627155"/>
    <w:rsid w:val="006304CD"/>
    <w:rsid w:val="00630B2E"/>
    <w:rsid w:val="00633092"/>
    <w:rsid w:val="006334E7"/>
    <w:rsid w:val="00633E27"/>
    <w:rsid w:val="00633EFC"/>
    <w:rsid w:val="00633FC5"/>
    <w:rsid w:val="00634008"/>
    <w:rsid w:val="00634086"/>
    <w:rsid w:val="00634604"/>
    <w:rsid w:val="0063524A"/>
    <w:rsid w:val="0063545C"/>
    <w:rsid w:val="00635469"/>
    <w:rsid w:val="0064031C"/>
    <w:rsid w:val="006403BD"/>
    <w:rsid w:val="00641080"/>
    <w:rsid w:val="00642744"/>
    <w:rsid w:val="0064278F"/>
    <w:rsid w:val="00642A9A"/>
    <w:rsid w:val="00643646"/>
    <w:rsid w:val="00644F0F"/>
    <w:rsid w:val="006458EF"/>
    <w:rsid w:val="006468AA"/>
    <w:rsid w:val="00653361"/>
    <w:rsid w:val="0065462E"/>
    <w:rsid w:val="006551AB"/>
    <w:rsid w:val="006565EC"/>
    <w:rsid w:val="006573B0"/>
    <w:rsid w:val="006609C8"/>
    <w:rsid w:val="00660AEA"/>
    <w:rsid w:val="0066237E"/>
    <w:rsid w:val="006651C0"/>
    <w:rsid w:val="00667AE6"/>
    <w:rsid w:val="00667F05"/>
    <w:rsid w:val="00667FBD"/>
    <w:rsid w:val="006703AC"/>
    <w:rsid w:val="00673A4B"/>
    <w:rsid w:val="0067451A"/>
    <w:rsid w:val="006748EB"/>
    <w:rsid w:val="006761B6"/>
    <w:rsid w:val="006768F7"/>
    <w:rsid w:val="00676ED2"/>
    <w:rsid w:val="0067753B"/>
    <w:rsid w:val="00677AFB"/>
    <w:rsid w:val="00680BE1"/>
    <w:rsid w:val="0068176D"/>
    <w:rsid w:val="00681ABE"/>
    <w:rsid w:val="00682BAB"/>
    <w:rsid w:val="006859EA"/>
    <w:rsid w:val="00686221"/>
    <w:rsid w:val="00686753"/>
    <w:rsid w:val="00687081"/>
    <w:rsid w:val="006914C6"/>
    <w:rsid w:val="0069206B"/>
    <w:rsid w:val="006927BF"/>
    <w:rsid w:val="0069409C"/>
    <w:rsid w:val="00694925"/>
    <w:rsid w:val="006952DA"/>
    <w:rsid w:val="0069625F"/>
    <w:rsid w:val="0069648B"/>
    <w:rsid w:val="0069684B"/>
    <w:rsid w:val="0069717F"/>
    <w:rsid w:val="00697F9E"/>
    <w:rsid w:val="006A1F3C"/>
    <w:rsid w:val="006A28E8"/>
    <w:rsid w:val="006A3B73"/>
    <w:rsid w:val="006A4746"/>
    <w:rsid w:val="006A4827"/>
    <w:rsid w:val="006A4D55"/>
    <w:rsid w:val="006A5347"/>
    <w:rsid w:val="006A61B0"/>
    <w:rsid w:val="006A71ED"/>
    <w:rsid w:val="006B1EA6"/>
    <w:rsid w:val="006B4375"/>
    <w:rsid w:val="006B4731"/>
    <w:rsid w:val="006B72CB"/>
    <w:rsid w:val="006C0BF8"/>
    <w:rsid w:val="006C11CE"/>
    <w:rsid w:val="006C1BC8"/>
    <w:rsid w:val="006C4A25"/>
    <w:rsid w:val="006C55AB"/>
    <w:rsid w:val="006C6823"/>
    <w:rsid w:val="006D0B6A"/>
    <w:rsid w:val="006D1F42"/>
    <w:rsid w:val="006D205C"/>
    <w:rsid w:val="006D252F"/>
    <w:rsid w:val="006D2C8C"/>
    <w:rsid w:val="006D2D92"/>
    <w:rsid w:val="006D4AF3"/>
    <w:rsid w:val="006D5012"/>
    <w:rsid w:val="006D514A"/>
    <w:rsid w:val="006D5979"/>
    <w:rsid w:val="006D75B3"/>
    <w:rsid w:val="006E0494"/>
    <w:rsid w:val="006E0AD3"/>
    <w:rsid w:val="006E2361"/>
    <w:rsid w:val="006E2582"/>
    <w:rsid w:val="006E3FB7"/>
    <w:rsid w:val="006E47FD"/>
    <w:rsid w:val="006F028B"/>
    <w:rsid w:val="006F492A"/>
    <w:rsid w:val="006F78FA"/>
    <w:rsid w:val="006F7E15"/>
    <w:rsid w:val="00700506"/>
    <w:rsid w:val="007010F8"/>
    <w:rsid w:val="007017CA"/>
    <w:rsid w:val="00704F38"/>
    <w:rsid w:val="00705453"/>
    <w:rsid w:val="0070674A"/>
    <w:rsid w:val="00710D7C"/>
    <w:rsid w:val="00711603"/>
    <w:rsid w:val="00711BFD"/>
    <w:rsid w:val="007137C6"/>
    <w:rsid w:val="00713EB6"/>
    <w:rsid w:val="00714223"/>
    <w:rsid w:val="00715B87"/>
    <w:rsid w:val="007163BF"/>
    <w:rsid w:val="007164D5"/>
    <w:rsid w:val="007168FF"/>
    <w:rsid w:val="00716A80"/>
    <w:rsid w:val="0071702C"/>
    <w:rsid w:val="0071712B"/>
    <w:rsid w:val="00717DBD"/>
    <w:rsid w:val="0072081C"/>
    <w:rsid w:val="0072144B"/>
    <w:rsid w:val="00722041"/>
    <w:rsid w:val="007228B9"/>
    <w:rsid w:val="007244AF"/>
    <w:rsid w:val="007249F7"/>
    <w:rsid w:val="007258CC"/>
    <w:rsid w:val="00727D37"/>
    <w:rsid w:val="007306B8"/>
    <w:rsid w:val="00730C29"/>
    <w:rsid w:val="00731952"/>
    <w:rsid w:val="00731CEC"/>
    <w:rsid w:val="00732C62"/>
    <w:rsid w:val="00733D7B"/>
    <w:rsid w:val="00733E5D"/>
    <w:rsid w:val="00736612"/>
    <w:rsid w:val="00736B1F"/>
    <w:rsid w:val="00736FAD"/>
    <w:rsid w:val="007436DE"/>
    <w:rsid w:val="00745820"/>
    <w:rsid w:val="00745914"/>
    <w:rsid w:val="00745F2D"/>
    <w:rsid w:val="00750141"/>
    <w:rsid w:val="007507D7"/>
    <w:rsid w:val="00750C0B"/>
    <w:rsid w:val="0075163A"/>
    <w:rsid w:val="00751C3A"/>
    <w:rsid w:val="00752289"/>
    <w:rsid w:val="00754736"/>
    <w:rsid w:val="00754E4F"/>
    <w:rsid w:val="00757490"/>
    <w:rsid w:val="00760A64"/>
    <w:rsid w:val="00761D41"/>
    <w:rsid w:val="007620F4"/>
    <w:rsid w:val="00763365"/>
    <w:rsid w:val="007635AB"/>
    <w:rsid w:val="007636BA"/>
    <w:rsid w:val="00763B3A"/>
    <w:rsid w:val="00764A33"/>
    <w:rsid w:val="007664C4"/>
    <w:rsid w:val="00767EE7"/>
    <w:rsid w:val="0077071F"/>
    <w:rsid w:val="007712DD"/>
    <w:rsid w:val="00771810"/>
    <w:rsid w:val="0077189A"/>
    <w:rsid w:val="00772AAF"/>
    <w:rsid w:val="00772FC7"/>
    <w:rsid w:val="00773350"/>
    <w:rsid w:val="00773F26"/>
    <w:rsid w:val="00774CA1"/>
    <w:rsid w:val="00775A43"/>
    <w:rsid w:val="00777555"/>
    <w:rsid w:val="0077796F"/>
    <w:rsid w:val="007802CF"/>
    <w:rsid w:val="0078062E"/>
    <w:rsid w:val="00780763"/>
    <w:rsid w:val="00780B6A"/>
    <w:rsid w:val="00780D15"/>
    <w:rsid w:val="00783C38"/>
    <w:rsid w:val="00783CD5"/>
    <w:rsid w:val="00783D24"/>
    <w:rsid w:val="0078407C"/>
    <w:rsid w:val="00785EDE"/>
    <w:rsid w:val="00786772"/>
    <w:rsid w:val="00786E69"/>
    <w:rsid w:val="007900CD"/>
    <w:rsid w:val="00790620"/>
    <w:rsid w:val="007916EF"/>
    <w:rsid w:val="00792932"/>
    <w:rsid w:val="00792A91"/>
    <w:rsid w:val="00792E57"/>
    <w:rsid w:val="0079320B"/>
    <w:rsid w:val="00793711"/>
    <w:rsid w:val="0079656E"/>
    <w:rsid w:val="0079660E"/>
    <w:rsid w:val="007974C3"/>
    <w:rsid w:val="007975A1"/>
    <w:rsid w:val="007975BC"/>
    <w:rsid w:val="007A11DD"/>
    <w:rsid w:val="007A21C9"/>
    <w:rsid w:val="007A3BF4"/>
    <w:rsid w:val="007A538B"/>
    <w:rsid w:val="007A62DF"/>
    <w:rsid w:val="007B2077"/>
    <w:rsid w:val="007B23C3"/>
    <w:rsid w:val="007B242C"/>
    <w:rsid w:val="007B4E46"/>
    <w:rsid w:val="007B4E5A"/>
    <w:rsid w:val="007B6C1F"/>
    <w:rsid w:val="007B7BDC"/>
    <w:rsid w:val="007C2F7F"/>
    <w:rsid w:val="007C35AF"/>
    <w:rsid w:val="007C3962"/>
    <w:rsid w:val="007C4D1F"/>
    <w:rsid w:val="007C6B3D"/>
    <w:rsid w:val="007D0497"/>
    <w:rsid w:val="007D3006"/>
    <w:rsid w:val="007D57D7"/>
    <w:rsid w:val="007D5E4A"/>
    <w:rsid w:val="007D603A"/>
    <w:rsid w:val="007E032A"/>
    <w:rsid w:val="007E0F17"/>
    <w:rsid w:val="007E172F"/>
    <w:rsid w:val="007E1913"/>
    <w:rsid w:val="007E1C4A"/>
    <w:rsid w:val="007E269D"/>
    <w:rsid w:val="007E3448"/>
    <w:rsid w:val="007E3A0F"/>
    <w:rsid w:val="007E3DF9"/>
    <w:rsid w:val="007E4F14"/>
    <w:rsid w:val="007E55A6"/>
    <w:rsid w:val="007E6275"/>
    <w:rsid w:val="007E7AA0"/>
    <w:rsid w:val="007E7C1D"/>
    <w:rsid w:val="007F00F1"/>
    <w:rsid w:val="007F0B7F"/>
    <w:rsid w:val="007F0C69"/>
    <w:rsid w:val="007F0F32"/>
    <w:rsid w:val="007F11C7"/>
    <w:rsid w:val="007F1CF5"/>
    <w:rsid w:val="007F1E09"/>
    <w:rsid w:val="007F2A61"/>
    <w:rsid w:val="007F52F0"/>
    <w:rsid w:val="007F5614"/>
    <w:rsid w:val="00801B00"/>
    <w:rsid w:val="00802567"/>
    <w:rsid w:val="00802596"/>
    <w:rsid w:val="00803898"/>
    <w:rsid w:val="00804766"/>
    <w:rsid w:val="00804B24"/>
    <w:rsid w:val="00804B3E"/>
    <w:rsid w:val="00804D50"/>
    <w:rsid w:val="008055AD"/>
    <w:rsid w:val="008055D8"/>
    <w:rsid w:val="00805D59"/>
    <w:rsid w:val="008070AF"/>
    <w:rsid w:val="00807BED"/>
    <w:rsid w:val="00810BE4"/>
    <w:rsid w:val="00811C6E"/>
    <w:rsid w:val="00812E2D"/>
    <w:rsid w:val="008130AF"/>
    <w:rsid w:val="00814144"/>
    <w:rsid w:val="008141FF"/>
    <w:rsid w:val="008150E0"/>
    <w:rsid w:val="008167E3"/>
    <w:rsid w:val="00817095"/>
    <w:rsid w:val="008171A3"/>
    <w:rsid w:val="00820253"/>
    <w:rsid w:val="00820436"/>
    <w:rsid w:val="00821909"/>
    <w:rsid w:val="0082221B"/>
    <w:rsid w:val="008226B4"/>
    <w:rsid w:val="008231FA"/>
    <w:rsid w:val="00826A83"/>
    <w:rsid w:val="00827258"/>
    <w:rsid w:val="00827407"/>
    <w:rsid w:val="00832016"/>
    <w:rsid w:val="00832127"/>
    <w:rsid w:val="0083318F"/>
    <w:rsid w:val="0083474A"/>
    <w:rsid w:val="00834B64"/>
    <w:rsid w:val="0083509B"/>
    <w:rsid w:val="00836E55"/>
    <w:rsid w:val="00837889"/>
    <w:rsid w:val="00840854"/>
    <w:rsid w:val="00841664"/>
    <w:rsid w:val="00841957"/>
    <w:rsid w:val="008419BA"/>
    <w:rsid w:val="00841AE2"/>
    <w:rsid w:val="00842565"/>
    <w:rsid w:val="00842993"/>
    <w:rsid w:val="008438D4"/>
    <w:rsid w:val="008454D2"/>
    <w:rsid w:val="008464A1"/>
    <w:rsid w:val="00846872"/>
    <w:rsid w:val="0084707A"/>
    <w:rsid w:val="00850901"/>
    <w:rsid w:val="00850A18"/>
    <w:rsid w:val="00851E44"/>
    <w:rsid w:val="00852248"/>
    <w:rsid w:val="00852416"/>
    <w:rsid w:val="0085264C"/>
    <w:rsid w:val="0085297D"/>
    <w:rsid w:val="008538E5"/>
    <w:rsid w:val="00853AC9"/>
    <w:rsid w:val="00853EAC"/>
    <w:rsid w:val="0085675D"/>
    <w:rsid w:val="00856F3E"/>
    <w:rsid w:val="008571D1"/>
    <w:rsid w:val="008572BD"/>
    <w:rsid w:val="00857437"/>
    <w:rsid w:val="0085790E"/>
    <w:rsid w:val="00860CF8"/>
    <w:rsid w:val="00861275"/>
    <w:rsid w:val="008613EA"/>
    <w:rsid w:val="00862FE2"/>
    <w:rsid w:val="0086372B"/>
    <w:rsid w:val="00863B88"/>
    <w:rsid w:val="00863FC1"/>
    <w:rsid w:val="00864293"/>
    <w:rsid w:val="00866019"/>
    <w:rsid w:val="00866464"/>
    <w:rsid w:val="00866D12"/>
    <w:rsid w:val="0086714C"/>
    <w:rsid w:val="00867632"/>
    <w:rsid w:val="008731F4"/>
    <w:rsid w:val="008742B4"/>
    <w:rsid w:val="00875144"/>
    <w:rsid w:val="008753FD"/>
    <w:rsid w:val="00875C38"/>
    <w:rsid w:val="0087777F"/>
    <w:rsid w:val="00877B2A"/>
    <w:rsid w:val="008800C8"/>
    <w:rsid w:val="008816FC"/>
    <w:rsid w:val="00882080"/>
    <w:rsid w:val="00882FD2"/>
    <w:rsid w:val="0089029C"/>
    <w:rsid w:val="008921AE"/>
    <w:rsid w:val="008937FA"/>
    <w:rsid w:val="00893947"/>
    <w:rsid w:val="008943DF"/>
    <w:rsid w:val="008959D8"/>
    <w:rsid w:val="00896399"/>
    <w:rsid w:val="008A0168"/>
    <w:rsid w:val="008A156F"/>
    <w:rsid w:val="008A1956"/>
    <w:rsid w:val="008A205D"/>
    <w:rsid w:val="008A2250"/>
    <w:rsid w:val="008A35AE"/>
    <w:rsid w:val="008A5EE5"/>
    <w:rsid w:val="008A692C"/>
    <w:rsid w:val="008A752F"/>
    <w:rsid w:val="008B06F5"/>
    <w:rsid w:val="008B0897"/>
    <w:rsid w:val="008B1CCF"/>
    <w:rsid w:val="008B1D1F"/>
    <w:rsid w:val="008B2E88"/>
    <w:rsid w:val="008B4FA8"/>
    <w:rsid w:val="008B548A"/>
    <w:rsid w:val="008C05C6"/>
    <w:rsid w:val="008C14DA"/>
    <w:rsid w:val="008C1547"/>
    <w:rsid w:val="008C1678"/>
    <w:rsid w:val="008C175E"/>
    <w:rsid w:val="008C3F66"/>
    <w:rsid w:val="008C4E1C"/>
    <w:rsid w:val="008C59D7"/>
    <w:rsid w:val="008C69F2"/>
    <w:rsid w:val="008C6A0F"/>
    <w:rsid w:val="008C6DAF"/>
    <w:rsid w:val="008D0F10"/>
    <w:rsid w:val="008D1094"/>
    <w:rsid w:val="008D15BE"/>
    <w:rsid w:val="008D1F03"/>
    <w:rsid w:val="008D2629"/>
    <w:rsid w:val="008D347C"/>
    <w:rsid w:val="008D7669"/>
    <w:rsid w:val="008D781E"/>
    <w:rsid w:val="008E0024"/>
    <w:rsid w:val="008E0555"/>
    <w:rsid w:val="008E0648"/>
    <w:rsid w:val="008E239C"/>
    <w:rsid w:val="008E5361"/>
    <w:rsid w:val="008E53FC"/>
    <w:rsid w:val="008E5D55"/>
    <w:rsid w:val="008E78C8"/>
    <w:rsid w:val="008F0454"/>
    <w:rsid w:val="008F0C44"/>
    <w:rsid w:val="008F2F1C"/>
    <w:rsid w:val="008F313F"/>
    <w:rsid w:val="008F58D9"/>
    <w:rsid w:val="008F618D"/>
    <w:rsid w:val="008F61EF"/>
    <w:rsid w:val="009021C8"/>
    <w:rsid w:val="0090394E"/>
    <w:rsid w:val="00905577"/>
    <w:rsid w:val="0090764B"/>
    <w:rsid w:val="009108BC"/>
    <w:rsid w:val="009135B7"/>
    <w:rsid w:val="00913678"/>
    <w:rsid w:val="00913692"/>
    <w:rsid w:val="00913BE4"/>
    <w:rsid w:val="00913CFA"/>
    <w:rsid w:val="009152DC"/>
    <w:rsid w:val="00923ED8"/>
    <w:rsid w:val="00924AAD"/>
    <w:rsid w:val="0092567B"/>
    <w:rsid w:val="00926805"/>
    <w:rsid w:val="00926A60"/>
    <w:rsid w:val="00926EA9"/>
    <w:rsid w:val="00927BAC"/>
    <w:rsid w:val="009301FA"/>
    <w:rsid w:val="00930873"/>
    <w:rsid w:val="009318EE"/>
    <w:rsid w:val="00932503"/>
    <w:rsid w:val="009326B2"/>
    <w:rsid w:val="00932BF4"/>
    <w:rsid w:val="00933414"/>
    <w:rsid w:val="0093412A"/>
    <w:rsid w:val="00934434"/>
    <w:rsid w:val="0093552D"/>
    <w:rsid w:val="009357B0"/>
    <w:rsid w:val="00935B5C"/>
    <w:rsid w:val="00936356"/>
    <w:rsid w:val="0093658E"/>
    <w:rsid w:val="00936A88"/>
    <w:rsid w:val="00936DB3"/>
    <w:rsid w:val="00936FB4"/>
    <w:rsid w:val="00937723"/>
    <w:rsid w:val="00937CC9"/>
    <w:rsid w:val="00937DA4"/>
    <w:rsid w:val="00940831"/>
    <w:rsid w:val="00941111"/>
    <w:rsid w:val="0094307D"/>
    <w:rsid w:val="00943422"/>
    <w:rsid w:val="009440EA"/>
    <w:rsid w:val="00944240"/>
    <w:rsid w:val="009464E9"/>
    <w:rsid w:val="00947391"/>
    <w:rsid w:val="00947F95"/>
    <w:rsid w:val="00950D42"/>
    <w:rsid w:val="009513E0"/>
    <w:rsid w:val="00952235"/>
    <w:rsid w:val="009526E8"/>
    <w:rsid w:val="009560CB"/>
    <w:rsid w:val="00956288"/>
    <w:rsid w:val="0095705D"/>
    <w:rsid w:val="00961DEB"/>
    <w:rsid w:val="00963203"/>
    <w:rsid w:val="00963695"/>
    <w:rsid w:val="00963A8B"/>
    <w:rsid w:val="00964754"/>
    <w:rsid w:val="009666DC"/>
    <w:rsid w:val="00966768"/>
    <w:rsid w:val="00966D03"/>
    <w:rsid w:val="00971213"/>
    <w:rsid w:val="00973B6A"/>
    <w:rsid w:val="00973E0F"/>
    <w:rsid w:val="00974886"/>
    <w:rsid w:val="00975DE9"/>
    <w:rsid w:val="00977400"/>
    <w:rsid w:val="009775A5"/>
    <w:rsid w:val="00980386"/>
    <w:rsid w:val="009805DF"/>
    <w:rsid w:val="009810F2"/>
    <w:rsid w:val="009813CB"/>
    <w:rsid w:val="00981BFE"/>
    <w:rsid w:val="009824E9"/>
    <w:rsid w:val="00982B7C"/>
    <w:rsid w:val="00983706"/>
    <w:rsid w:val="00984727"/>
    <w:rsid w:val="009848AF"/>
    <w:rsid w:val="0098596A"/>
    <w:rsid w:val="009901C2"/>
    <w:rsid w:val="009903A2"/>
    <w:rsid w:val="009934D6"/>
    <w:rsid w:val="00993D9D"/>
    <w:rsid w:val="0099402C"/>
    <w:rsid w:val="00994390"/>
    <w:rsid w:val="00994959"/>
    <w:rsid w:val="00995382"/>
    <w:rsid w:val="009A0D16"/>
    <w:rsid w:val="009A0DAE"/>
    <w:rsid w:val="009A166B"/>
    <w:rsid w:val="009A17D0"/>
    <w:rsid w:val="009A2032"/>
    <w:rsid w:val="009A36D7"/>
    <w:rsid w:val="009A46FF"/>
    <w:rsid w:val="009A6D68"/>
    <w:rsid w:val="009B20F1"/>
    <w:rsid w:val="009B3928"/>
    <w:rsid w:val="009B3ECE"/>
    <w:rsid w:val="009B3ED6"/>
    <w:rsid w:val="009B5658"/>
    <w:rsid w:val="009B57F5"/>
    <w:rsid w:val="009B64AD"/>
    <w:rsid w:val="009B7A6A"/>
    <w:rsid w:val="009C07FB"/>
    <w:rsid w:val="009C09D6"/>
    <w:rsid w:val="009C2B83"/>
    <w:rsid w:val="009C491A"/>
    <w:rsid w:val="009C5269"/>
    <w:rsid w:val="009C59AD"/>
    <w:rsid w:val="009C6005"/>
    <w:rsid w:val="009C62DE"/>
    <w:rsid w:val="009C68E5"/>
    <w:rsid w:val="009C6D23"/>
    <w:rsid w:val="009D053A"/>
    <w:rsid w:val="009D0F36"/>
    <w:rsid w:val="009D0FDA"/>
    <w:rsid w:val="009D13A5"/>
    <w:rsid w:val="009D14C9"/>
    <w:rsid w:val="009D174D"/>
    <w:rsid w:val="009D18AC"/>
    <w:rsid w:val="009D2D87"/>
    <w:rsid w:val="009D3BE5"/>
    <w:rsid w:val="009D79CD"/>
    <w:rsid w:val="009D7C2B"/>
    <w:rsid w:val="009D7F1E"/>
    <w:rsid w:val="009E055F"/>
    <w:rsid w:val="009E0873"/>
    <w:rsid w:val="009E0F14"/>
    <w:rsid w:val="009E195B"/>
    <w:rsid w:val="009E2DCB"/>
    <w:rsid w:val="009E3684"/>
    <w:rsid w:val="009E549B"/>
    <w:rsid w:val="009E7485"/>
    <w:rsid w:val="009E7C36"/>
    <w:rsid w:val="009F1461"/>
    <w:rsid w:val="009F16F1"/>
    <w:rsid w:val="009F1ACF"/>
    <w:rsid w:val="009F363F"/>
    <w:rsid w:val="009F57A5"/>
    <w:rsid w:val="00A01040"/>
    <w:rsid w:val="00A024B8"/>
    <w:rsid w:val="00A03298"/>
    <w:rsid w:val="00A05B5D"/>
    <w:rsid w:val="00A05CE8"/>
    <w:rsid w:val="00A066FC"/>
    <w:rsid w:val="00A06A12"/>
    <w:rsid w:val="00A06DD1"/>
    <w:rsid w:val="00A072C4"/>
    <w:rsid w:val="00A07B56"/>
    <w:rsid w:val="00A105C3"/>
    <w:rsid w:val="00A1074C"/>
    <w:rsid w:val="00A10763"/>
    <w:rsid w:val="00A114C9"/>
    <w:rsid w:val="00A12BCC"/>
    <w:rsid w:val="00A12D8F"/>
    <w:rsid w:val="00A12FEF"/>
    <w:rsid w:val="00A131E0"/>
    <w:rsid w:val="00A13476"/>
    <w:rsid w:val="00A14F2E"/>
    <w:rsid w:val="00A15F0A"/>
    <w:rsid w:val="00A16760"/>
    <w:rsid w:val="00A1693D"/>
    <w:rsid w:val="00A1793D"/>
    <w:rsid w:val="00A20775"/>
    <w:rsid w:val="00A213B7"/>
    <w:rsid w:val="00A243CE"/>
    <w:rsid w:val="00A25FCD"/>
    <w:rsid w:val="00A262EC"/>
    <w:rsid w:val="00A26734"/>
    <w:rsid w:val="00A275D1"/>
    <w:rsid w:val="00A3036D"/>
    <w:rsid w:val="00A3079D"/>
    <w:rsid w:val="00A3083E"/>
    <w:rsid w:val="00A30A6D"/>
    <w:rsid w:val="00A31D5B"/>
    <w:rsid w:val="00A31E20"/>
    <w:rsid w:val="00A34F18"/>
    <w:rsid w:val="00A35366"/>
    <w:rsid w:val="00A36004"/>
    <w:rsid w:val="00A405A2"/>
    <w:rsid w:val="00A41458"/>
    <w:rsid w:val="00A41B6F"/>
    <w:rsid w:val="00A4304D"/>
    <w:rsid w:val="00A44042"/>
    <w:rsid w:val="00A46EBC"/>
    <w:rsid w:val="00A50952"/>
    <w:rsid w:val="00A51266"/>
    <w:rsid w:val="00A5155B"/>
    <w:rsid w:val="00A527A9"/>
    <w:rsid w:val="00A53F9F"/>
    <w:rsid w:val="00A548A2"/>
    <w:rsid w:val="00A55013"/>
    <w:rsid w:val="00A55DFB"/>
    <w:rsid w:val="00A56BFA"/>
    <w:rsid w:val="00A57467"/>
    <w:rsid w:val="00A60EF1"/>
    <w:rsid w:val="00A60F3E"/>
    <w:rsid w:val="00A6501B"/>
    <w:rsid w:val="00A66589"/>
    <w:rsid w:val="00A67D60"/>
    <w:rsid w:val="00A67F6F"/>
    <w:rsid w:val="00A70B10"/>
    <w:rsid w:val="00A70EF2"/>
    <w:rsid w:val="00A7163A"/>
    <w:rsid w:val="00A7196C"/>
    <w:rsid w:val="00A751FB"/>
    <w:rsid w:val="00A75C96"/>
    <w:rsid w:val="00A7644C"/>
    <w:rsid w:val="00A77966"/>
    <w:rsid w:val="00A8065B"/>
    <w:rsid w:val="00A80E8E"/>
    <w:rsid w:val="00A82435"/>
    <w:rsid w:val="00A8409D"/>
    <w:rsid w:val="00A84698"/>
    <w:rsid w:val="00A856FC"/>
    <w:rsid w:val="00A86013"/>
    <w:rsid w:val="00A86040"/>
    <w:rsid w:val="00A86459"/>
    <w:rsid w:val="00A869AD"/>
    <w:rsid w:val="00A87F49"/>
    <w:rsid w:val="00A90168"/>
    <w:rsid w:val="00A91144"/>
    <w:rsid w:val="00A91F65"/>
    <w:rsid w:val="00A92A85"/>
    <w:rsid w:val="00A93B0C"/>
    <w:rsid w:val="00A950FA"/>
    <w:rsid w:val="00A95CBF"/>
    <w:rsid w:val="00A9649F"/>
    <w:rsid w:val="00AA15DB"/>
    <w:rsid w:val="00AA18E9"/>
    <w:rsid w:val="00AA24CD"/>
    <w:rsid w:val="00AA2E48"/>
    <w:rsid w:val="00AA62BB"/>
    <w:rsid w:val="00AA68BD"/>
    <w:rsid w:val="00AB0131"/>
    <w:rsid w:val="00AB139C"/>
    <w:rsid w:val="00AB2538"/>
    <w:rsid w:val="00AB3819"/>
    <w:rsid w:val="00AB3997"/>
    <w:rsid w:val="00AB3C3E"/>
    <w:rsid w:val="00AB431D"/>
    <w:rsid w:val="00AB5680"/>
    <w:rsid w:val="00AB58AE"/>
    <w:rsid w:val="00AB61DF"/>
    <w:rsid w:val="00AB748F"/>
    <w:rsid w:val="00AB7530"/>
    <w:rsid w:val="00AB7583"/>
    <w:rsid w:val="00AB7DF1"/>
    <w:rsid w:val="00AC0D9F"/>
    <w:rsid w:val="00AC0F3B"/>
    <w:rsid w:val="00AC11B4"/>
    <w:rsid w:val="00AC3F72"/>
    <w:rsid w:val="00AC4CC6"/>
    <w:rsid w:val="00AC5CBF"/>
    <w:rsid w:val="00AC692D"/>
    <w:rsid w:val="00AC6C8A"/>
    <w:rsid w:val="00AD0595"/>
    <w:rsid w:val="00AD0CDD"/>
    <w:rsid w:val="00AD1DAD"/>
    <w:rsid w:val="00AD2904"/>
    <w:rsid w:val="00AD2B7E"/>
    <w:rsid w:val="00AD3C55"/>
    <w:rsid w:val="00AD3F1B"/>
    <w:rsid w:val="00AD4D51"/>
    <w:rsid w:val="00AD5155"/>
    <w:rsid w:val="00AD5936"/>
    <w:rsid w:val="00AD5D29"/>
    <w:rsid w:val="00AD5D2F"/>
    <w:rsid w:val="00AD7F76"/>
    <w:rsid w:val="00AE0B2A"/>
    <w:rsid w:val="00AE3670"/>
    <w:rsid w:val="00AE5451"/>
    <w:rsid w:val="00AE5B7A"/>
    <w:rsid w:val="00AE7A98"/>
    <w:rsid w:val="00AE7C67"/>
    <w:rsid w:val="00AF0006"/>
    <w:rsid w:val="00AF0211"/>
    <w:rsid w:val="00AF0458"/>
    <w:rsid w:val="00AF0556"/>
    <w:rsid w:val="00AF23DF"/>
    <w:rsid w:val="00AF5710"/>
    <w:rsid w:val="00AF57CD"/>
    <w:rsid w:val="00AF59F5"/>
    <w:rsid w:val="00AF704F"/>
    <w:rsid w:val="00AF7188"/>
    <w:rsid w:val="00B00106"/>
    <w:rsid w:val="00B011DC"/>
    <w:rsid w:val="00B015F6"/>
    <w:rsid w:val="00B0327E"/>
    <w:rsid w:val="00B03EE7"/>
    <w:rsid w:val="00B04230"/>
    <w:rsid w:val="00B04626"/>
    <w:rsid w:val="00B04BBB"/>
    <w:rsid w:val="00B06314"/>
    <w:rsid w:val="00B0706E"/>
    <w:rsid w:val="00B07B8F"/>
    <w:rsid w:val="00B1052F"/>
    <w:rsid w:val="00B11650"/>
    <w:rsid w:val="00B11856"/>
    <w:rsid w:val="00B12129"/>
    <w:rsid w:val="00B121F9"/>
    <w:rsid w:val="00B12284"/>
    <w:rsid w:val="00B1372B"/>
    <w:rsid w:val="00B14938"/>
    <w:rsid w:val="00B14E9F"/>
    <w:rsid w:val="00B159C3"/>
    <w:rsid w:val="00B178E0"/>
    <w:rsid w:val="00B205B9"/>
    <w:rsid w:val="00B212A8"/>
    <w:rsid w:val="00B23574"/>
    <w:rsid w:val="00B23A60"/>
    <w:rsid w:val="00B24079"/>
    <w:rsid w:val="00B26662"/>
    <w:rsid w:val="00B2697B"/>
    <w:rsid w:val="00B27527"/>
    <w:rsid w:val="00B313C8"/>
    <w:rsid w:val="00B316D5"/>
    <w:rsid w:val="00B31801"/>
    <w:rsid w:val="00B31DFD"/>
    <w:rsid w:val="00B33E52"/>
    <w:rsid w:val="00B340F8"/>
    <w:rsid w:val="00B3546E"/>
    <w:rsid w:val="00B355E4"/>
    <w:rsid w:val="00B35604"/>
    <w:rsid w:val="00B358AB"/>
    <w:rsid w:val="00B402FE"/>
    <w:rsid w:val="00B412F5"/>
    <w:rsid w:val="00B4286D"/>
    <w:rsid w:val="00B42BAB"/>
    <w:rsid w:val="00B42CEE"/>
    <w:rsid w:val="00B4564F"/>
    <w:rsid w:val="00B45BD5"/>
    <w:rsid w:val="00B45E0A"/>
    <w:rsid w:val="00B46457"/>
    <w:rsid w:val="00B474B5"/>
    <w:rsid w:val="00B50763"/>
    <w:rsid w:val="00B534A8"/>
    <w:rsid w:val="00B57903"/>
    <w:rsid w:val="00B619B6"/>
    <w:rsid w:val="00B61F91"/>
    <w:rsid w:val="00B62245"/>
    <w:rsid w:val="00B636DB"/>
    <w:rsid w:val="00B658E6"/>
    <w:rsid w:val="00B71683"/>
    <w:rsid w:val="00B72586"/>
    <w:rsid w:val="00B7445E"/>
    <w:rsid w:val="00B74C15"/>
    <w:rsid w:val="00B75249"/>
    <w:rsid w:val="00B75E6F"/>
    <w:rsid w:val="00B77384"/>
    <w:rsid w:val="00B77672"/>
    <w:rsid w:val="00B77982"/>
    <w:rsid w:val="00B809FA"/>
    <w:rsid w:val="00B80D30"/>
    <w:rsid w:val="00B80D84"/>
    <w:rsid w:val="00B8142E"/>
    <w:rsid w:val="00B817EF"/>
    <w:rsid w:val="00B81EF2"/>
    <w:rsid w:val="00B81F6F"/>
    <w:rsid w:val="00B82A0C"/>
    <w:rsid w:val="00B83120"/>
    <w:rsid w:val="00B839DE"/>
    <w:rsid w:val="00B84241"/>
    <w:rsid w:val="00B8613A"/>
    <w:rsid w:val="00B86F51"/>
    <w:rsid w:val="00B870FF"/>
    <w:rsid w:val="00B871A1"/>
    <w:rsid w:val="00B87311"/>
    <w:rsid w:val="00B8772C"/>
    <w:rsid w:val="00B915FE"/>
    <w:rsid w:val="00B9160D"/>
    <w:rsid w:val="00B916E1"/>
    <w:rsid w:val="00B91875"/>
    <w:rsid w:val="00B91A4F"/>
    <w:rsid w:val="00B939F3"/>
    <w:rsid w:val="00B93D40"/>
    <w:rsid w:val="00B95097"/>
    <w:rsid w:val="00B9561F"/>
    <w:rsid w:val="00B95AE0"/>
    <w:rsid w:val="00B95F26"/>
    <w:rsid w:val="00B96DBA"/>
    <w:rsid w:val="00B97D36"/>
    <w:rsid w:val="00BA03A6"/>
    <w:rsid w:val="00BA089E"/>
    <w:rsid w:val="00BA0F89"/>
    <w:rsid w:val="00BA1601"/>
    <w:rsid w:val="00BA1D2E"/>
    <w:rsid w:val="00BA2016"/>
    <w:rsid w:val="00BA33AF"/>
    <w:rsid w:val="00BA35AB"/>
    <w:rsid w:val="00BA3A6E"/>
    <w:rsid w:val="00BA3BA6"/>
    <w:rsid w:val="00BA42A2"/>
    <w:rsid w:val="00BA4E30"/>
    <w:rsid w:val="00BA6301"/>
    <w:rsid w:val="00BA671E"/>
    <w:rsid w:val="00BB0096"/>
    <w:rsid w:val="00BB14A3"/>
    <w:rsid w:val="00BB1F26"/>
    <w:rsid w:val="00BB20BA"/>
    <w:rsid w:val="00BB2344"/>
    <w:rsid w:val="00BB333D"/>
    <w:rsid w:val="00BB33A6"/>
    <w:rsid w:val="00BB4F8C"/>
    <w:rsid w:val="00BB734A"/>
    <w:rsid w:val="00BB77F5"/>
    <w:rsid w:val="00BC0210"/>
    <w:rsid w:val="00BC14B0"/>
    <w:rsid w:val="00BC2958"/>
    <w:rsid w:val="00BC29EE"/>
    <w:rsid w:val="00BC34E3"/>
    <w:rsid w:val="00BC39A5"/>
    <w:rsid w:val="00BC4C61"/>
    <w:rsid w:val="00BC5669"/>
    <w:rsid w:val="00BC58B8"/>
    <w:rsid w:val="00BC5FA8"/>
    <w:rsid w:val="00BD12C5"/>
    <w:rsid w:val="00BD3333"/>
    <w:rsid w:val="00BD3BA3"/>
    <w:rsid w:val="00BD46DE"/>
    <w:rsid w:val="00BD4FEE"/>
    <w:rsid w:val="00BD56CC"/>
    <w:rsid w:val="00BD58F6"/>
    <w:rsid w:val="00BD5AC4"/>
    <w:rsid w:val="00BD658D"/>
    <w:rsid w:val="00BD79C8"/>
    <w:rsid w:val="00BE0608"/>
    <w:rsid w:val="00BE1BF7"/>
    <w:rsid w:val="00BE2069"/>
    <w:rsid w:val="00BE2216"/>
    <w:rsid w:val="00BE262D"/>
    <w:rsid w:val="00BE5094"/>
    <w:rsid w:val="00BE63DD"/>
    <w:rsid w:val="00BE6E59"/>
    <w:rsid w:val="00BE7A5C"/>
    <w:rsid w:val="00BE7D36"/>
    <w:rsid w:val="00BE7D5F"/>
    <w:rsid w:val="00BF0579"/>
    <w:rsid w:val="00BF129B"/>
    <w:rsid w:val="00BF15D3"/>
    <w:rsid w:val="00BF1ED4"/>
    <w:rsid w:val="00BF20C7"/>
    <w:rsid w:val="00BF2266"/>
    <w:rsid w:val="00BF6DA1"/>
    <w:rsid w:val="00BF759B"/>
    <w:rsid w:val="00C00E8E"/>
    <w:rsid w:val="00C027EE"/>
    <w:rsid w:val="00C02971"/>
    <w:rsid w:val="00C03DB0"/>
    <w:rsid w:val="00C04998"/>
    <w:rsid w:val="00C04BB3"/>
    <w:rsid w:val="00C05A79"/>
    <w:rsid w:val="00C06A4A"/>
    <w:rsid w:val="00C06C55"/>
    <w:rsid w:val="00C1245A"/>
    <w:rsid w:val="00C1272B"/>
    <w:rsid w:val="00C12D2F"/>
    <w:rsid w:val="00C14F44"/>
    <w:rsid w:val="00C16062"/>
    <w:rsid w:val="00C176E1"/>
    <w:rsid w:val="00C205AC"/>
    <w:rsid w:val="00C239DB"/>
    <w:rsid w:val="00C2473F"/>
    <w:rsid w:val="00C24D1C"/>
    <w:rsid w:val="00C256C9"/>
    <w:rsid w:val="00C2742D"/>
    <w:rsid w:val="00C27B21"/>
    <w:rsid w:val="00C3048B"/>
    <w:rsid w:val="00C32598"/>
    <w:rsid w:val="00C32DAB"/>
    <w:rsid w:val="00C331F4"/>
    <w:rsid w:val="00C338FB"/>
    <w:rsid w:val="00C33DBB"/>
    <w:rsid w:val="00C34294"/>
    <w:rsid w:val="00C34DA7"/>
    <w:rsid w:val="00C350F7"/>
    <w:rsid w:val="00C37EDB"/>
    <w:rsid w:val="00C43310"/>
    <w:rsid w:val="00C4448D"/>
    <w:rsid w:val="00C44B61"/>
    <w:rsid w:val="00C45D9F"/>
    <w:rsid w:val="00C47086"/>
    <w:rsid w:val="00C472F0"/>
    <w:rsid w:val="00C51813"/>
    <w:rsid w:val="00C53EAB"/>
    <w:rsid w:val="00C5426B"/>
    <w:rsid w:val="00C550D4"/>
    <w:rsid w:val="00C60959"/>
    <w:rsid w:val="00C6111A"/>
    <w:rsid w:val="00C617C7"/>
    <w:rsid w:val="00C6695C"/>
    <w:rsid w:val="00C677A6"/>
    <w:rsid w:val="00C710A9"/>
    <w:rsid w:val="00C71E79"/>
    <w:rsid w:val="00C73821"/>
    <w:rsid w:val="00C73DB4"/>
    <w:rsid w:val="00C75842"/>
    <w:rsid w:val="00C77796"/>
    <w:rsid w:val="00C801FC"/>
    <w:rsid w:val="00C804F2"/>
    <w:rsid w:val="00C80D48"/>
    <w:rsid w:val="00C81AFB"/>
    <w:rsid w:val="00C81C2E"/>
    <w:rsid w:val="00C8524B"/>
    <w:rsid w:val="00C858A1"/>
    <w:rsid w:val="00C85B39"/>
    <w:rsid w:val="00C85E70"/>
    <w:rsid w:val="00C860A7"/>
    <w:rsid w:val="00C860AF"/>
    <w:rsid w:val="00C879F3"/>
    <w:rsid w:val="00C9017D"/>
    <w:rsid w:val="00C909DA"/>
    <w:rsid w:val="00C9119F"/>
    <w:rsid w:val="00C92C5E"/>
    <w:rsid w:val="00C93914"/>
    <w:rsid w:val="00C96400"/>
    <w:rsid w:val="00C96682"/>
    <w:rsid w:val="00C971BE"/>
    <w:rsid w:val="00CA0BD4"/>
    <w:rsid w:val="00CA1089"/>
    <w:rsid w:val="00CA3D2B"/>
    <w:rsid w:val="00CA5DA4"/>
    <w:rsid w:val="00CA637F"/>
    <w:rsid w:val="00CA7370"/>
    <w:rsid w:val="00CA7758"/>
    <w:rsid w:val="00CB0464"/>
    <w:rsid w:val="00CB0F38"/>
    <w:rsid w:val="00CB137C"/>
    <w:rsid w:val="00CB1E5F"/>
    <w:rsid w:val="00CB27CB"/>
    <w:rsid w:val="00CB376B"/>
    <w:rsid w:val="00CB3FD3"/>
    <w:rsid w:val="00CB4B4C"/>
    <w:rsid w:val="00CB4B52"/>
    <w:rsid w:val="00CB5097"/>
    <w:rsid w:val="00CB59A4"/>
    <w:rsid w:val="00CB5B12"/>
    <w:rsid w:val="00CB5B34"/>
    <w:rsid w:val="00CB5BBE"/>
    <w:rsid w:val="00CB5E4A"/>
    <w:rsid w:val="00CB6052"/>
    <w:rsid w:val="00CB62E4"/>
    <w:rsid w:val="00CB7B1C"/>
    <w:rsid w:val="00CC015C"/>
    <w:rsid w:val="00CC049E"/>
    <w:rsid w:val="00CC056C"/>
    <w:rsid w:val="00CC1943"/>
    <w:rsid w:val="00CC6A08"/>
    <w:rsid w:val="00CC6E2F"/>
    <w:rsid w:val="00CC7544"/>
    <w:rsid w:val="00CC7CD5"/>
    <w:rsid w:val="00CD1CEA"/>
    <w:rsid w:val="00CD1E95"/>
    <w:rsid w:val="00CD276F"/>
    <w:rsid w:val="00CD2940"/>
    <w:rsid w:val="00CD2CFF"/>
    <w:rsid w:val="00CD569C"/>
    <w:rsid w:val="00CD5D18"/>
    <w:rsid w:val="00CD672A"/>
    <w:rsid w:val="00CD6A75"/>
    <w:rsid w:val="00CD6DCA"/>
    <w:rsid w:val="00CE1042"/>
    <w:rsid w:val="00CE53C2"/>
    <w:rsid w:val="00CE57CF"/>
    <w:rsid w:val="00CE6FBF"/>
    <w:rsid w:val="00CF0CB2"/>
    <w:rsid w:val="00CF1A8D"/>
    <w:rsid w:val="00CF22B9"/>
    <w:rsid w:val="00CF26A4"/>
    <w:rsid w:val="00CF2DBE"/>
    <w:rsid w:val="00CF35F2"/>
    <w:rsid w:val="00CF4448"/>
    <w:rsid w:val="00CF6CC1"/>
    <w:rsid w:val="00CF6FF8"/>
    <w:rsid w:val="00CF752F"/>
    <w:rsid w:val="00CF7878"/>
    <w:rsid w:val="00D00233"/>
    <w:rsid w:val="00D015D7"/>
    <w:rsid w:val="00D01B85"/>
    <w:rsid w:val="00D02AE5"/>
    <w:rsid w:val="00D02CDA"/>
    <w:rsid w:val="00D06AFB"/>
    <w:rsid w:val="00D075CC"/>
    <w:rsid w:val="00D104D5"/>
    <w:rsid w:val="00D1060F"/>
    <w:rsid w:val="00D10A29"/>
    <w:rsid w:val="00D10B09"/>
    <w:rsid w:val="00D10C54"/>
    <w:rsid w:val="00D11B0D"/>
    <w:rsid w:val="00D11DE5"/>
    <w:rsid w:val="00D11E5D"/>
    <w:rsid w:val="00D120AE"/>
    <w:rsid w:val="00D147BF"/>
    <w:rsid w:val="00D16D6F"/>
    <w:rsid w:val="00D1706B"/>
    <w:rsid w:val="00D178B5"/>
    <w:rsid w:val="00D204FE"/>
    <w:rsid w:val="00D20E38"/>
    <w:rsid w:val="00D22528"/>
    <w:rsid w:val="00D23111"/>
    <w:rsid w:val="00D24321"/>
    <w:rsid w:val="00D24C93"/>
    <w:rsid w:val="00D2512C"/>
    <w:rsid w:val="00D254EF"/>
    <w:rsid w:val="00D2685C"/>
    <w:rsid w:val="00D26C73"/>
    <w:rsid w:val="00D26E6F"/>
    <w:rsid w:val="00D2715A"/>
    <w:rsid w:val="00D308CB"/>
    <w:rsid w:val="00D30AC2"/>
    <w:rsid w:val="00D31149"/>
    <w:rsid w:val="00D316E6"/>
    <w:rsid w:val="00D32B04"/>
    <w:rsid w:val="00D33856"/>
    <w:rsid w:val="00D3431B"/>
    <w:rsid w:val="00D35280"/>
    <w:rsid w:val="00D36E0A"/>
    <w:rsid w:val="00D40F34"/>
    <w:rsid w:val="00D43DD5"/>
    <w:rsid w:val="00D45EF0"/>
    <w:rsid w:val="00D46CD3"/>
    <w:rsid w:val="00D50A74"/>
    <w:rsid w:val="00D50D38"/>
    <w:rsid w:val="00D51A45"/>
    <w:rsid w:val="00D51AA1"/>
    <w:rsid w:val="00D52494"/>
    <w:rsid w:val="00D551F3"/>
    <w:rsid w:val="00D55EA8"/>
    <w:rsid w:val="00D56D5C"/>
    <w:rsid w:val="00D56F8D"/>
    <w:rsid w:val="00D60C2A"/>
    <w:rsid w:val="00D60F57"/>
    <w:rsid w:val="00D61BC1"/>
    <w:rsid w:val="00D626C0"/>
    <w:rsid w:val="00D638AD"/>
    <w:rsid w:val="00D647E3"/>
    <w:rsid w:val="00D65C15"/>
    <w:rsid w:val="00D6720A"/>
    <w:rsid w:val="00D70490"/>
    <w:rsid w:val="00D71468"/>
    <w:rsid w:val="00D73EA4"/>
    <w:rsid w:val="00D740F5"/>
    <w:rsid w:val="00D74975"/>
    <w:rsid w:val="00D75676"/>
    <w:rsid w:val="00D756C9"/>
    <w:rsid w:val="00D75EB1"/>
    <w:rsid w:val="00D771CF"/>
    <w:rsid w:val="00D776B6"/>
    <w:rsid w:val="00D7794B"/>
    <w:rsid w:val="00D8144F"/>
    <w:rsid w:val="00D81532"/>
    <w:rsid w:val="00D83892"/>
    <w:rsid w:val="00D83A23"/>
    <w:rsid w:val="00D83E66"/>
    <w:rsid w:val="00D858CE"/>
    <w:rsid w:val="00D85A64"/>
    <w:rsid w:val="00D9150B"/>
    <w:rsid w:val="00D91511"/>
    <w:rsid w:val="00D91ABB"/>
    <w:rsid w:val="00D92C3D"/>
    <w:rsid w:val="00D94024"/>
    <w:rsid w:val="00D95758"/>
    <w:rsid w:val="00D9579C"/>
    <w:rsid w:val="00D95D4C"/>
    <w:rsid w:val="00D96250"/>
    <w:rsid w:val="00D96E0A"/>
    <w:rsid w:val="00D96F9B"/>
    <w:rsid w:val="00D97B44"/>
    <w:rsid w:val="00DA1C1A"/>
    <w:rsid w:val="00DA1E32"/>
    <w:rsid w:val="00DA3A84"/>
    <w:rsid w:val="00DA4B7F"/>
    <w:rsid w:val="00DA59E8"/>
    <w:rsid w:val="00DA5FB8"/>
    <w:rsid w:val="00DA7A9F"/>
    <w:rsid w:val="00DB030F"/>
    <w:rsid w:val="00DB0E54"/>
    <w:rsid w:val="00DB11F2"/>
    <w:rsid w:val="00DB1583"/>
    <w:rsid w:val="00DB1AEF"/>
    <w:rsid w:val="00DB1F5C"/>
    <w:rsid w:val="00DB212D"/>
    <w:rsid w:val="00DB2E8C"/>
    <w:rsid w:val="00DB3FD2"/>
    <w:rsid w:val="00DB46D9"/>
    <w:rsid w:val="00DB49C9"/>
    <w:rsid w:val="00DB59EE"/>
    <w:rsid w:val="00DB7583"/>
    <w:rsid w:val="00DC1EF2"/>
    <w:rsid w:val="00DC2D7A"/>
    <w:rsid w:val="00DC3CE5"/>
    <w:rsid w:val="00DC4213"/>
    <w:rsid w:val="00DC4637"/>
    <w:rsid w:val="00DD12B7"/>
    <w:rsid w:val="00DD12CC"/>
    <w:rsid w:val="00DD2670"/>
    <w:rsid w:val="00DD2DD7"/>
    <w:rsid w:val="00DD3E2A"/>
    <w:rsid w:val="00DD40A2"/>
    <w:rsid w:val="00DD4252"/>
    <w:rsid w:val="00DD4A88"/>
    <w:rsid w:val="00DD5EEB"/>
    <w:rsid w:val="00DD7F73"/>
    <w:rsid w:val="00DE041C"/>
    <w:rsid w:val="00DE09D6"/>
    <w:rsid w:val="00DE0F8F"/>
    <w:rsid w:val="00DE2322"/>
    <w:rsid w:val="00DE35E1"/>
    <w:rsid w:val="00DE3632"/>
    <w:rsid w:val="00DE37DF"/>
    <w:rsid w:val="00DE3AF3"/>
    <w:rsid w:val="00DE3F4E"/>
    <w:rsid w:val="00DE54AA"/>
    <w:rsid w:val="00DE67DD"/>
    <w:rsid w:val="00DE683C"/>
    <w:rsid w:val="00DE7E81"/>
    <w:rsid w:val="00DF1ADD"/>
    <w:rsid w:val="00DF2228"/>
    <w:rsid w:val="00DF2943"/>
    <w:rsid w:val="00DF350C"/>
    <w:rsid w:val="00DF39E9"/>
    <w:rsid w:val="00DF3ABC"/>
    <w:rsid w:val="00DF5DBD"/>
    <w:rsid w:val="00DF666B"/>
    <w:rsid w:val="00E0363A"/>
    <w:rsid w:val="00E0397C"/>
    <w:rsid w:val="00E05CBB"/>
    <w:rsid w:val="00E073E2"/>
    <w:rsid w:val="00E07976"/>
    <w:rsid w:val="00E07F36"/>
    <w:rsid w:val="00E102BB"/>
    <w:rsid w:val="00E10F8E"/>
    <w:rsid w:val="00E11DBB"/>
    <w:rsid w:val="00E12B17"/>
    <w:rsid w:val="00E12F7E"/>
    <w:rsid w:val="00E14B10"/>
    <w:rsid w:val="00E14EB0"/>
    <w:rsid w:val="00E154D7"/>
    <w:rsid w:val="00E15964"/>
    <w:rsid w:val="00E160B9"/>
    <w:rsid w:val="00E16BAD"/>
    <w:rsid w:val="00E16EF6"/>
    <w:rsid w:val="00E171E8"/>
    <w:rsid w:val="00E17979"/>
    <w:rsid w:val="00E17FBD"/>
    <w:rsid w:val="00E20573"/>
    <w:rsid w:val="00E20870"/>
    <w:rsid w:val="00E21470"/>
    <w:rsid w:val="00E21DCC"/>
    <w:rsid w:val="00E22171"/>
    <w:rsid w:val="00E224CD"/>
    <w:rsid w:val="00E22F49"/>
    <w:rsid w:val="00E23B4B"/>
    <w:rsid w:val="00E2569B"/>
    <w:rsid w:val="00E25EBF"/>
    <w:rsid w:val="00E26EBB"/>
    <w:rsid w:val="00E27BE8"/>
    <w:rsid w:val="00E30978"/>
    <w:rsid w:val="00E311F8"/>
    <w:rsid w:val="00E331CE"/>
    <w:rsid w:val="00E3345F"/>
    <w:rsid w:val="00E36661"/>
    <w:rsid w:val="00E408F9"/>
    <w:rsid w:val="00E410C8"/>
    <w:rsid w:val="00E4173F"/>
    <w:rsid w:val="00E4245C"/>
    <w:rsid w:val="00E43398"/>
    <w:rsid w:val="00E4380E"/>
    <w:rsid w:val="00E43C05"/>
    <w:rsid w:val="00E44DC2"/>
    <w:rsid w:val="00E46866"/>
    <w:rsid w:val="00E46A16"/>
    <w:rsid w:val="00E46BAD"/>
    <w:rsid w:val="00E47D13"/>
    <w:rsid w:val="00E50754"/>
    <w:rsid w:val="00E50B45"/>
    <w:rsid w:val="00E51E90"/>
    <w:rsid w:val="00E53786"/>
    <w:rsid w:val="00E54663"/>
    <w:rsid w:val="00E5480D"/>
    <w:rsid w:val="00E55CFF"/>
    <w:rsid w:val="00E563FD"/>
    <w:rsid w:val="00E567AB"/>
    <w:rsid w:val="00E570F5"/>
    <w:rsid w:val="00E61020"/>
    <w:rsid w:val="00E632A2"/>
    <w:rsid w:val="00E63680"/>
    <w:rsid w:val="00E63710"/>
    <w:rsid w:val="00E64270"/>
    <w:rsid w:val="00E645C8"/>
    <w:rsid w:val="00E64AB7"/>
    <w:rsid w:val="00E657BB"/>
    <w:rsid w:val="00E65A15"/>
    <w:rsid w:val="00E70527"/>
    <w:rsid w:val="00E70A97"/>
    <w:rsid w:val="00E71578"/>
    <w:rsid w:val="00E71AB7"/>
    <w:rsid w:val="00E72A89"/>
    <w:rsid w:val="00E72E4C"/>
    <w:rsid w:val="00E74ADB"/>
    <w:rsid w:val="00E74C7B"/>
    <w:rsid w:val="00E74F30"/>
    <w:rsid w:val="00E7659F"/>
    <w:rsid w:val="00E76B8C"/>
    <w:rsid w:val="00E77637"/>
    <w:rsid w:val="00E77E10"/>
    <w:rsid w:val="00E77FBE"/>
    <w:rsid w:val="00E8019F"/>
    <w:rsid w:val="00E80534"/>
    <w:rsid w:val="00E8054B"/>
    <w:rsid w:val="00E82E18"/>
    <w:rsid w:val="00E831BE"/>
    <w:rsid w:val="00E849AD"/>
    <w:rsid w:val="00E849D8"/>
    <w:rsid w:val="00E84E75"/>
    <w:rsid w:val="00E856A8"/>
    <w:rsid w:val="00E85D44"/>
    <w:rsid w:val="00E90B07"/>
    <w:rsid w:val="00E90B3D"/>
    <w:rsid w:val="00E91109"/>
    <w:rsid w:val="00E92500"/>
    <w:rsid w:val="00E94E24"/>
    <w:rsid w:val="00E958CF"/>
    <w:rsid w:val="00E959C8"/>
    <w:rsid w:val="00E97446"/>
    <w:rsid w:val="00E97617"/>
    <w:rsid w:val="00E97FCF"/>
    <w:rsid w:val="00EA065A"/>
    <w:rsid w:val="00EA1093"/>
    <w:rsid w:val="00EA1E4D"/>
    <w:rsid w:val="00EA21C7"/>
    <w:rsid w:val="00EA2B6E"/>
    <w:rsid w:val="00EA2E0A"/>
    <w:rsid w:val="00EA3777"/>
    <w:rsid w:val="00EA3D0C"/>
    <w:rsid w:val="00EA486B"/>
    <w:rsid w:val="00EA4D9D"/>
    <w:rsid w:val="00EA5A09"/>
    <w:rsid w:val="00EA6009"/>
    <w:rsid w:val="00EA60B4"/>
    <w:rsid w:val="00EA7702"/>
    <w:rsid w:val="00EB007E"/>
    <w:rsid w:val="00EB0218"/>
    <w:rsid w:val="00EB11DC"/>
    <w:rsid w:val="00EB150F"/>
    <w:rsid w:val="00EB1731"/>
    <w:rsid w:val="00EB22B9"/>
    <w:rsid w:val="00EB2674"/>
    <w:rsid w:val="00EB285D"/>
    <w:rsid w:val="00EB37E3"/>
    <w:rsid w:val="00EB3841"/>
    <w:rsid w:val="00EB4482"/>
    <w:rsid w:val="00EB5CD3"/>
    <w:rsid w:val="00EB67AA"/>
    <w:rsid w:val="00EB7599"/>
    <w:rsid w:val="00EB782F"/>
    <w:rsid w:val="00EC0049"/>
    <w:rsid w:val="00EC00E1"/>
    <w:rsid w:val="00EC02E8"/>
    <w:rsid w:val="00EC08BA"/>
    <w:rsid w:val="00EC143E"/>
    <w:rsid w:val="00EC25AD"/>
    <w:rsid w:val="00EC27F8"/>
    <w:rsid w:val="00EC5641"/>
    <w:rsid w:val="00EC7085"/>
    <w:rsid w:val="00EC7F90"/>
    <w:rsid w:val="00ED271F"/>
    <w:rsid w:val="00ED4343"/>
    <w:rsid w:val="00ED448B"/>
    <w:rsid w:val="00ED50D4"/>
    <w:rsid w:val="00ED547B"/>
    <w:rsid w:val="00ED5F83"/>
    <w:rsid w:val="00ED7029"/>
    <w:rsid w:val="00EE0173"/>
    <w:rsid w:val="00EE15D4"/>
    <w:rsid w:val="00EE31D0"/>
    <w:rsid w:val="00EE43FA"/>
    <w:rsid w:val="00EE4CC9"/>
    <w:rsid w:val="00EE51AD"/>
    <w:rsid w:val="00EE6DCE"/>
    <w:rsid w:val="00EE7269"/>
    <w:rsid w:val="00EE7628"/>
    <w:rsid w:val="00EF0E76"/>
    <w:rsid w:val="00EF287B"/>
    <w:rsid w:val="00EF2A1B"/>
    <w:rsid w:val="00EF30E7"/>
    <w:rsid w:val="00EF4340"/>
    <w:rsid w:val="00EF4415"/>
    <w:rsid w:val="00EF4827"/>
    <w:rsid w:val="00EF49E5"/>
    <w:rsid w:val="00EF559C"/>
    <w:rsid w:val="00EF5872"/>
    <w:rsid w:val="00EF5D40"/>
    <w:rsid w:val="00EF642A"/>
    <w:rsid w:val="00EF72FF"/>
    <w:rsid w:val="00EF7774"/>
    <w:rsid w:val="00F00ACE"/>
    <w:rsid w:val="00F06BE7"/>
    <w:rsid w:val="00F07A43"/>
    <w:rsid w:val="00F07A86"/>
    <w:rsid w:val="00F13A5A"/>
    <w:rsid w:val="00F14820"/>
    <w:rsid w:val="00F16180"/>
    <w:rsid w:val="00F16480"/>
    <w:rsid w:val="00F1727B"/>
    <w:rsid w:val="00F17A24"/>
    <w:rsid w:val="00F2079A"/>
    <w:rsid w:val="00F210FE"/>
    <w:rsid w:val="00F213B9"/>
    <w:rsid w:val="00F21DFA"/>
    <w:rsid w:val="00F26394"/>
    <w:rsid w:val="00F300EA"/>
    <w:rsid w:val="00F30345"/>
    <w:rsid w:val="00F3143C"/>
    <w:rsid w:val="00F31499"/>
    <w:rsid w:val="00F31EC7"/>
    <w:rsid w:val="00F34D2F"/>
    <w:rsid w:val="00F36E42"/>
    <w:rsid w:val="00F4030E"/>
    <w:rsid w:val="00F415CC"/>
    <w:rsid w:val="00F41C73"/>
    <w:rsid w:val="00F42729"/>
    <w:rsid w:val="00F428BA"/>
    <w:rsid w:val="00F43097"/>
    <w:rsid w:val="00F43D3B"/>
    <w:rsid w:val="00F45727"/>
    <w:rsid w:val="00F457D6"/>
    <w:rsid w:val="00F4654D"/>
    <w:rsid w:val="00F50EC8"/>
    <w:rsid w:val="00F5112D"/>
    <w:rsid w:val="00F52E05"/>
    <w:rsid w:val="00F544A2"/>
    <w:rsid w:val="00F5490F"/>
    <w:rsid w:val="00F55457"/>
    <w:rsid w:val="00F55980"/>
    <w:rsid w:val="00F55C76"/>
    <w:rsid w:val="00F56CE5"/>
    <w:rsid w:val="00F56FA9"/>
    <w:rsid w:val="00F57776"/>
    <w:rsid w:val="00F61A1E"/>
    <w:rsid w:val="00F62225"/>
    <w:rsid w:val="00F632D8"/>
    <w:rsid w:val="00F64262"/>
    <w:rsid w:val="00F66BB7"/>
    <w:rsid w:val="00F66DF7"/>
    <w:rsid w:val="00F67801"/>
    <w:rsid w:val="00F67DBF"/>
    <w:rsid w:val="00F70345"/>
    <w:rsid w:val="00F71DF3"/>
    <w:rsid w:val="00F735F9"/>
    <w:rsid w:val="00F737B2"/>
    <w:rsid w:val="00F74310"/>
    <w:rsid w:val="00F74DE2"/>
    <w:rsid w:val="00F74E8D"/>
    <w:rsid w:val="00F752C9"/>
    <w:rsid w:val="00F75451"/>
    <w:rsid w:val="00F75EAC"/>
    <w:rsid w:val="00F75F7B"/>
    <w:rsid w:val="00F77919"/>
    <w:rsid w:val="00F81037"/>
    <w:rsid w:val="00F83556"/>
    <w:rsid w:val="00F83CCB"/>
    <w:rsid w:val="00F84AB1"/>
    <w:rsid w:val="00F85402"/>
    <w:rsid w:val="00F85968"/>
    <w:rsid w:val="00F8795E"/>
    <w:rsid w:val="00F906FF"/>
    <w:rsid w:val="00F90A4A"/>
    <w:rsid w:val="00F91073"/>
    <w:rsid w:val="00F92A68"/>
    <w:rsid w:val="00F92B7A"/>
    <w:rsid w:val="00F93010"/>
    <w:rsid w:val="00F94C62"/>
    <w:rsid w:val="00F94E2D"/>
    <w:rsid w:val="00F9559F"/>
    <w:rsid w:val="00F955B4"/>
    <w:rsid w:val="00F95E09"/>
    <w:rsid w:val="00F973E4"/>
    <w:rsid w:val="00F97A1E"/>
    <w:rsid w:val="00FA030E"/>
    <w:rsid w:val="00FA065C"/>
    <w:rsid w:val="00FA1358"/>
    <w:rsid w:val="00FA15BB"/>
    <w:rsid w:val="00FA1FB4"/>
    <w:rsid w:val="00FA218A"/>
    <w:rsid w:val="00FA34E8"/>
    <w:rsid w:val="00FA3CF0"/>
    <w:rsid w:val="00FA4BCF"/>
    <w:rsid w:val="00FA6D0B"/>
    <w:rsid w:val="00FA7998"/>
    <w:rsid w:val="00FB14F4"/>
    <w:rsid w:val="00FB2D51"/>
    <w:rsid w:val="00FB6A18"/>
    <w:rsid w:val="00FB74A1"/>
    <w:rsid w:val="00FC18E4"/>
    <w:rsid w:val="00FC1DDF"/>
    <w:rsid w:val="00FC28AB"/>
    <w:rsid w:val="00FC36F4"/>
    <w:rsid w:val="00FC4002"/>
    <w:rsid w:val="00FC42C3"/>
    <w:rsid w:val="00FC7606"/>
    <w:rsid w:val="00FD06A4"/>
    <w:rsid w:val="00FD265B"/>
    <w:rsid w:val="00FD2924"/>
    <w:rsid w:val="00FD33AA"/>
    <w:rsid w:val="00FD46CC"/>
    <w:rsid w:val="00FD49CA"/>
    <w:rsid w:val="00FD515E"/>
    <w:rsid w:val="00FD60C3"/>
    <w:rsid w:val="00FD6309"/>
    <w:rsid w:val="00FE0537"/>
    <w:rsid w:val="00FE113B"/>
    <w:rsid w:val="00FE3E2C"/>
    <w:rsid w:val="00FE46E3"/>
    <w:rsid w:val="00FE47BB"/>
    <w:rsid w:val="00FE65B5"/>
    <w:rsid w:val="00FF0215"/>
    <w:rsid w:val="00FF021F"/>
    <w:rsid w:val="00FF041F"/>
    <w:rsid w:val="00FF415E"/>
    <w:rsid w:val="00FF44AE"/>
    <w:rsid w:val="00FF470F"/>
    <w:rsid w:val="00FF4C39"/>
    <w:rsid w:val="00FF6A10"/>
    <w:rsid w:val="00FF6A6E"/>
    <w:rsid w:val="00FF6DE7"/>
    <w:rsid w:val="00FF7020"/>
    <w:rsid w:val="0472006E"/>
    <w:rsid w:val="052AF779"/>
    <w:rsid w:val="052E1815"/>
    <w:rsid w:val="0AEBF549"/>
    <w:rsid w:val="0C1B3C48"/>
    <w:rsid w:val="0C556E16"/>
    <w:rsid w:val="17D3B919"/>
    <w:rsid w:val="1A9534D6"/>
    <w:rsid w:val="1BAB459D"/>
    <w:rsid w:val="1FDF71B2"/>
    <w:rsid w:val="274463C1"/>
    <w:rsid w:val="286B8E4F"/>
    <w:rsid w:val="2B1AD1DF"/>
    <w:rsid w:val="2D768DC0"/>
    <w:rsid w:val="2E278A1A"/>
    <w:rsid w:val="2F8FDB23"/>
    <w:rsid w:val="334D7830"/>
    <w:rsid w:val="33E7721D"/>
    <w:rsid w:val="34BBC650"/>
    <w:rsid w:val="3749EFAD"/>
    <w:rsid w:val="37A288DA"/>
    <w:rsid w:val="397280E7"/>
    <w:rsid w:val="39B6AE05"/>
    <w:rsid w:val="3AF1A345"/>
    <w:rsid w:val="3BCC7575"/>
    <w:rsid w:val="3C960575"/>
    <w:rsid w:val="3E7C3433"/>
    <w:rsid w:val="3EFD9DEE"/>
    <w:rsid w:val="40AD77BC"/>
    <w:rsid w:val="421E02E8"/>
    <w:rsid w:val="42841C2C"/>
    <w:rsid w:val="4385A763"/>
    <w:rsid w:val="45216F53"/>
    <w:rsid w:val="45D83C8B"/>
    <w:rsid w:val="483CCB08"/>
    <w:rsid w:val="49748DCF"/>
    <w:rsid w:val="4D79291A"/>
    <w:rsid w:val="4E579F6D"/>
    <w:rsid w:val="4F4B4055"/>
    <w:rsid w:val="4FED9757"/>
    <w:rsid w:val="541E6785"/>
    <w:rsid w:val="56F6F58E"/>
    <w:rsid w:val="5CB3521C"/>
    <w:rsid w:val="5E94C297"/>
    <w:rsid w:val="5EA04A17"/>
    <w:rsid w:val="64E29883"/>
    <w:rsid w:val="653C17D5"/>
    <w:rsid w:val="65A9B460"/>
    <w:rsid w:val="6A62B139"/>
    <w:rsid w:val="6AE32ED1"/>
    <w:rsid w:val="6D6DD80F"/>
    <w:rsid w:val="6ED6A3DA"/>
    <w:rsid w:val="73011E4F"/>
    <w:rsid w:val="73E53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A6C7B8"/>
  <w14:defaultImageDpi w14:val="300"/>
  <w15:docId w15:val="{F5AC862E-9DDC-40A4-84AF-9EAF94DB1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D3C99"/>
    <w:pPr>
      <w:spacing w:after="100"/>
      <w:jc w:val="both"/>
    </w:pPr>
  </w:style>
  <w:style w:type="paragraph" w:styleId="Titolo1">
    <w:name w:val="heading 1"/>
    <w:aliases w:val="Titre principal,T1,T11,T12,1 ghost,g,ghost,head:1#,Head 1,Head 11,head:1#1,Head 12,head:1#2,Head 111,head:1#11,Head 13,head:1#3,Head 112,head:1#12"/>
    <w:basedOn w:val="Normale"/>
    <w:next w:val="Normale"/>
    <w:link w:val="Titolo1Carattere"/>
    <w:uiPriority w:val="9"/>
    <w:qFormat/>
    <w:rsid w:val="00DB3FD2"/>
    <w:pPr>
      <w:keepNext/>
      <w:pBdr>
        <w:bottom w:val="single" w:sz="12" w:space="1" w:color="5F497A"/>
        <w:right w:val="single" w:sz="12" w:space="4" w:color="5F497A"/>
      </w:pBdr>
      <w:spacing w:before="120" w:after="240"/>
      <w:outlineLvl w:val="0"/>
    </w:pPr>
    <w:rPr>
      <w:b/>
      <w:color w:val="5F497A"/>
      <w:sz w:val="36"/>
      <w:szCs w:val="28"/>
    </w:rPr>
  </w:style>
  <w:style w:type="paragraph" w:styleId="Titolo2">
    <w:name w:val="heading 2"/>
    <w:basedOn w:val="Normale"/>
    <w:next w:val="Normale"/>
    <w:link w:val="Titolo2Carattere"/>
    <w:autoRedefine/>
    <w:qFormat/>
    <w:rsid w:val="00DB3FD2"/>
    <w:pPr>
      <w:keepNext/>
      <w:pBdr>
        <w:bottom w:val="dotted" w:sz="4" w:space="1" w:color="31849B"/>
        <w:right w:val="dotted" w:sz="4" w:space="4" w:color="31849B"/>
      </w:pBdr>
      <w:spacing w:before="120" w:after="120"/>
      <w:outlineLvl w:val="1"/>
    </w:pPr>
    <w:rPr>
      <w:rFonts w:eastAsia="Calibri"/>
      <w:b/>
      <w:color w:val="31849B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F00F1"/>
    <w:pPr>
      <w:keepNext/>
      <w:keepLines/>
      <w:shd w:val="clear" w:color="31849B" w:fill="EAF4F7"/>
      <w:spacing w:before="200" w:after="120"/>
      <w:outlineLvl w:val="2"/>
    </w:pPr>
    <w:rPr>
      <w:rFonts w:eastAsiaTheme="majorEastAsia" w:cstheme="majorBidi"/>
      <w:b/>
      <w:bCs/>
      <w:color w:val="5F497A"/>
      <w:sz w:val="26"/>
    </w:rPr>
  </w:style>
  <w:style w:type="paragraph" w:styleId="Titolo4">
    <w:name w:val="heading 4"/>
    <w:basedOn w:val="Titolo3"/>
    <w:next w:val="Normale"/>
    <w:link w:val="Titolo4Carattere"/>
    <w:rsid w:val="006304CD"/>
    <w:pPr>
      <w:pBdr>
        <w:bottom w:val="double" w:sz="4" w:space="1" w:color="31849B"/>
        <w:right w:val="double" w:sz="4" w:space="4" w:color="31849B"/>
      </w:pBdr>
      <w:spacing w:after="60"/>
      <w:outlineLvl w:val="3"/>
    </w:pPr>
    <w:rPr>
      <w:i/>
      <w:iCs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F73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1849B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mmario2">
    <w:name w:val="toc 2"/>
    <w:basedOn w:val="Normale"/>
    <w:next w:val="Normale"/>
    <w:autoRedefine/>
    <w:uiPriority w:val="39"/>
    <w:qFormat/>
    <w:rsid w:val="00E97FCF"/>
    <w:pPr>
      <w:spacing w:after="20"/>
      <w:ind w:left="240"/>
    </w:pPr>
    <w:rPr>
      <w:smallCap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rsid w:val="00382F91"/>
    <w:pPr>
      <w:ind w:left="48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uiPriority w:val="39"/>
    <w:rsid w:val="00405AA0"/>
    <w:pPr>
      <w:ind w:left="720"/>
    </w:pPr>
    <w:rPr>
      <w:sz w:val="18"/>
      <w:szCs w:val="18"/>
    </w:rPr>
  </w:style>
  <w:style w:type="paragraph" w:styleId="Sommario5">
    <w:name w:val="toc 5"/>
    <w:basedOn w:val="Normale"/>
    <w:next w:val="Normale"/>
    <w:uiPriority w:val="39"/>
    <w:rsid w:val="00405AA0"/>
    <w:pPr>
      <w:ind w:left="960"/>
    </w:pPr>
    <w:rPr>
      <w:sz w:val="18"/>
      <w:szCs w:val="18"/>
    </w:rPr>
  </w:style>
  <w:style w:type="character" w:customStyle="1" w:styleId="Titolo4Carattere">
    <w:name w:val="Titolo 4 Carattere"/>
    <w:basedOn w:val="Carpredefinitoparagrafo"/>
    <w:link w:val="Titolo4"/>
    <w:rsid w:val="006304CD"/>
    <w:rPr>
      <w:rFonts w:eastAsiaTheme="majorEastAsia" w:cstheme="majorBidi"/>
      <w:b/>
      <w:bCs/>
      <w:i/>
      <w:iCs/>
      <w:color w:val="659ED5"/>
      <w:sz w:val="26"/>
      <w:shd w:val="clear" w:color="659FD5" w:fill="auto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F00F1"/>
    <w:rPr>
      <w:rFonts w:eastAsiaTheme="majorEastAsia" w:cstheme="majorBidi"/>
      <w:b/>
      <w:bCs/>
      <w:color w:val="659ED5"/>
      <w:sz w:val="26"/>
      <w:shd w:val="clear" w:color="659FD5" w:fill="DAEBF7"/>
    </w:rPr>
  </w:style>
  <w:style w:type="character" w:customStyle="1" w:styleId="Titolo1Carattere">
    <w:name w:val="Titolo 1 Carattere"/>
    <w:aliases w:val="Titre principal Carattere,T1 Carattere,T11 Carattere,T12 Carattere,1 ghost Carattere,g Carattere,ghost Carattere,head:1# Carattere,Head 1 Carattere,Head 11 Carattere,head:1#1 Carattere,Head 12 Carattere,head:1#2 Carattere"/>
    <w:basedOn w:val="Carpredefinitoparagrafo"/>
    <w:link w:val="Titolo1"/>
    <w:uiPriority w:val="9"/>
    <w:rsid w:val="00DB3FD2"/>
    <w:rPr>
      <w:b/>
      <w:color w:val="659ED5"/>
      <w:sz w:val="36"/>
      <w:szCs w:val="28"/>
    </w:rPr>
  </w:style>
  <w:style w:type="paragraph" w:styleId="Sommario1">
    <w:name w:val="toc 1"/>
    <w:basedOn w:val="Normale"/>
    <w:next w:val="Normale"/>
    <w:autoRedefine/>
    <w:uiPriority w:val="39"/>
    <w:rsid w:val="00B159C3"/>
    <w:pPr>
      <w:spacing w:after="20"/>
    </w:pPr>
    <w:rPr>
      <w:b/>
      <w:bCs/>
      <w:caps/>
      <w:sz w:val="20"/>
      <w:szCs w:val="20"/>
    </w:rPr>
  </w:style>
  <w:style w:type="character" w:customStyle="1" w:styleId="Titolo2Carattere">
    <w:name w:val="Titolo 2 Carattere"/>
    <w:basedOn w:val="Carpredefinitoparagrafo"/>
    <w:link w:val="Titolo2"/>
    <w:rsid w:val="00DB3FD2"/>
    <w:rPr>
      <w:rFonts w:eastAsia="Calibri"/>
      <w:b/>
      <w:color w:val="F37A41"/>
      <w:sz w:val="28"/>
      <w:szCs w:val="26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36DB3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36DB3"/>
    <w:rPr>
      <w:rFonts w:ascii="Lucida Grande" w:hAnsi="Lucida Grande" w:cs="Lucida Grande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936DB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36DB3"/>
  </w:style>
  <w:style w:type="paragraph" w:styleId="Pidipagina">
    <w:name w:val="footer"/>
    <w:basedOn w:val="Normale"/>
    <w:link w:val="PidipaginaCarattere"/>
    <w:uiPriority w:val="99"/>
    <w:unhideWhenUsed/>
    <w:rsid w:val="00936DB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36DB3"/>
  </w:style>
  <w:style w:type="paragraph" w:styleId="Sommario6">
    <w:name w:val="toc 6"/>
    <w:basedOn w:val="Normale"/>
    <w:next w:val="Normale"/>
    <w:autoRedefine/>
    <w:uiPriority w:val="39"/>
    <w:unhideWhenUsed/>
    <w:rsid w:val="0031500B"/>
    <w:pPr>
      <w:ind w:left="12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unhideWhenUsed/>
    <w:rsid w:val="0031500B"/>
    <w:pPr>
      <w:ind w:left="144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unhideWhenUsed/>
    <w:rsid w:val="0031500B"/>
    <w:pPr>
      <w:ind w:left="168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unhideWhenUsed/>
    <w:rsid w:val="0031500B"/>
    <w:pPr>
      <w:ind w:left="1920"/>
    </w:pPr>
    <w:rPr>
      <w:sz w:val="18"/>
      <w:szCs w:val="18"/>
    </w:rPr>
  </w:style>
  <w:style w:type="paragraph" w:styleId="Paragrafoelenco">
    <w:name w:val="List Paragraph"/>
    <w:basedOn w:val="Normale"/>
    <w:uiPriority w:val="34"/>
    <w:qFormat/>
    <w:rsid w:val="006D0B6A"/>
    <w:pPr>
      <w:ind w:left="720"/>
      <w:contextualSpacing/>
    </w:pPr>
  </w:style>
  <w:style w:type="table" w:styleId="Grigliatabella">
    <w:name w:val="Table Grid"/>
    <w:basedOn w:val="Tabellanormale"/>
    <w:uiPriority w:val="39"/>
    <w:rsid w:val="00C96682"/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eropagina">
    <w:name w:val="page number"/>
    <w:basedOn w:val="Carpredefinitoparagrafo"/>
    <w:uiPriority w:val="99"/>
    <w:semiHidden/>
    <w:unhideWhenUsed/>
    <w:rsid w:val="004D4C72"/>
  </w:style>
  <w:style w:type="table" w:customStyle="1" w:styleId="Tabellasemplice-21">
    <w:name w:val="Tabella semplice - 21"/>
    <w:basedOn w:val="Tabellanormale"/>
    <w:uiPriority w:val="42"/>
    <w:rsid w:val="004D4C72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Elencotab31">
    <w:name w:val="Elenco tab. 31"/>
    <w:basedOn w:val="Tabellanormale"/>
    <w:uiPriority w:val="48"/>
    <w:rsid w:val="00C256C9"/>
    <w:rPr>
      <w:rFonts w:eastAsiaTheme="minorHAns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ellasemplice41">
    <w:name w:val="Tabella semplice 41"/>
    <w:basedOn w:val="Tabellanormale"/>
    <w:uiPriority w:val="44"/>
    <w:rsid w:val="00F34D2F"/>
    <w:rPr>
      <w:rFonts w:eastAsiaTheme="minorHAnsi"/>
      <w:sz w:val="22"/>
      <w:szCs w:val="22"/>
      <w:lang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eWeb">
    <w:name w:val="Normal (Web)"/>
    <w:basedOn w:val="Normale"/>
    <w:uiPriority w:val="99"/>
    <w:unhideWhenUsed/>
    <w:rsid w:val="00C6111A"/>
    <w:pPr>
      <w:spacing w:before="100" w:beforeAutospacing="1" w:afterAutospacing="1"/>
    </w:pPr>
    <w:rPr>
      <w:rFonts w:ascii="Times New Roman" w:eastAsia="Times New Roman" w:hAnsi="Times New Roman" w:cs="Times New Roman"/>
    </w:rPr>
  </w:style>
  <w:style w:type="paragraph" w:styleId="Titolosommario">
    <w:name w:val="TOC Heading"/>
    <w:basedOn w:val="Titolo1"/>
    <w:next w:val="Normale"/>
    <w:uiPriority w:val="39"/>
    <w:unhideWhenUsed/>
    <w:qFormat/>
    <w:rsid w:val="00382F91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</w:rPr>
  </w:style>
  <w:style w:type="paragraph" w:styleId="Indice3">
    <w:name w:val="index 3"/>
    <w:basedOn w:val="Normale"/>
    <w:next w:val="Normale"/>
    <w:autoRedefine/>
    <w:uiPriority w:val="99"/>
    <w:unhideWhenUsed/>
    <w:rsid w:val="00E97FCF"/>
    <w:pPr>
      <w:ind w:left="720" w:hanging="240"/>
    </w:pPr>
  </w:style>
  <w:style w:type="paragraph" w:styleId="Indice1">
    <w:name w:val="index 1"/>
    <w:basedOn w:val="Normale"/>
    <w:next w:val="Normale"/>
    <w:autoRedefine/>
    <w:uiPriority w:val="99"/>
    <w:unhideWhenUsed/>
    <w:rsid w:val="00382F91"/>
    <w:pPr>
      <w:ind w:left="240" w:hanging="240"/>
    </w:pPr>
  </w:style>
  <w:style w:type="paragraph" w:styleId="Indice2">
    <w:name w:val="index 2"/>
    <w:basedOn w:val="Normale"/>
    <w:next w:val="Normale"/>
    <w:autoRedefine/>
    <w:uiPriority w:val="99"/>
    <w:unhideWhenUsed/>
    <w:rsid w:val="00382F91"/>
    <w:pPr>
      <w:ind w:left="48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382F91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382F91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382F91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382F91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382F91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382F91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382F91"/>
  </w:style>
  <w:style w:type="table" w:customStyle="1" w:styleId="Tabellaelenco6acolori1">
    <w:name w:val="Tabella elenco 6 a colori1"/>
    <w:basedOn w:val="Tabellanormale"/>
    <w:uiPriority w:val="51"/>
    <w:rsid w:val="003B3DBC"/>
    <w:rPr>
      <w:rFonts w:eastAsiaTheme="minorHAnsi"/>
      <w:color w:val="000000" w:themeColor="text1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llegamentoipertestuale">
    <w:name w:val="Hyperlink"/>
    <w:basedOn w:val="Carpredefinitoparagrafo"/>
    <w:uiPriority w:val="99"/>
    <w:unhideWhenUsed/>
    <w:rsid w:val="000218A3"/>
    <w:rPr>
      <w:color w:val="0000FF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0218A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466F48"/>
    <w:rPr>
      <w:color w:val="800080" w:themeColor="followedHyperlink"/>
      <w:u w:val="single"/>
    </w:rPr>
  </w:style>
  <w:style w:type="numbering" w:customStyle="1" w:styleId="Elencocorrente1">
    <w:name w:val="Elenco corrente1"/>
    <w:uiPriority w:val="99"/>
    <w:rsid w:val="00FF0215"/>
    <w:pPr>
      <w:numPr>
        <w:numId w:val="10"/>
      </w:numPr>
    </w:pPr>
  </w:style>
  <w:style w:type="numbering" w:customStyle="1" w:styleId="Elencocorrente2">
    <w:name w:val="Elenco corrente2"/>
    <w:uiPriority w:val="99"/>
    <w:rsid w:val="00FF0215"/>
    <w:pPr>
      <w:numPr>
        <w:numId w:val="11"/>
      </w:numPr>
    </w:pPr>
  </w:style>
  <w:style w:type="numbering" w:customStyle="1" w:styleId="Elencocorrente3">
    <w:name w:val="Elenco corrente3"/>
    <w:uiPriority w:val="99"/>
    <w:rsid w:val="00FF0215"/>
    <w:pPr>
      <w:numPr>
        <w:numId w:val="13"/>
      </w:numPr>
    </w:pPr>
  </w:style>
  <w:style w:type="numbering" w:customStyle="1" w:styleId="Elencocorrente4">
    <w:name w:val="Elenco corrente4"/>
    <w:uiPriority w:val="99"/>
    <w:rsid w:val="007E4F14"/>
    <w:pPr>
      <w:numPr>
        <w:numId w:val="16"/>
      </w:numPr>
    </w:pPr>
  </w:style>
  <w:style w:type="character" w:styleId="Menzionenonrisolta">
    <w:name w:val="Unresolved Mention"/>
    <w:basedOn w:val="Carpredefinitoparagrafo"/>
    <w:uiPriority w:val="99"/>
    <w:semiHidden/>
    <w:unhideWhenUsed/>
    <w:rsid w:val="008C6DAF"/>
    <w:rPr>
      <w:color w:val="605E5C"/>
      <w:shd w:val="clear" w:color="auto" w:fill="E1DFDD"/>
    </w:rPr>
  </w:style>
  <w:style w:type="numbering" w:customStyle="1" w:styleId="Elencocorrente5">
    <w:name w:val="Elenco corrente5"/>
    <w:uiPriority w:val="99"/>
    <w:rsid w:val="00D10C54"/>
    <w:pPr>
      <w:numPr>
        <w:numId w:val="18"/>
      </w:numPr>
    </w:pPr>
  </w:style>
  <w:style w:type="numbering" w:customStyle="1" w:styleId="Elencocorrente6">
    <w:name w:val="Elenco corrente6"/>
    <w:uiPriority w:val="99"/>
    <w:rsid w:val="00D10C54"/>
    <w:pPr>
      <w:numPr>
        <w:numId w:val="19"/>
      </w:numPr>
    </w:pPr>
  </w:style>
  <w:style w:type="numbering" w:customStyle="1" w:styleId="Elencocorrente7">
    <w:name w:val="Elenco corrente7"/>
    <w:uiPriority w:val="99"/>
    <w:rsid w:val="00D10C54"/>
    <w:pPr>
      <w:numPr>
        <w:numId w:val="20"/>
      </w:numPr>
    </w:pPr>
  </w:style>
  <w:style w:type="numbering" w:customStyle="1" w:styleId="Elencocorrente8">
    <w:name w:val="Elenco corrente8"/>
    <w:uiPriority w:val="99"/>
    <w:rsid w:val="00D10C54"/>
    <w:pPr>
      <w:numPr>
        <w:numId w:val="21"/>
      </w:numPr>
    </w:pPr>
  </w:style>
  <w:style w:type="numbering" w:customStyle="1" w:styleId="Elencocorrente9">
    <w:name w:val="Elenco corrente9"/>
    <w:uiPriority w:val="99"/>
    <w:rsid w:val="00D10C54"/>
    <w:pPr>
      <w:numPr>
        <w:numId w:val="22"/>
      </w:numPr>
    </w:pPr>
  </w:style>
  <w:style w:type="numbering" w:customStyle="1" w:styleId="Elencocorrente10">
    <w:name w:val="Elenco corrente10"/>
    <w:uiPriority w:val="99"/>
    <w:rsid w:val="00D10C54"/>
    <w:pPr>
      <w:numPr>
        <w:numId w:val="23"/>
      </w:numPr>
    </w:pPr>
  </w:style>
  <w:style w:type="numbering" w:customStyle="1" w:styleId="Elencocorrente11">
    <w:name w:val="Elenco corrente11"/>
    <w:uiPriority w:val="99"/>
    <w:rsid w:val="00D10C54"/>
    <w:pPr>
      <w:numPr>
        <w:numId w:val="24"/>
      </w:numPr>
    </w:pPr>
  </w:style>
  <w:style w:type="numbering" w:customStyle="1" w:styleId="Elencocorrente12">
    <w:name w:val="Elenco corrente12"/>
    <w:uiPriority w:val="99"/>
    <w:rsid w:val="00B95F26"/>
    <w:pPr>
      <w:numPr>
        <w:numId w:val="25"/>
      </w:numPr>
    </w:pPr>
  </w:style>
  <w:style w:type="numbering" w:customStyle="1" w:styleId="Elencocorrente13">
    <w:name w:val="Elenco corrente13"/>
    <w:uiPriority w:val="99"/>
    <w:rsid w:val="0033313F"/>
    <w:pPr>
      <w:numPr>
        <w:numId w:val="32"/>
      </w:numPr>
    </w:pPr>
  </w:style>
  <w:style w:type="numbering" w:customStyle="1" w:styleId="Elencocorrente14">
    <w:name w:val="Elenco corrente14"/>
    <w:uiPriority w:val="99"/>
    <w:rsid w:val="0033313F"/>
    <w:pPr>
      <w:numPr>
        <w:numId w:val="33"/>
      </w:numPr>
    </w:pPr>
  </w:style>
  <w:style w:type="paragraph" w:styleId="Nessunaspaziatura">
    <w:name w:val="No Spacing"/>
    <w:uiPriority w:val="1"/>
    <w:qFormat/>
    <w:rsid w:val="00660AEA"/>
  </w:style>
  <w:style w:type="numbering" w:customStyle="1" w:styleId="Elencocorrente15">
    <w:name w:val="Elenco corrente15"/>
    <w:uiPriority w:val="99"/>
    <w:rsid w:val="00FC28AB"/>
    <w:pPr>
      <w:numPr>
        <w:numId w:val="46"/>
      </w:numPr>
    </w:pPr>
  </w:style>
  <w:style w:type="numbering" w:customStyle="1" w:styleId="Elencocorrente16">
    <w:name w:val="Elenco corrente16"/>
    <w:uiPriority w:val="99"/>
    <w:rsid w:val="00FC28AB"/>
    <w:pPr>
      <w:numPr>
        <w:numId w:val="47"/>
      </w:numPr>
    </w:pPr>
  </w:style>
  <w:style w:type="numbering" w:customStyle="1" w:styleId="Elencocorrente17">
    <w:name w:val="Elenco corrente17"/>
    <w:uiPriority w:val="99"/>
    <w:rsid w:val="00FC28AB"/>
    <w:pPr>
      <w:numPr>
        <w:numId w:val="48"/>
      </w:numPr>
    </w:pPr>
  </w:style>
  <w:style w:type="numbering" w:customStyle="1" w:styleId="Elencocorrente18">
    <w:name w:val="Elenco corrente18"/>
    <w:uiPriority w:val="99"/>
    <w:rsid w:val="00FC28AB"/>
    <w:pPr>
      <w:numPr>
        <w:numId w:val="49"/>
      </w:numPr>
    </w:pPr>
  </w:style>
  <w:style w:type="numbering" w:customStyle="1" w:styleId="Elencocorrente19">
    <w:name w:val="Elenco corrente19"/>
    <w:uiPriority w:val="99"/>
    <w:rsid w:val="00FC28AB"/>
    <w:pPr>
      <w:numPr>
        <w:numId w:val="50"/>
      </w:numPr>
    </w:pPr>
  </w:style>
  <w:style w:type="numbering" w:customStyle="1" w:styleId="Elencocorrente20">
    <w:name w:val="Elenco corrente20"/>
    <w:uiPriority w:val="99"/>
    <w:rsid w:val="00FC28AB"/>
    <w:pPr>
      <w:numPr>
        <w:numId w:val="51"/>
      </w:numPr>
    </w:pPr>
  </w:style>
  <w:style w:type="numbering" w:customStyle="1" w:styleId="Elencocorrente21">
    <w:name w:val="Elenco corrente21"/>
    <w:uiPriority w:val="99"/>
    <w:rsid w:val="0083509B"/>
    <w:pPr>
      <w:numPr>
        <w:numId w:val="52"/>
      </w:numPr>
    </w:pPr>
  </w:style>
  <w:style w:type="numbering" w:customStyle="1" w:styleId="Elencocorrente22">
    <w:name w:val="Elenco corrente22"/>
    <w:uiPriority w:val="99"/>
    <w:rsid w:val="0083509B"/>
    <w:pPr>
      <w:numPr>
        <w:numId w:val="53"/>
      </w:numPr>
    </w:pPr>
  </w:style>
  <w:style w:type="numbering" w:customStyle="1" w:styleId="Elencocorrente23">
    <w:name w:val="Elenco corrente23"/>
    <w:uiPriority w:val="99"/>
    <w:rsid w:val="005A6E0F"/>
    <w:pPr>
      <w:numPr>
        <w:numId w:val="54"/>
      </w:numPr>
    </w:pPr>
  </w:style>
  <w:style w:type="numbering" w:customStyle="1" w:styleId="Elencocorrente24">
    <w:name w:val="Elenco corrente24"/>
    <w:uiPriority w:val="99"/>
    <w:rsid w:val="004B7EE6"/>
    <w:pPr>
      <w:numPr>
        <w:numId w:val="55"/>
      </w:numPr>
    </w:pPr>
  </w:style>
  <w:style w:type="numbering" w:customStyle="1" w:styleId="Elencocorrente25">
    <w:name w:val="Elenco corrente25"/>
    <w:uiPriority w:val="99"/>
    <w:rsid w:val="004B7EE6"/>
    <w:pPr>
      <w:numPr>
        <w:numId w:val="56"/>
      </w:numPr>
    </w:pPr>
  </w:style>
  <w:style w:type="numbering" w:customStyle="1" w:styleId="Elencocorrente26">
    <w:name w:val="Elenco corrente26"/>
    <w:uiPriority w:val="99"/>
    <w:rsid w:val="004B7EE6"/>
    <w:pPr>
      <w:numPr>
        <w:numId w:val="57"/>
      </w:numPr>
    </w:pPr>
  </w:style>
  <w:style w:type="numbering" w:customStyle="1" w:styleId="Elencocorrente27">
    <w:name w:val="Elenco corrente27"/>
    <w:uiPriority w:val="99"/>
    <w:rsid w:val="004B7EE6"/>
    <w:pPr>
      <w:numPr>
        <w:numId w:val="58"/>
      </w:numPr>
    </w:pPr>
  </w:style>
  <w:style w:type="numbering" w:customStyle="1" w:styleId="Elencocorrente28">
    <w:name w:val="Elenco corrente28"/>
    <w:uiPriority w:val="99"/>
    <w:rsid w:val="004B7EE6"/>
    <w:pPr>
      <w:numPr>
        <w:numId w:val="59"/>
      </w:numPr>
    </w:pPr>
  </w:style>
  <w:style w:type="numbering" w:customStyle="1" w:styleId="Elencocorrente29">
    <w:name w:val="Elenco corrente29"/>
    <w:uiPriority w:val="99"/>
    <w:rsid w:val="004B7EE6"/>
    <w:pPr>
      <w:numPr>
        <w:numId w:val="60"/>
      </w:numPr>
    </w:pPr>
  </w:style>
  <w:style w:type="numbering" w:customStyle="1" w:styleId="Elencocorrente30">
    <w:name w:val="Elenco corrente30"/>
    <w:uiPriority w:val="99"/>
    <w:rsid w:val="004B7EE6"/>
    <w:pPr>
      <w:numPr>
        <w:numId w:val="61"/>
      </w:numPr>
    </w:pPr>
  </w:style>
  <w:style w:type="numbering" w:customStyle="1" w:styleId="Elencocorrente31">
    <w:name w:val="Elenco corrente31"/>
    <w:uiPriority w:val="99"/>
    <w:rsid w:val="004B7EE6"/>
    <w:pPr>
      <w:numPr>
        <w:numId w:val="62"/>
      </w:numPr>
    </w:pPr>
  </w:style>
  <w:style w:type="numbering" w:customStyle="1" w:styleId="Elencocorrente32">
    <w:name w:val="Elenco corrente32"/>
    <w:uiPriority w:val="99"/>
    <w:rsid w:val="004B7EE6"/>
    <w:pPr>
      <w:numPr>
        <w:numId w:val="63"/>
      </w:numPr>
    </w:pPr>
  </w:style>
  <w:style w:type="numbering" w:customStyle="1" w:styleId="Elencocorrente33">
    <w:name w:val="Elenco corrente33"/>
    <w:uiPriority w:val="99"/>
    <w:rsid w:val="004B7EE6"/>
    <w:pPr>
      <w:numPr>
        <w:numId w:val="64"/>
      </w:numPr>
    </w:pPr>
  </w:style>
  <w:style w:type="numbering" w:customStyle="1" w:styleId="Elencocorrente34">
    <w:name w:val="Elenco corrente34"/>
    <w:uiPriority w:val="99"/>
    <w:rsid w:val="004B7EE6"/>
    <w:pPr>
      <w:numPr>
        <w:numId w:val="65"/>
      </w:numPr>
    </w:pPr>
  </w:style>
  <w:style w:type="numbering" w:customStyle="1" w:styleId="Elencocorrente35">
    <w:name w:val="Elenco corrente35"/>
    <w:uiPriority w:val="99"/>
    <w:rsid w:val="004B7EE6"/>
    <w:pPr>
      <w:numPr>
        <w:numId w:val="66"/>
      </w:numPr>
    </w:pPr>
  </w:style>
  <w:style w:type="numbering" w:customStyle="1" w:styleId="Elencocorrente36">
    <w:name w:val="Elenco corrente36"/>
    <w:uiPriority w:val="99"/>
    <w:rsid w:val="004B7EE6"/>
    <w:pPr>
      <w:numPr>
        <w:numId w:val="67"/>
      </w:numPr>
    </w:pPr>
  </w:style>
  <w:style w:type="numbering" w:customStyle="1" w:styleId="Elencocorrente37">
    <w:name w:val="Elenco corrente37"/>
    <w:uiPriority w:val="99"/>
    <w:rsid w:val="004B7EE6"/>
    <w:pPr>
      <w:numPr>
        <w:numId w:val="68"/>
      </w:numPr>
    </w:pPr>
  </w:style>
  <w:style w:type="numbering" w:customStyle="1" w:styleId="Elencocorrente38">
    <w:name w:val="Elenco corrente38"/>
    <w:uiPriority w:val="99"/>
    <w:rsid w:val="00F66BB7"/>
    <w:pPr>
      <w:numPr>
        <w:numId w:val="69"/>
      </w:numPr>
    </w:pPr>
  </w:style>
  <w:style w:type="numbering" w:customStyle="1" w:styleId="Elencocorrente39">
    <w:name w:val="Elenco corrente39"/>
    <w:uiPriority w:val="99"/>
    <w:rsid w:val="006304CD"/>
    <w:pPr>
      <w:numPr>
        <w:numId w:val="72"/>
      </w:numPr>
    </w:pPr>
  </w:style>
  <w:style w:type="numbering" w:customStyle="1" w:styleId="Elencocorrente40">
    <w:name w:val="Elenco corrente40"/>
    <w:uiPriority w:val="99"/>
    <w:rsid w:val="006304CD"/>
    <w:pPr>
      <w:numPr>
        <w:numId w:val="74"/>
      </w:numPr>
    </w:pPr>
  </w:style>
  <w:style w:type="character" w:customStyle="1" w:styleId="Titolo5Carattere">
    <w:name w:val="Titolo 5 Carattere"/>
    <w:basedOn w:val="Carpredefinitoparagrafo"/>
    <w:link w:val="Titolo5"/>
    <w:uiPriority w:val="9"/>
    <w:rsid w:val="005F7342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Didascalia">
    <w:name w:val="caption"/>
    <w:basedOn w:val="Normale"/>
    <w:next w:val="Normale"/>
    <w:uiPriority w:val="35"/>
    <w:unhideWhenUsed/>
    <w:qFormat/>
    <w:rsid w:val="00041581"/>
    <w:pPr>
      <w:spacing w:after="200"/>
    </w:pPr>
    <w:rPr>
      <w:i/>
      <w:iCs/>
      <w:color w:val="1F497D" w:themeColor="text2"/>
      <w:sz w:val="18"/>
      <w:szCs w:val="18"/>
    </w:rPr>
  </w:style>
  <w:style w:type="numbering" w:customStyle="1" w:styleId="Elencocorrente41">
    <w:name w:val="Elenco corrente41"/>
    <w:uiPriority w:val="99"/>
    <w:rsid w:val="00F737B2"/>
    <w:pPr>
      <w:numPr>
        <w:numId w:val="91"/>
      </w:numPr>
    </w:pPr>
  </w:style>
  <w:style w:type="numbering" w:customStyle="1" w:styleId="Elencocorrente42">
    <w:name w:val="Elenco corrente42"/>
    <w:uiPriority w:val="99"/>
    <w:rsid w:val="00F737B2"/>
    <w:pPr>
      <w:numPr>
        <w:numId w:val="92"/>
      </w:numPr>
    </w:pPr>
  </w:style>
  <w:style w:type="paragraph" w:customStyle="1" w:styleId="Titolo10">
    <w:name w:val="Titolo1"/>
    <w:pPr>
      <w:spacing w:after="200"/>
    </w:pPr>
    <w:rPr>
      <w:rFonts w:ascii="Cambria" w:hAnsi="Cambria"/>
      <w:b/>
      <w:i/>
      <w:color w:val="31849B"/>
      <w:sz w:val="48"/>
    </w:rPr>
  </w:style>
  <w:style w:type="character" w:styleId="Rimandocommento">
    <w:name w:val="annotation reference"/>
    <w:basedOn w:val="Carpredefinitoparagrafo"/>
    <w:uiPriority w:val="99"/>
    <w:semiHidden/>
    <w:unhideWhenUsed/>
    <w:rsid w:val="0009687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096872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09687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9687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96872"/>
    <w:rPr>
      <w:b/>
      <w:bCs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096872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9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7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hyperlink" Target="https://github.com/Pinguini-alla-Fragola/Progetto-SAD/issues/26" TargetMode="External"/><Relationship Id="rId39" Type="http://schemas.openxmlformats.org/officeDocument/2006/relationships/hyperlink" Target="https://www.scrum.org/resources/what-is-a-sprint-review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github.com/Pinguini-alla-Fragola/Progetto-SAD/issues" TargetMode="External"/><Relationship Id="rId42" Type="http://schemas.openxmlformats.org/officeDocument/2006/relationships/footer" Target="footer4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9" Type="http://schemas.openxmlformats.org/officeDocument/2006/relationships/hyperlink" Target="https://github.com/Pinguini-alla-Fragola/Progetto-SAD/issues/2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omments" Target="comments.xml"/><Relationship Id="rId24" Type="http://schemas.openxmlformats.org/officeDocument/2006/relationships/hyperlink" Target="https://github.com/Pinguini-alla-Fragola/Progetto-SAD/issues/28" TargetMode="External"/><Relationship Id="rId32" Type="http://schemas.openxmlformats.org/officeDocument/2006/relationships/hyperlink" Target="https://github.com/user-attachments/files/33908171/BA.pdf" TargetMode="External"/><Relationship Id="rId37" Type="http://schemas.openxmlformats.org/officeDocument/2006/relationships/hyperlink" Target="https://scrumguides.org/scrum-guide.html" TargetMode="External"/><Relationship Id="rId40" Type="http://schemas.openxmlformats.org/officeDocument/2006/relationships/hyperlink" Target="https://www.scrum.org/resources/what-is-a-sprint-retrospective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hyperlink" Target="https://github.com/Pinguini-alla-Fragola/Progetto-SAD/issues/25" TargetMode="External"/><Relationship Id="rId28" Type="http://schemas.openxmlformats.org/officeDocument/2006/relationships/hyperlink" Target="https://github.com/Pinguini-alla-Fragola/Progetto-SAD/issues/29" TargetMode="External"/><Relationship Id="rId36" Type="http://schemas.openxmlformats.org/officeDocument/2006/relationships/hyperlink" Target="https://github.com/Pinguini-alla-Fragola/Progetto-SAD/issues/29" TargetMode="Externa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github.com/orgs/Pinguini-alla-Fragola/projects/2" TargetMode="External"/><Relationship Id="rId44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hyperlink" Target="https://github.com/Pinguini-alla-Fragola/Progetto-SAD/issues/24" TargetMode="External"/><Relationship Id="rId30" Type="http://schemas.openxmlformats.org/officeDocument/2006/relationships/hyperlink" Target="https://github.com/Pinguini-alla-Fragola/Progetto-SAD" TargetMode="External"/><Relationship Id="rId35" Type="http://schemas.openxmlformats.org/officeDocument/2006/relationships/hyperlink" Target="https://github.com/Pinguini-alla-Fragola/Progetto-SAD/issues/21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trawberrypenguin.it/" TargetMode="External"/><Relationship Id="rId3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3.xml"/><Relationship Id="rId25" Type="http://schemas.openxmlformats.org/officeDocument/2006/relationships/hyperlink" Target="https://github.com/Pinguini-alla-Fragola/Progetto-SAD/issues/27" TargetMode="External"/><Relationship Id="rId33" Type="http://schemas.openxmlformats.org/officeDocument/2006/relationships/hyperlink" Target="https://github.com/user-attachments/files/33908162/Domande_risposta.pdf" TargetMode="External"/><Relationship Id="rId38" Type="http://schemas.openxmlformats.org/officeDocument/2006/relationships/hyperlink" Target="https://www.scrum.org/resources/what-definition-done" TargetMode="External"/><Relationship Id="rId46" Type="http://schemas.microsoft.com/office/2019/05/relationships/documenttasks" Target="documenttasks/documenttasks1.xml"/><Relationship Id="rId20" Type="http://schemas.openxmlformats.org/officeDocument/2006/relationships/image" Target="media/image6.png"/><Relationship Id="rId41" Type="http://schemas.openxmlformats.org/officeDocument/2006/relationships/hyperlink" Target="https://www.scrum.org/resources/blog/what-difference-between-definition-done-dod-and-definition-ready-do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Pinguini-alla-Fragola/Progetto-SAD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apHello/Progetto-SAD" TargetMode="External"/><Relationship Id="rId2" Type="http://schemas.openxmlformats.org/officeDocument/2006/relationships/image" Target="media/image2.png"/><Relationship Id="rId1" Type="http://schemas.openxmlformats.org/officeDocument/2006/relationships/hyperlink" Target="https://strawberrypenguin.it/" TargetMode="Externa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apHello/Progetto-SAD" TargetMode="External"/><Relationship Id="rId2" Type="http://schemas.openxmlformats.org/officeDocument/2006/relationships/image" Target="media/image2.png"/><Relationship Id="rId1" Type="http://schemas.openxmlformats.org/officeDocument/2006/relationships/hyperlink" Target="https://strawberrypenguin.it/" TargetMode="External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CapHello/Progetto-SAD" TargetMode="External"/><Relationship Id="rId2" Type="http://schemas.openxmlformats.org/officeDocument/2006/relationships/image" Target="media/image2.png"/><Relationship Id="rId1" Type="http://schemas.openxmlformats.org/officeDocument/2006/relationships/hyperlink" Target="https://strawberrypenguin.it/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5CC774B6-0ACA-4970-98BD-1B7A69FDDA14}">
    <t:Anchor>
      <t:Comment id="323080343"/>
    </t:Anchor>
    <t:History>
      <t:Event id="{E47D3C3A-682D-4519-9F33-5971656CCCE0}" time="2026-10-18T17:37:47.295Z">
        <t:Attribution userId="S::antonio.caprio@studenti.unina.it::a9c92435-698d-491f-a9e2-c3fc84160452" userProvider="AD" userName="ANTONIO CAPRIO"/>
        <t:Anchor>
          <t:Comment id="323080343"/>
        </t:Anchor>
        <t:Create/>
      </t:Event>
      <t:Event id="{CD149210-665F-439F-937C-6EBE14A9496E}" time="2026-10-18T17:37:47.295Z">
        <t:Attribution userId="S::antonio.caprio@studenti.unina.it::a9c92435-698d-491f-a9e2-c3fc84160452" userProvider="AD" userName="ANTONIO CAPRIO"/>
        <t:Anchor>
          <t:Comment id="323080343"/>
        </t:Anchor>
        <t:Assign userId="S::gio.fragola@studenti.unina.it::14f01b48-50c0-4ad7-a235-794f177fdde8" userProvider="AD" userName="GIOVANNI FRAGOLA"/>
      </t:Event>
      <t:Event id="{471388EF-E156-4359-8986-1A6B562EADFD}" time="2026-10-18T17:37:47.295Z">
        <t:Attribution userId="S::antonio.caprio@studenti.unina.it::a9c92435-698d-491f-a9e2-c3fc84160452" userProvider="AD" userName="ANTONIO CAPRIO"/>
        <t:Anchor>
          <t:Comment id="323080343"/>
        </t:Anchor>
        <t:SetTitle title="@GIOVANNI FRAGOLA "/>
      </t:Event>
    </t:History>
  </t:Task>
  <t:Task id="{4B1617E6-63EC-4A02-83F7-49027D8ECE30}">
    <t:Anchor>
      <t:Comment id="957476812"/>
    </t:Anchor>
    <t:History>
      <t:Event id="{D812119A-DE7E-49D5-A564-2794F2BA0A75}" time="2026-10-18T17:38:17.368Z">
        <t:Attribution userId="S::antonio.caprio@studenti.unina.it::a9c92435-698d-491f-a9e2-c3fc84160452" userProvider="AD" userName="ANTONIO CAPRIO"/>
        <t:Anchor>
          <t:Comment id="957476812"/>
        </t:Anchor>
        <t:Create/>
      </t:Event>
      <t:Event id="{48230F3B-F739-4757-8958-955C35226B63}" time="2026-10-18T17:38:17.368Z">
        <t:Attribution userId="S::antonio.caprio@studenti.unina.it::a9c92435-698d-491f-a9e2-c3fc84160452" userProvider="AD" userName="ANTONIO CAPRIO"/>
        <t:Anchor>
          <t:Comment id="957476812"/>
        </t:Anchor>
        <t:Assign userId="S::alessand.fontana@studenti.unina.it::60687377-56e2-4da3-bcb2-2d91fec7cd76" userProvider="AD" userName="ALESSANDRO FONTANA"/>
      </t:Event>
      <t:Event id="{35D47A9A-7E7A-412B-96B3-CAD297644A00}" time="2026-10-18T17:38:17.368Z">
        <t:Attribution userId="S::antonio.caprio@studenti.unina.it::a9c92435-698d-491f-a9e2-c3fc84160452" userProvider="AD" userName="ANTONIO CAPRIO"/>
        <t:Anchor>
          <t:Comment id="957476812"/>
        </t:Anchor>
        <t:SetTitle title="@ALESSANDRO FONTANA @MANUEL FORNATARO "/>
      </t:Event>
    </t:History>
  </t:Task>
  <t:Task id="{6168DEC3-3BBA-43B1-B33B-747BE35B2BBB}">
    <t:Anchor>
      <t:Comment id="2106362192"/>
    </t:Anchor>
    <t:History>
      <t:Event id="{6625D843-54BE-4626-84F5-79627DE0808F}" time="2026-10-18T17:42:23.796Z">
        <t:Attribution userId="S::antonio.caprio@studenti.unina.it::a9c92435-698d-491f-a9e2-c3fc84160452" userProvider="AD" userName="ANTONIO CAPRIO"/>
        <t:Anchor>
          <t:Comment id="2106362192"/>
        </t:Anchor>
        <t:Create/>
      </t:Event>
      <t:Event id="{1ABD6492-40D3-4A58-99E2-08E3F1C5D9DC}" time="2026-10-18T17:42:23.796Z">
        <t:Attribution userId="S::antonio.caprio@studenti.unina.it::a9c92435-698d-491f-a9e2-c3fc84160452" userProvider="AD" userName="ANTONIO CAPRIO"/>
        <t:Anchor>
          <t:Comment id="2106362192"/>
        </t:Anchor>
        <t:Assign userId="S::salvato.dicostanzo@studenti.unina.it::31c2acd6-5055-4dd7-885e-8eb8aebbd931" userProvider="AD" userName="SALVATORE DI COSTANZO"/>
      </t:Event>
      <t:Event id="{AE56CC74-E021-417E-9F6A-D8C67FE3DEBF}" time="2026-10-18T17:42:23.796Z">
        <t:Attribution userId="S::antonio.caprio@studenti.unina.it::a9c92435-698d-491f-a9e2-c3fc84160452" userProvider="AD" userName="ANTONIO CAPRIO"/>
        <t:Anchor>
          <t:Comment id="2106362192"/>
        </t:Anchor>
        <t:SetTitle title="@SALVATORE DI COSTANZO @ANTONIO CAPRIO "/>
      </t:Event>
    </t:History>
  </t:Task>
</t:Task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64</Pages>
  <Words>17307</Words>
  <Characters>98654</Characters>
  <Application>Microsoft Office Word</Application>
  <DocSecurity>0</DocSecurity>
  <Lines>822</Lines>
  <Paragraphs>231</Paragraphs>
  <ScaleCrop>false</ScaleCrop>
  <Company/>
  <LinksUpToDate>false</LinksUpToDate>
  <CharactersWithSpaces>115730</CharactersWithSpaces>
  <SharedDoc>false</SharedDoc>
  <HLinks>
    <vt:vector size="396" baseType="variant">
      <vt:variant>
        <vt:i4>524352</vt:i4>
      </vt:variant>
      <vt:variant>
        <vt:i4>321</vt:i4>
      </vt:variant>
      <vt:variant>
        <vt:i4>0</vt:i4>
      </vt:variant>
      <vt:variant>
        <vt:i4>5</vt:i4>
      </vt:variant>
      <vt:variant>
        <vt:lpwstr>https://www.scrum.org/resources/blog/what-difference-between-definition-done-dod-and-definition-ready-dor</vt:lpwstr>
      </vt:variant>
      <vt:variant>
        <vt:lpwstr/>
      </vt:variant>
      <vt:variant>
        <vt:i4>7405608</vt:i4>
      </vt:variant>
      <vt:variant>
        <vt:i4>318</vt:i4>
      </vt:variant>
      <vt:variant>
        <vt:i4>0</vt:i4>
      </vt:variant>
      <vt:variant>
        <vt:i4>5</vt:i4>
      </vt:variant>
      <vt:variant>
        <vt:lpwstr>https://www.scrum.org/resources/what-is-a-sprint-retrospective</vt:lpwstr>
      </vt:variant>
      <vt:variant>
        <vt:lpwstr/>
      </vt:variant>
      <vt:variant>
        <vt:i4>6684711</vt:i4>
      </vt:variant>
      <vt:variant>
        <vt:i4>315</vt:i4>
      </vt:variant>
      <vt:variant>
        <vt:i4>0</vt:i4>
      </vt:variant>
      <vt:variant>
        <vt:i4>5</vt:i4>
      </vt:variant>
      <vt:variant>
        <vt:lpwstr>https://www.scrum.org/resources/what-is-a-sprint-review</vt:lpwstr>
      </vt:variant>
      <vt:variant>
        <vt:lpwstr/>
      </vt:variant>
      <vt:variant>
        <vt:i4>5439507</vt:i4>
      </vt:variant>
      <vt:variant>
        <vt:i4>312</vt:i4>
      </vt:variant>
      <vt:variant>
        <vt:i4>0</vt:i4>
      </vt:variant>
      <vt:variant>
        <vt:i4>5</vt:i4>
      </vt:variant>
      <vt:variant>
        <vt:lpwstr>https://www.scrum.org/resources/what-definition-done</vt:lpwstr>
      </vt:variant>
      <vt:variant>
        <vt:lpwstr/>
      </vt:variant>
      <vt:variant>
        <vt:i4>196676</vt:i4>
      </vt:variant>
      <vt:variant>
        <vt:i4>309</vt:i4>
      </vt:variant>
      <vt:variant>
        <vt:i4>0</vt:i4>
      </vt:variant>
      <vt:variant>
        <vt:i4>5</vt:i4>
      </vt:variant>
      <vt:variant>
        <vt:lpwstr>https://scrumguides.org/scrum-guide.html</vt:lpwstr>
      </vt:variant>
      <vt:variant>
        <vt:lpwstr/>
      </vt:variant>
      <vt:variant>
        <vt:i4>1048653</vt:i4>
      </vt:variant>
      <vt:variant>
        <vt:i4>306</vt:i4>
      </vt:variant>
      <vt:variant>
        <vt:i4>0</vt:i4>
      </vt:variant>
      <vt:variant>
        <vt:i4>5</vt:i4>
      </vt:variant>
      <vt:variant>
        <vt:lpwstr>https://github.com/users/CapHello/projects/2</vt:lpwstr>
      </vt:variant>
      <vt:variant>
        <vt:lpwstr/>
      </vt:variant>
      <vt:variant>
        <vt:i4>5242880</vt:i4>
      </vt:variant>
      <vt:variant>
        <vt:i4>303</vt:i4>
      </vt:variant>
      <vt:variant>
        <vt:i4>0</vt:i4>
      </vt:variant>
      <vt:variant>
        <vt:i4>5</vt:i4>
      </vt:variant>
      <vt:variant>
        <vt:lpwstr>https://github.com/CapHello/Progetto-SAD</vt:lpwstr>
      </vt:variant>
      <vt:variant>
        <vt:lpwstr/>
      </vt:variant>
      <vt:variant>
        <vt:i4>1048653</vt:i4>
      </vt:variant>
      <vt:variant>
        <vt:i4>300</vt:i4>
      </vt:variant>
      <vt:variant>
        <vt:i4>0</vt:i4>
      </vt:variant>
      <vt:variant>
        <vt:i4>5</vt:i4>
      </vt:variant>
      <vt:variant>
        <vt:lpwstr>https://github.com/users/CapHello/projects/2</vt:lpwstr>
      </vt:variant>
      <vt:variant>
        <vt:lpwstr/>
      </vt:variant>
      <vt:variant>
        <vt:i4>2031664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_Toc243226385</vt:lpwstr>
      </vt:variant>
      <vt:variant>
        <vt:i4>2031664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_Toc243226384</vt:lpwstr>
      </vt:variant>
      <vt:variant>
        <vt:i4>2031664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_Toc243226383</vt:lpwstr>
      </vt:variant>
      <vt:variant>
        <vt:i4>2031664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_Toc243226382</vt:lpwstr>
      </vt:variant>
      <vt:variant>
        <vt:i4>2031664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_Toc243226381</vt:lpwstr>
      </vt:variant>
      <vt:variant>
        <vt:i4>2031664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_Toc243226380</vt:lpwstr>
      </vt:variant>
      <vt:variant>
        <vt:i4>1048624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_Toc243226379</vt:lpwstr>
      </vt:variant>
      <vt:variant>
        <vt:i4>1048624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_Toc243226378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_Toc243226377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_Toc243226376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_Toc243226375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_Toc243226374</vt:lpwstr>
      </vt:variant>
      <vt:variant>
        <vt:i4>1048624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_Toc243226373</vt:lpwstr>
      </vt:variant>
      <vt:variant>
        <vt:i4>1048624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_Toc243226372</vt:lpwstr>
      </vt:variant>
      <vt:variant>
        <vt:i4>1048624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_Toc243226371</vt:lpwstr>
      </vt:variant>
      <vt:variant>
        <vt:i4>1048624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_Toc243226370</vt:lpwstr>
      </vt:variant>
      <vt:variant>
        <vt:i4>1114160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_Toc243226369</vt:lpwstr>
      </vt:variant>
      <vt:variant>
        <vt:i4>1114160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_Toc243226368</vt:lpwstr>
      </vt:variant>
      <vt:variant>
        <vt:i4>1114160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_Toc243226367</vt:lpwstr>
      </vt:variant>
      <vt:variant>
        <vt:i4>1114160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_Toc243226366</vt:lpwstr>
      </vt:variant>
      <vt:variant>
        <vt:i4>1114160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_Toc243226365</vt:lpwstr>
      </vt:variant>
      <vt:variant>
        <vt:i4>1114160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_Toc243226364</vt:lpwstr>
      </vt:variant>
      <vt:variant>
        <vt:i4>1114160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_Toc243226363</vt:lpwstr>
      </vt:variant>
      <vt:variant>
        <vt:i4>1114160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_Toc243226362</vt:lpwstr>
      </vt:variant>
      <vt:variant>
        <vt:i4>1114160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_Toc243226361</vt:lpwstr>
      </vt:variant>
      <vt:variant>
        <vt:i4>1114160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_Toc243226360</vt:lpwstr>
      </vt:variant>
      <vt:variant>
        <vt:i4>1179696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_Toc243226359</vt:lpwstr>
      </vt:variant>
      <vt:variant>
        <vt:i4>1179696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_Toc243226358</vt:lpwstr>
      </vt:variant>
      <vt:variant>
        <vt:i4>1179696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_Toc243226357</vt:lpwstr>
      </vt:variant>
      <vt:variant>
        <vt:i4>1179696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_Toc243226356</vt:lpwstr>
      </vt:variant>
      <vt:variant>
        <vt:i4>1179696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_Toc243226355</vt:lpwstr>
      </vt:variant>
      <vt:variant>
        <vt:i4>1179696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_Toc243226354</vt:lpwstr>
      </vt:variant>
      <vt:variant>
        <vt:i4>1179696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_Toc243226353</vt:lpwstr>
      </vt:variant>
      <vt:variant>
        <vt:i4>1179696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_Toc243226352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_Toc243226351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_Toc243226350</vt:lpwstr>
      </vt:variant>
      <vt:variant>
        <vt:i4>1245232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_Toc243226349</vt:lpwstr>
      </vt:variant>
      <vt:variant>
        <vt:i4>1245232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_Toc243226348</vt:lpwstr>
      </vt:variant>
      <vt:variant>
        <vt:i4>1245232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_Toc243226347</vt:lpwstr>
      </vt:variant>
      <vt:variant>
        <vt:i4>1245232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_Toc243226346</vt:lpwstr>
      </vt:variant>
      <vt:variant>
        <vt:i4>1245232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_Toc243226345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_Toc243226344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_Toc243226343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_Toc243226342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_Toc243226341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_Toc243226340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_Toc243226339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_Toc243226338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_Toc243226337</vt:lpwstr>
      </vt:variant>
      <vt:variant>
        <vt:i4>5242880</vt:i4>
      </vt:variant>
      <vt:variant>
        <vt:i4>6</vt:i4>
      </vt:variant>
      <vt:variant>
        <vt:i4>0</vt:i4>
      </vt:variant>
      <vt:variant>
        <vt:i4>5</vt:i4>
      </vt:variant>
      <vt:variant>
        <vt:lpwstr>https://github.com/CapHello/Progetto-SAD</vt:lpwstr>
      </vt:variant>
      <vt:variant>
        <vt:lpwstr/>
      </vt:variant>
      <vt:variant>
        <vt:i4>1179725</vt:i4>
      </vt:variant>
      <vt:variant>
        <vt:i4>0</vt:i4>
      </vt:variant>
      <vt:variant>
        <vt:i4>0</vt:i4>
      </vt:variant>
      <vt:variant>
        <vt:i4>5</vt:i4>
      </vt:variant>
      <vt:variant>
        <vt:lpwstr>https://github.com/Pinguini-alla-Fragola/Progetto-SAD</vt:lpwstr>
      </vt:variant>
      <vt:variant>
        <vt:lpwstr/>
      </vt:variant>
      <vt:variant>
        <vt:i4>5177447</vt:i4>
      </vt:variant>
      <vt:variant>
        <vt:i4>18</vt:i4>
      </vt:variant>
      <vt:variant>
        <vt:i4>0</vt:i4>
      </vt:variant>
      <vt:variant>
        <vt:i4>5</vt:i4>
      </vt:variant>
      <vt:variant>
        <vt:lpwstr>mailto:antonio.caprio@studenti.unina.it</vt:lpwstr>
      </vt:variant>
      <vt:variant>
        <vt:lpwstr/>
      </vt:variant>
      <vt:variant>
        <vt:i4>6226019</vt:i4>
      </vt:variant>
      <vt:variant>
        <vt:i4>15</vt:i4>
      </vt:variant>
      <vt:variant>
        <vt:i4>0</vt:i4>
      </vt:variant>
      <vt:variant>
        <vt:i4>5</vt:i4>
      </vt:variant>
      <vt:variant>
        <vt:lpwstr>mailto:salvato.dicostanzo@studenti.unina.it</vt:lpwstr>
      </vt:variant>
      <vt:variant>
        <vt:lpwstr/>
      </vt:variant>
      <vt:variant>
        <vt:i4>1507360</vt:i4>
      </vt:variant>
      <vt:variant>
        <vt:i4>12</vt:i4>
      </vt:variant>
      <vt:variant>
        <vt:i4>0</vt:i4>
      </vt:variant>
      <vt:variant>
        <vt:i4>5</vt:i4>
      </vt:variant>
      <vt:variant>
        <vt:lpwstr>mailto:m.fornataro@studenti.unina.it</vt:lpwstr>
      </vt:variant>
      <vt:variant>
        <vt:lpwstr/>
      </vt:variant>
      <vt:variant>
        <vt:i4>6488143</vt:i4>
      </vt:variant>
      <vt:variant>
        <vt:i4>9</vt:i4>
      </vt:variant>
      <vt:variant>
        <vt:i4>0</vt:i4>
      </vt:variant>
      <vt:variant>
        <vt:i4>5</vt:i4>
      </vt:variant>
      <vt:variant>
        <vt:lpwstr>mailto:alessand.fontana@studenti.unina.it</vt:lpwstr>
      </vt:variant>
      <vt:variant>
        <vt:lpwstr/>
      </vt:variant>
      <vt:variant>
        <vt:i4>6815813</vt:i4>
      </vt:variant>
      <vt:variant>
        <vt:i4>6</vt:i4>
      </vt:variant>
      <vt:variant>
        <vt:i4>0</vt:i4>
      </vt:variant>
      <vt:variant>
        <vt:i4>5</vt:i4>
      </vt:variant>
      <vt:variant>
        <vt:lpwstr>mailto:gian.cinquegrana@studenti.unina.it</vt:lpwstr>
      </vt:variant>
      <vt:variant>
        <vt:lpwstr/>
      </vt:variant>
      <vt:variant>
        <vt:i4>5832813</vt:i4>
      </vt:variant>
      <vt:variant>
        <vt:i4>3</vt:i4>
      </vt:variant>
      <vt:variant>
        <vt:i4>0</vt:i4>
      </vt:variant>
      <vt:variant>
        <vt:i4>5</vt:i4>
      </vt:variant>
      <vt:variant>
        <vt:lpwstr>mailto:r.giovengo@studenti.unina.it</vt:lpwstr>
      </vt:variant>
      <vt:variant>
        <vt:lpwstr/>
      </vt:variant>
      <vt:variant>
        <vt:i4>55</vt:i4>
      </vt:variant>
      <vt:variant>
        <vt:i4>0</vt:i4>
      </vt:variant>
      <vt:variant>
        <vt:i4>0</vt:i4>
      </vt:variant>
      <vt:variant>
        <vt:i4>5</vt:i4>
      </vt:variant>
      <vt:variant>
        <vt:lpwstr>mailto:gio.fragola@studenti.unina.it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PICUS Documentazione del prodotto e delle iterazioni</dc:title>
  <dc:subject>Software Architecture Design A A 2026 2027</dc:subject>
  <dc:creator>Pinguini alla Fragola</dc:creator>
  <cp:keywords>PICUS, SAD, Scrum, requisiti, architettura</cp:keywords>
  <dc:description/>
  <cp:lastModifiedBy>ANTONIO CAPRIO</cp:lastModifiedBy>
  <cp:revision>117</cp:revision>
  <cp:lastPrinted>2026-10-18T23:01:00Z</cp:lastPrinted>
  <dcterms:created xsi:type="dcterms:W3CDTF">2026-10-18T21:00:00Z</dcterms:created>
  <dcterms:modified xsi:type="dcterms:W3CDTF">2026-10-25T20:55:00Z</dcterms:modified>
  <cp:category>Documentazione di progetto</cp:category>
  <cp:version>0.2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2026-10-18T12:31:14Z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29232737-78c5-467d-b406-2b173c2550ab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