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697C0065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3F714F" w14:paraId="3F15B565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1D35D90" w14:textId="34DB7246" w:rsidR="003F714F" w:rsidRPr="00B17B8F" w:rsidRDefault="006133DD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8137" w:type="dxa"/>
          </w:tcPr>
          <w:p w14:paraId="34B92D90" w14:textId="07005459" w:rsidR="003F714F" w:rsidRPr="00B17B8F" w:rsidRDefault="0061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It is possible to rule out the invalid transition scenario through meta-modeling. By defining the relationship between states and transitions within a Machine object, the meta-model enforces a structure that disallows transitions crossing machine boundaries.</w:t>
            </w:r>
          </w:p>
        </w:tc>
      </w:tr>
      <w:tr w:rsidR="00185A47" w:rsidRPr="00185A47" w14:paraId="49C5DEC5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C1ABE0" w14:textId="5C571A79" w:rsidR="00185A47" w:rsidRPr="00D76940" w:rsidRDefault="00185A47">
            <w:pPr>
              <w:rPr>
                <w:lang w:val="en-US"/>
              </w:rPr>
            </w:pPr>
            <w:r w:rsidRPr="00D76940">
              <w:rPr>
                <w:lang w:val="en-US"/>
              </w:rPr>
              <w:t>5.3</w:t>
            </w:r>
          </w:p>
        </w:tc>
        <w:tc>
          <w:tcPr>
            <w:tcW w:w="8137" w:type="dxa"/>
          </w:tcPr>
          <w:p w14:paraId="7D939C7D" w14:textId="031DECC1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First-Order Formula for the Meta-Model in Figure 5.1</w:t>
            </w:r>
          </w:p>
          <w:p w14:paraId="22E7515C" w14:textId="77777777" w:rsidR="00185A47" w:rsidRPr="00185A47" w:rsidRDefault="00185A47" w:rsidP="00185A47">
            <w:pPr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Parent Constraint:</w:t>
            </w:r>
          </w:p>
          <w:p w14:paraId="1F290A45" w14:textId="53143CCB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rPr>
                <w:rFonts w:ascii="Cambria Math" w:hAnsi="Cambria Math" w:cs="Cambria Math"/>
              </w:rPr>
              <w:t>∀𝑥</w:t>
            </w:r>
            <w:r w:rsidRPr="00185A47">
              <w:t>(Person(</w:t>
            </w:r>
            <w:r w:rsidRPr="00185A47">
              <w:rPr>
                <w:rFonts w:ascii="Cambria Math" w:hAnsi="Cambria Math" w:cs="Cambria Math"/>
              </w:rPr>
              <w:t>𝑥</w:t>
            </w:r>
            <w:r w:rsidRPr="00185A47">
              <w:t>)→count({</w:t>
            </w:r>
            <w:r w:rsidRPr="00185A47">
              <w:rPr>
                <w:rFonts w:ascii="Cambria Math" w:hAnsi="Cambria Math" w:cs="Cambria Math"/>
              </w:rPr>
              <w:t>𝑦</w:t>
            </w:r>
            <w:r w:rsidRPr="00185A47">
              <w:t>:Parent(</w:t>
            </w:r>
            <w:r w:rsidRPr="00185A47">
              <w:rPr>
                <w:rFonts w:ascii="Cambria Math" w:hAnsi="Cambria Math" w:cs="Cambria Math"/>
              </w:rPr>
              <w:t>𝑦</w:t>
            </w:r>
            <w:r w:rsidRPr="00185A47">
              <w:t>,</w:t>
            </w:r>
            <w:r w:rsidRPr="00185A47">
              <w:rPr>
                <w:rFonts w:ascii="Cambria Math" w:hAnsi="Cambria Math" w:cs="Cambria Math"/>
              </w:rPr>
              <w:t>𝑥</w:t>
            </w:r>
            <w:r w:rsidRPr="00185A47">
              <w:t>)})≤2</w:t>
            </w:r>
          </w:p>
          <w:p w14:paraId="44C19F97" w14:textId="77777777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BB65D" w14:textId="77777777" w:rsidR="00185A47" w:rsidRPr="00185A47" w:rsidRDefault="00185A47" w:rsidP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Verification of the Two Rightmost Instances in Figure 5.2</w:t>
            </w:r>
          </w:p>
          <w:p w14:paraId="190FB13B" w14:textId="77777777" w:rsidR="00185A47" w:rsidRPr="00185A47" w:rsidRDefault="00185A47" w:rsidP="00185A47">
            <w:pPr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The provided instances:</w:t>
            </w:r>
          </w:p>
          <w:p w14:paraId="0A0ED4B1" w14:textId="77777777" w:rsidR="00185A47" w:rsidRPr="00185A47" w:rsidRDefault="00185A47" w:rsidP="00185A47">
            <w:pPr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Alice, Bob, and E cycle: Each has no more than two parents.</w:t>
            </w:r>
          </w:p>
          <w:p w14:paraId="76023CE0" w14:textId="77777777" w:rsidR="00185A47" w:rsidRPr="00185A47" w:rsidRDefault="00185A47" w:rsidP="00185A47">
            <w:pPr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D and C mutual parent-child relationship: Each has no more than two parents.</w:t>
            </w:r>
          </w:p>
          <w:p w14:paraId="55EB9527" w14:textId="42D906F5" w:rsidR="00185A47" w:rsidRPr="00185A47" w:rsidRDefault="0018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A47">
              <w:t>Both instances adhere to the constraints specified in the first-order formula.</w:t>
            </w:r>
          </w:p>
        </w:tc>
      </w:tr>
      <w:tr w:rsidR="00185A47" w:rsidRPr="00185A47" w14:paraId="7356C430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B8B7EB6" w14:textId="3032B418" w:rsidR="00185A47" w:rsidRPr="00185A47" w:rsidRDefault="00D76940">
            <w:pPr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8137" w:type="dxa"/>
          </w:tcPr>
          <w:p w14:paraId="68E93DBE" w14:textId="77777777" w:rsidR="00D76940" w:rsidRDefault="00B23CE5" w:rsidP="0018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E5">
              <w:rPr>
                <w:rFonts w:ascii="Cambria Math" w:hAnsi="Cambria Math" w:cs="Cambria Math"/>
              </w:rPr>
              <w:t>∀</w:t>
            </w:r>
            <w:r w:rsidRPr="00B23CE5">
              <w:rPr>
                <w:i/>
                <w:iCs/>
              </w:rPr>
              <w:t>x</w:t>
            </w:r>
            <w:r w:rsidRPr="00B23CE5">
              <w:t>,</w:t>
            </w:r>
            <w:r w:rsidRPr="00B23CE5">
              <w:rPr>
                <w:i/>
                <w:iCs/>
              </w:rPr>
              <w:t>y</w:t>
            </w:r>
            <w:r w:rsidRPr="00B23CE5">
              <w:t>,</w:t>
            </w:r>
            <w:r w:rsidRPr="00B23CE5">
              <w:rPr>
                <w:i/>
                <w:iCs/>
              </w:rPr>
              <w:t>s</w:t>
            </w:r>
            <w:r w:rsidRPr="00B23CE5">
              <w:t>(Transition(</w:t>
            </w:r>
            <w:r w:rsidRPr="00B23CE5">
              <w:rPr>
                <w:i/>
                <w:iCs/>
              </w:rPr>
              <w:t>s</w:t>
            </w:r>
            <w:r w:rsidRPr="00B23CE5">
              <w:t>,</w:t>
            </w:r>
            <w:r w:rsidRPr="00B23CE5">
              <w:rPr>
                <w:i/>
                <w:iCs/>
              </w:rPr>
              <w:t>x</w:t>
            </w:r>
            <w:r w:rsidRPr="00B23CE5">
              <w:t>)</w:t>
            </w:r>
            <w:r w:rsidRPr="00B23CE5">
              <w:rPr>
                <w:rFonts w:ascii="Cambria Math" w:hAnsi="Cambria Math" w:cs="Cambria Math"/>
              </w:rPr>
              <w:t>∧</w:t>
            </w:r>
            <w:r w:rsidRPr="00B23CE5">
              <w:t>Transition(</w:t>
            </w:r>
            <w:r w:rsidRPr="00B23CE5">
              <w:rPr>
                <w:i/>
                <w:iCs/>
              </w:rPr>
              <w:t>s</w:t>
            </w:r>
            <w:r w:rsidRPr="00B23CE5">
              <w:t>,</w:t>
            </w:r>
            <w:r w:rsidRPr="00B23CE5">
              <w:rPr>
                <w:i/>
                <w:iCs/>
              </w:rPr>
              <w:t>y</w:t>
            </w:r>
            <w:r w:rsidRPr="00B23CE5">
              <w:t>)</w:t>
            </w:r>
            <w:r w:rsidRPr="00B23CE5">
              <w:rPr>
                <w:rFonts w:ascii="Cambria Math" w:hAnsi="Cambria Math" w:cs="Cambria Math"/>
              </w:rPr>
              <w:t>∧</w:t>
            </w:r>
            <w:r w:rsidRPr="00B23CE5">
              <w:rPr>
                <w:i/>
                <w:iCs/>
              </w:rPr>
              <w:t>x</w:t>
            </w:r>
            <w:r w:rsidR="00D76940">
              <w:rPr>
                <w:i/>
                <w:iCs/>
              </w:rPr>
              <w:t xml:space="preserve"> !</w:t>
            </w:r>
            <w:r w:rsidRPr="00B23CE5">
              <w:t>=</w:t>
            </w:r>
            <w:r w:rsidR="00D76940">
              <w:t xml:space="preserve"> </w:t>
            </w:r>
          </w:p>
          <w:p w14:paraId="3189177C" w14:textId="06BF032B" w:rsidR="00185A47" w:rsidRPr="00185A47" w:rsidRDefault="00B23CE5" w:rsidP="0018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E5">
              <w:rPr>
                <w:i/>
                <w:iCs/>
              </w:rPr>
              <w:t>y</w:t>
            </w:r>
            <w:r w:rsidRPr="00B23CE5">
              <w:t>→</w:t>
            </w:r>
            <w:r w:rsidRPr="00B23CE5">
              <w:rPr>
                <w:rFonts w:ascii="Cambria Math" w:hAnsi="Cambria Math" w:cs="Cambria Math"/>
              </w:rPr>
              <w:t>∃</w:t>
            </w:r>
            <w:r w:rsidRPr="00B23CE5">
              <w:rPr>
                <w:i/>
                <w:iCs/>
              </w:rPr>
              <w:t>l</w:t>
            </w:r>
            <w:r w:rsidRPr="00B23CE5">
              <w:t>1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,</w:t>
            </w:r>
            <w:r w:rsidRPr="00B23CE5">
              <w:rPr>
                <w:i/>
                <w:iCs/>
              </w:rPr>
              <w:t>l</w:t>
            </w:r>
            <w:r w:rsidRPr="00B23CE5">
              <w:t>2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(InputLabel(</w:t>
            </w:r>
            <w:r w:rsidRPr="00B23CE5">
              <w:rPr>
                <w:i/>
                <w:iCs/>
              </w:rPr>
              <w:t>x</w:t>
            </w:r>
            <w:r w:rsidRPr="00B23CE5">
              <w:t>,</w:t>
            </w:r>
            <w:r w:rsidRPr="00B23CE5">
              <w:rPr>
                <w:i/>
                <w:iCs/>
              </w:rPr>
              <w:t>l</w:t>
            </w:r>
            <w:r w:rsidRPr="00B23CE5">
              <w:t>1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)</w:t>
            </w:r>
            <w:r w:rsidRPr="00B23CE5">
              <w:rPr>
                <w:rFonts w:ascii="Cambria Math" w:hAnsi="Cambria Math" w:cs="Cambria Math"/>
              </w:rPr>
              <w:t>∧</w:t>
            </w:r>
            <w:r w:rsidRPr="00B23CE5">
              <w:t>InputLabel(</w:t>
            </w:r>
            <w:r w:rsidRPr="00B23CE5">
              <w:rPr>
                <w:i/>
                <w:iCs/>
              </w:rPr>
              <w:t>y</w:t>
            </w:r>
            <w:r w:rsidRPr="00B23CE5">
              <w:t>,</w:t>
            </w:r>
            <w:r w:rsidRPr="00B23CE5">
              <w:rPr>
                <w:i/>
                <w:iCs/>
              </w:rPr>
              <w:t>l</w:t>
            </w:r>
            <w:r w:rsidRPr="00B23CE5">
              <w:t>2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)</w:t>
            </w:r>
            <w:r w:rsidRPr="00B23CE5">
              <w:rPr>
                <w:rFonts w:ascii="Cambria Math" w:hAnsi="Cambria Math" w:cs="Cambria Math"/>
              </w:rPr>
              <w:t>∧</w:t>
            </w:r>
            <w:r w:rsidRPr="00B23CE5">
              <w:rPr>
                <w:i/>
                <w:iCs/>
              </w:rPr>
              <w:t>l</w:t>
            </w:r>
            <w:r w:rsidRPr="00B23CE5">
              <w:t>1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=</w:t>
            </w:r>
            <w:r w:rsidRPr="00B23CE5">
              <w:rPr>
                <w:i/>
                <w:iCs/>
              </w:rPr>
              <w:t>l</w:t>
            </w:r>
            <w:r w:rsidRPr="00B23CE5">
              <w:t>2</w:t>
            </w:r>
            <w:r w:rsidRPr="00B23CE5">
              <w:rPr>
                <w:rFonts w:ascii="Arial" w:hAnsi="Arial" w:cs="Arial"/>
              </w:rPr>
              <w:t>​</w:t>
            </w:r>
            <w:r w:rsidRPr="00B23CE5">
              <w:t>))</w:t>
            </w:r>
          </w:p>
        </w:tc>
      </w:tr>
      <w:tr w:rsidR="00185A47" w:rsidRPr="00185A47" w14:paraId="447E53BF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40F755D" w14:textId="08DA9D18" w:rsidR="00185A47" w:rsidRPr="00D76940" w:rsidRDefault="00D76940">
            <w:r>
              <w:t>5.5</w:t>
            </w:r>
          </w:p>
        </w:tc>
        <w:tc>
          <w:tcPr>
            <w:tcW w:w="8137" w:type="dxa"/>
          </w:tcPr>
          <w:p w14:paraId="0E2B01C6" w14:textId="77777777" w:rsidR="00D76940" w:rsidRPr="00D76940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Base Case (Path Length 1):</w:t>
            </w:r>
          </w:p>
          <w:p w14:paraId="22EFCAAD" w14:textId="77777777" w:rsidR="00D76940" w:rsidRPr="00D76940" w:rsidRDefault="00D76940" w:rsidP="00D76940">
            <w:pPr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If s1 = sn, the equation trivially holds (direct successor).</w:t>
            </w:r>
          </w:p>
          <w:p w14:paraId="6394E917" w14:textId="77777777" w:rsidR="00D76940" w:rsidRPr="00D76940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F1CD4" w14:textId="77777777" w:rsidR="00D76940" w:rsidRPr="00D76940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Inductive Case (Path Length k+1):</w:t>
            </w:r>
          </w:p>
          <w:p w14:paraId="6441D618" w14:textId="77777777" w:rsidR="00D76940" w:rsidRPr="00D76940" w:rsidRDefault="00D76940" w:rsidP="00D7694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Assume the equation holds for k-length paths.</w:t>
            </w:r>
          </w:p>
          <w:p w14:paraId="4CBF31D5" w14:textId="77777777" w:rsidR="00D76940" w:rsidRPr="00D76940" w:rsidRDefault="00D76940" w:rsidP="00D7694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 xml:space="preserve">If successor*(s1, sn), there exists a path with intermediate state s2: </w:t>
            </w:r>
          </w:p>
          <w:p w14:paraId="5DE78D6C" w14:textId="77777777" w:rsidR="00D76940" w:rsidRPr="00D76940" w:rsidRDefault="00D76940" w:rsidP="00D76940">
            <w:pPr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successor(s1, s2)</w:t>
            </w:r>
          </w:p>
          <w:p w14:paraId="1729484C" w14:textId="77777777" w:rsidR="00D76940" w:rsidRPr="00D76940" w:rsidRDefault="00D76940" w:rsidP="00D76940">
            <w:pPr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successor*(s2, sn) (path length k)</w:t>
            </w:r>
          </w:p>
          <w:p w14:paraId="25C739D8" w14:textId="77777777" w:rsidR="00D76940" w:rsidRPr="00D76940" w:rsidRDefault="00D76940" w:rsidP="00D7694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 xml:space="preserve">By induction hypothesis, the equation holds for the sub-path (s2, sn): (s2 = sn) </w:t>
            </w:r>
            <w:r w:rsidRPr="00D76940">
              <w:rPr>
                <w:rFonts w:ascii="Cambria Math" w:hAnsi="Cambria Math" w:cs="Cambria Math"/>
              </w:rPr>
              <w:t>∨</w:t>
            </w:r>
            <w:r w:rsidRPr="00D76940">
              <w:t xml:space="preserve"> </w:t>
            </w:r>
            <w:r w:rsidRPr="00D76940">
              <w:rPr>
                <w:rFonts w:ascii="Cambria Math" w:hAnsi="Cambria Math" w:cs="Cambria Math"/>
              </w:rPr>
              <w:t>∃</w:t>
            </w:r>
            <w:r w:rsidRPr="00D76940">
              <w:t xml:space="preserve">s3. successor(s2, s3) </w:t>
            </w:r>
            <w:r w:rsidRPr="00D76940">
              <w:rPr>
                <w:rFonts w:ascii="Cambria Math" w:hAnsi="Cambria Math" w:cs="Cambria Math"/>
              </w:rPr>
              <w:t>∧</w:t>
            </w:r>
            <w:r w:rsidRPr="00D76940">
              <w:t xml:space="preserve"> successor*(s3, sn)</w:t>
            </w:r>
          </w:p>
          <w:p w14:paraId="4F259FA5" w14:textId="77777777" w:rsidR="00185A47" w:rsidRPr="00D76940" w:rsidRDefault="00D76940" w:rsidP="00185A47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>Combining: We get the original equation for the k+1 path length.</w:t>
            </w:r>
          </w:p>
          <w:p w14:paraId="1A6187DF" w14:textId="77777777" w:rsidR="00D76940" w:rsidRPr="00D76940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1659C3" w14:textId="453B9229" w:rsidR="00D76940" w:rsidRPr="00185A47" w:rsidRDefault="00D76940" w:rsidP="00D7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40">
              <w:t xml:space="preserve">By induction, </w:t>
            </w:r>
            <w:r w:rsidRPr="00D76940">
              <w:rPr>
                <w:rStyle w:val="HTMLCode"/>
                <w:rFonts w:eastAsiaTheme="majorEastAsia"/>
              </w:rPr>
              <w:t>successor*</w:t>
            </w:r>
            <w:r w:rsidRPr="00D76940">
              <w:t>(s1, sn) ≡ true implies the equation for all path lengths, proving it satisfies the definition of the transitive closure.</w:t>
            </w:r>
          </w:p>
        </w:tc>
      </w:tr>
      <w:tr w:rsidR="00185A47" w:rsidRPr="00185A47" w14:paraId="068833FB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CC3DC11" w14:textId="684550F7" w:rsidR="00185A47" w:rsidRPr="00D76940" w:rsidRDefault="00796776">
            <w:r>
              <w:t>5.16.a</w:t>
            </w:r>
          </w:p>
        </w:tc>
        <w:tc>
          <w:tcPr>
            <w:tcW w:w="8137" w:type="dxa"/>
          </w:tcPr>
          <w:p w14:paraId="60312860" w14:textId="77777777" w:rsidR="00796776" w:rsidRPr="00796776" w:rsidRDefault="00796776" w:rsidP="00796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76">
              <w:t>inv[Person] { _.getChild.size &lt;=2 }</w:t>
            </w:r>
          </w:p>
          <w:p w14:paraId="58E6D473" w14:textId="77777777" w:rsidR="00796776" w:rsidRPr="00796776" w:rsidRDefault="00796776" w:rsidP="00796776">
            <w:pPr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76">
              <w:t>Ecore Feature to Use: Upper Bound of a Reference</w:t>
            </w:r>
          </w:p>
          <w:p w14:paraId="2A7116FF" w14:textId="77777777" w:rsidR="00796776" w:rsidRPr="00796776" w:rsidRDefault="00796776" w:rsidP="00796776">
            <w:pPr>
              <w:numPr>
                <w:ilvl w:val="1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76">
              <w:t>Reference: children</w:t>
            </w:r>
          </w:p>
          <w:p w14:paraId="4F8BF899" w14:textId="77777777" w:rsidR="00796776" w:rsidRPr="00796776" w:rsidRDefault="00796776" w:rsidP="00796776">
            <w:pPr>
              <w:numPr>
                <w:ilvl w:val="1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76">
              <w:t>Type: Person</w:t>
            </w:r>
          </w:p>
          <w:p w14:paraId="47CCD5C1" w14:textId="77777777" w:rsidR="00796776" w:rsidRPr="00796776" w:rsidRDefault="00796776" w:rsidP="00796776">
            <w:pPr>
              <w:numPr>
                <w:ilvl w:val="1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76">
              <w:t>Containment: True</w:t>
            </w:r>
          </w:p>
          <w:p w14:paraId="20DE2D9A" w14:textId="78EE7DA9" w:rsidR="00185A47" w:rsidRPr="00796776" w:rsidRDefault="00796776" w:rsidP="00185A47">
            <w:pPr>
              <w:numPr>
                <w:ilvl w:val="1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776">
              <w:t>Multiplicity: 0..2 (meaning 0 to 2 children are allowed)</w:t>
            </w:r>
          </w:p>
        </w:tc>
      </w:tr>
      <w:tr w:rsidR="00185A47" w:rsidRPr="00185A47" w14:paraId="26DB7F92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5FC02A1" w14:textId="4490F6FA" w:rsidR="00185A47" w:rsidRPr="00D76940" w:rsidRDefault="00796776">
            <w:r>
              <w:t>5.16.b</w:t>
            </w:r>
          </w:p>
        </w:tc>
        <w:tc>
          <w:tcPr>
            <w:tcW w:w="8137" w:type="dxa"/>
          </w:tcPr>
          <w:p w14:paraId="62B79E2A" w14:textId="77777777" w:rsidR="00796776" w:rsidRPr="00796776" w:rsidRDefault="00796776" w:rsidP="0079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76">
              <w:t>invariant: self.name.notEmpty().</w:t>
            </w:r>
          </w:p>
          <w:p w14:paraId="393BA147" w14:textId="77777777" w:rsidR="00796776" w:rsidRPr="00796776" w:rsidRDefault="00796776" w:rsidP="00796776">
            <w:pPr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76">
              <w:t>Ecore Feature to Use: EAttribute Properties</w:t>
            </w:r>
          </w:p>
          <w:p w14:paraId="3FA6E979" w14:textId="77777777" w:rsidR="00796776" w:rsidRPr="00796776" w:rsidRDefault="00796776" w:rsidP="00796776">
            <w:pPr>
              <w:numPr>
                <w:ilvl w:val="1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76">
              <w:t>Attribute: name</w:t>
            </w:r>
          </w:p>
          <w:p w14:paraId="0157A825" w14:textId="77777777" w:rsidR="00796776" w:rsidRPr="00796776" w:rsidRDefault="00796776" w:rsidP="00796776">
            <w:pPr>
              <w:numPr>
                <w:ilvl w:val="1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76">
              <w:t>Type: EString</w:t>
            </w:r>
          </w:p>
          <w:p w14:paraId="5FFDCE2D" w14:textId="0922A07B" w:rsidR="00185A47" w:rsidRPr="00796776" w:rsidRDefault="00796776" w:rsidP="00185A47">
            <w:pPr>
              <w:numPr>
                <w:ilvl w:val="1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776">
              <w:t>Additional Specification: Use an OCL invariant in the model: name.notEmpty()</w:t>
            </w:r>
          </w:p>
        </w:tc>
      </w:tr>
    </w:tbl>
    <w:p w14:paraId="7F203288" w14:textId="3B6BFC9F" w:rsidR="00157051" w:rsidRPr="00D76940" w:rsidRDefault="00157051"/>
    <w:sectPr w:rsidR="00157051" w:rsidRPr="00D769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78DF" w14:textId="77777777" w:rsidR="005E20F7" w:rsidRDefault="005E20F7" w:rsidP="00B17B8F">
      <w:pPr>
        <w:spacing w:after="0" w:line="240" w:lineRule="auto"/>
      </w:pPr>
      <w:r>
        <w:separator/>
      </w:r>
    </w:p>
  </w:endnote>
  <w:endnote w:type="continuationSeparator" w:id="0">
    <w:p w14:paraId="40454E0B" w14:textId="77777777" w:rsidR="005E20F7" w:rsidRDefault="005E20F7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0A3D" w14:textId="77777777" w:rsidR="005E20F7" w:rsidRDefault="005E20F7" w:rsidP="00B17B8F">
      <w:pPr>
        <w:spacing w:after="0" w:line="240" w:lineRule="auto"/>
      </w:pPr>
      <w:r>
        <w:separator/>
      </w:r>
    </w:p>
  </w:footnote>
  <w:footnote w:type="continuationSeparator" w:id="0">
    <w:p w14:paraId="6636362E" w14:textId="77777777" w:rsidR="005E20F7" w:rsidRDefault="005E20F7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0AF4E797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3F714F">
      <w:rPr>
        <w:lang w:val="en-US"/>
      </w:rPr>
      <w:t>5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5B6BC2"/>
    <w:rsid w:val="005E20F7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116</cp:revision>
  <dcterms:created xsi:type="dcterms:W3CDTF">2024-04-22T17:04:00Z</dcterms:created>
  <dcterms:modified xsi:type="dcterms:W3CDTF">2024-05-07T21:33:00Z</dcterms:modified>
</cp:coreProperties>
</file>