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7E80" w14:textId="2E978AE0" w:rsidR="00227444" w:rsidRPr="005568D1" w:rsidRDefault="00227444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КРАСНОДАРСКИЙ КРАЙ</w:t>
      </w:r>
    </w:p>
    <w:p w14:paraId="6A58E604" w14:textId="77777777" w:rsidR="00227444" w:rsidRPr="005568D1" w:rsidRDefault="00227444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ГОРОД КРАСНОДАР</w:t>
      </w:r>
    </w:p>
    <w:p w14:paraId="6F7D0868" w14:textId="77777777" w:rsidR="00227444" w:rsidRPr="005568D1" w:rsidRDefault="00227444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АНОО Гимназия «ЛИДЕР»</w:t>
      </w:r>
    </w:p>
    <w:p w14:paraId="2AB87FA2" w14:textId="7AC2A8B2" w:rsidR="0039760A" w:rsidRPr="005568D1" w:rsidRDefault="00182281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IX</w:t>
      </w:r>
      <w:r w:rsidR="0039760A"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-я научно-практическая конференция «Я-ИССЛЕДОВАТЕЛЬ»</w:t>
      </w:r>
    </w:p>
    <w:p w14:paraId="03053B74" w14:textId="77777777" w:rsidR="00227444" w:rsidRPr="005568D1" w:rsidRDefault="00227444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AC67D32" w14:textId="18CEB2B2" w:rsidR="00227444" w:rsidRPr="005568D1" w:rsidRDefault="00227444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D2B6E9" w14:textId="77777777" w:rsidR="004A4BAB" w:rsidRPr="005568D1" w:rsidRDefault="004A4BAB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5563617" w14:textId="77777777" w:rsidR="00182281" w:rsidRPr="005568D1" w:rsidRDefault="00182281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CBFD898" w14:textId="77777777" w:rsidR="004A4BAB" w:rsidRPr="005568D1" w:rsidRDefault="004A4BAB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6E511CB" w14:textId="77777777" w:rsidR="004A4BAB" w:rsidRPr="005568D1" w:rsidRDefault="004A4BAB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CE852AB" w14:textId="7CB49444" w:rsidR="00227444" w:rsidRPr="005568D1" w:rsidRDefault="004D3E21" w:rsidP="008152A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ИССЛЕДОВАТЕЛЬСКАЯ РАБОТА</w:t>
      </w:r>
    </w:p>
    <w:p w14:paraId="0FAD0D3A" w14:textId="068534B2" w:rsidR="00D616D4" w:rsidRPr="005568D1" w:rsidRDefault="00227444" w:rsidP="008152A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</w:t>
      </w:r>
      <w:r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 w:rsidR="006A354E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Оптимизация светофорного регулирования с помощью обучения с подкреплением</w:t>
      </w:r>
    </w:p>
    <w:p w14:paraId="7CE13226" w14:textId="385B17C2" w:rsidR="001C0EAB" w:rsidRPr="005568D1" w:rsidRDefault="00B72044" w:rsidP="008152A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</w:t>
      </w:r>
      <w:r w:rsidR="00227444"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аправление:</w:t>
      </w:r>
      <w:r w:rsidR="00227444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675E6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Информатика, программирование</w:t>
      </w:r>
    </w:p>
    <w:p w14:paraId="664DD1F7" w14:textId="77777777" w:rsidR="00227444" w:rsidRPr="005568D1" w:rsidRDefault="00227444" w:rsidP="008152A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7CDBCD" w14:textId="77777777" w:rsidR="004A4BAB" w:rsidRPr="005568D1" w:rsidRDefault="004A4BAB" w:rsidP="008152A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</w:pPr>
    </w:p>
    <w:p w14:paraId="1B0936F8" w14:textId="77777777" w:rsidR="00227444" w:rsidRPr="005568D1" w:rsidRDefault="00227444" w:rsidP="008152AC">
      <w:pPr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Работу выполнила:</w:t>
      </w:r>
    </w:p>
    <w:p w14:paraId="4B8E865C" w14:textId="6CF0362A" w:rsidR="004A4BAB" w:rsidRPr="005568D1" w:rsidRDefault="004675E6" w:rsidP="008152AC">
      <w:pPr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Живайкина Ксения</w:t>
      </w:r>
      <w:r w:rsidR="00B72044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</w:t>
      </w:r>
    </w:p>
    <w:p w14:paraId="35C54F17" w14:textId="2104149A" w:rsidR="00227444" w:rsidRPr="005568D1" w:rsidRDefault="00281069" w:rsidP="008152AC">
      <w:pPr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Учени</w:t>
      </w:r>
      <w:r w:rsidR="004675E6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ца 10</w:t>
      </w:r>
      <w:r w:rsidR="001C0EAB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227444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класса</w:t>
      </w:r>
    </w:p>
    <w:p w14:paraId="6D77ECC2" w14:textId="34972319" w:rsidR="00227444" w:rsidRPr="005568D1" w:rsidRDefault="001C0EAB" w:rsidP="008152AC">
      <w:pPr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Руководител</w:t>
      </w:r>
      <w:r w:rsidR="00283AFD"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ь</w:t>
      </w:r>
      <w:r w:rsidR="00227444" w:rsidRPr="005568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252A570B" w14:textId="29735F17" w:rsidR="004675E6" w:rsidRPr="005568D1" w:rsidRDefault="004675E6" w:rsidP="008152AC">
      <w:pPr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Русаков Владимир Александрович</w:t>
      </w:r>
    </w:p>
    <w:p w14:paraId="49181407" w14:textId="77777777" w:rsidR="00281069" w:rsidRPr="005568D1" w:rsidRDefault="00281069" w:rsidP="008152A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B7D78DD" w14:textId="77777777" w:rsidR="00283AFD" w:rsidRPr="005568D1" w:rsidRDefault="00283AFD" w:rsidP="008152A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EE2577" w14:textId="77777777" w:rsidR="00283AFD" w:rsidRPr="005568D1" w:rsidRDefault="00283AFD" w:rsidP="00B72044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9A77F01" w14:textId="77777777" w:rsidR="00A9622D" w:rsidRPr="005568D1" w:rsidRDefault="00227444" w:rsidP="00A9622D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 w:rsidR="00283AFD"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  <w:r w:rsidRPr="005568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г.</w:t>
      </w:r>
      <w:bookmarkStart w:id="0" w:name="_Toc94207516"/>
    </w:p>
    <w:sdt>
      <w:sdtPr>
        <w:rPr>
          <w:rFonts w:asciiTheme="minorHAnsi" w:eastAsiaTheme="minorEastAsia" w:hAnsiTheme="minorHAnsi" w:cstheme="minorBidi"/>
          <w:b w:val="0"/>
          <w:color w:val="000000" w:themeColor="text1"/>
          <w:sz w:val="22"/>
          <w:szCs w:val="22"/>
        </w:rPr>
        <w:id w:val="-34232340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C001EF" w14:textId="1189FD72" w:rsidR="00A9622D" w:rsidRPr="005568D1" w:rsidRDefault="00A9622D">
          <w:pPr>
            <w:pStyle w:val="ae"/>
            <w:rPr>
              <w:rFonts w:cs="Times New Roman"/>
              <w:color w:val="000000" w:themeColor="text1"/>
              <w:sz w:val="24"/>
              <w:szCs w:val="24"/>
            </w:rPr>
          </w:pPr>
          <w:r w:rsidRPr="005568D1">
            <w:rPr>
              <w:rFonts w:cs="Times New Roman"/>
              <w:color w:val="000000" w:themeColor="text1"/>
              <w:sz w:val="24"/>
              <w:szCs w:val="24"/>
            </w:rPr>
            <w:t>Оглавление</w:t>
          </w:r>
        </w:p>
        <w:p w14:paraId="31F0E33B" w14:textId="3C0C03CD" w:rsidR="005568D1" w:rsidRDefault="00A9622D">
          <w:pPr>
            <w:pStyle w:val="11"/>
            <w:tabs>
              <w:tab w:val="right" w:leader="dot" w:pos="9344"/>
            </w:tabs>
            <w:rPr>
              <w:noProof/>
            </w:rPr>
          </w:pPr>
          <w:r w:rsidRPr="005568D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5568D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5568D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6999468" w:history="1">
            <w:r w:rsidR="005568D1" w:rsidRPr="008E727F">
              <w:rPr>
                <w:rStyle w:val="a7"/>
                <w:noProof/>
              </w:rPr>
              <w:t>ВВЕДЕНИЕ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_Toc216999468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4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014A292D" w14:textId="19544B95" w:rsidR="005568D1" w:rsidRDefault="00B37E9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6999469" w:history="1">
            <w:r w:rsidR="005568D1" w:rsidRPr="008E727F">
              <w:rPr>
                <w:rStyle w:val="a7"/>
                <w:noProof/>
              </w:rPr>
              <w:t>ГЛАВА 1. ТЕОРЕТИЧЕСКАЯ ЧАСТЬ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_Toc216999469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6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51A558D" w14:textId="0C4C02F9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70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1.1 Обучение с подкреплением как основа адаптивного управления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_Toc216999470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6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2E50D086" w14:textId="52D14247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71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1.2 Метод Q-learning: табличный поиск оптимальной политики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_Toc216999471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6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6D5C82E6" w14:textId="5727BA47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72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1.3 Метод PPO: стабильная оптимизация политики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_Toc216999472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7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116AE6D" w14:textId="18DBFEEE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73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1.4 Мультиагентное обучение с подкреплением (MARL): координация в сети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_Toc216999473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7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2E2E4704" w14:textId="6AB70763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74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1.5 Предлагаемые усовершенствованные архитектуры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_Toc216999474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8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40673FDE" w14:textId="533FC32F" w:rsidR="005568D1" w:rsidRDefault="00B37E9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6999475" w:history="1">
            <w:r w:rsidR="005568D1" w:rsidRPr="008E727F">
              <w:rPr>
                <w:rStyle w:val="a7"/>
                <w:noProof/>
              </w:rPr>
              <w:t>ГЛАВА 2. ПРАКТИЧЕСКАЯ РЕАЛИЗАЦИЯ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_Toc216999475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10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5409F234" w14:textId="4EDB4841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76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2.1 Симуляция и среда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_Toc216999476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10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C9D8478" w14:textId="2572F3A5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77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2.1.1 Фреймворк SUMO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_Toc216999477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10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61EF9F52" w14:textId="138E1A34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78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2.1.2 Описание дорог и маршрутов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_Toc216999478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10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40C001AD" w14:textId="06858352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79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2.1.3 Параметры сигналов светофоров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_Toc216999479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10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210D317A" w14:textId="31917CE4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0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2.1.4 Генерация транспорта и движения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_Toc216999480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10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22FD0D1" w14:textId="2B72EAEB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1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2.1.5 Визуализация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_Toc216999481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11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4F6A9DF1" w14:textId="16177EDC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2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2.1.6 Параметры симуляции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_Toc216999482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11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483A1359" w14:textId="19B070E1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83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2.2 Стратегии управления светофорами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_Toc216999483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11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77050D47" w14:textId="33AE9588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4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2.2.1 Fixed-Time Control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_Toc216999484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11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7DB55BB" w14:textId="70F80716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5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2.2.2 Алгоритмическая адаптивная стратегия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_Toc216999485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11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5474A101" w14:textId="5C231D9A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6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2.2.3 Q-learning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_Toc216999486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11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9517470" w14:textId="41ED284A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7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2.2.4 PPO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_Toc216999487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12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64ECB4B1" w14:textId="16F92818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8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2.2.5 MARL (IDQN)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_Toc216999488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12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67DCD97E" w14:textId="037F2858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89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2.2.6 Предлагаемый улучшенный MARL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_Toc216999489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13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E90A5E5" w14:textId="15FCB4A8" w:rsidR="005568D1" w:rsidRDefault="00B37E9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6999490" w:history="1">
            <w:r w:rsidR="005568D1" w:rsidRPr="008E727F">
              <w:rPr>
                <w:rStyle w:val="a7"/>
                <w:noProof/>
              </w:rPr>
              <w:t>ГЛАВА 3: АНАЛИЗ ПОЛУЧЕННЫХ РЕЗУЛЬТАТОВ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_Toc216999490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14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2E3903FB" w14:textId="04FE45C9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91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3.1 Методология статистической оценки и сравнения стратегий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_Toc216999491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14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5C5A7A17" w14:textId="48605BF5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92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3.1.1 Формулировка гипотез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_Toc216999492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14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160AB041" w14:textId="73C198E2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93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3.1.2 Набор статистических тестов и обоснование их выбора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_Toc216999493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14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331876AB" w14:textId="102A6A32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94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3.1.3 Уровень значимости и интерпретация p-value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_Toc216999494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15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4C8D5BC8" w14:textId="17BBD32F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95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3.1.4 Анализ размера эффекта и доверительные интервалы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_Toc216999495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15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6606E371" w14:textId="3DD6301D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96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3.1.5 Анализ мощности теста (Power Analysis)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_Toc216999496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16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31505373" w14:textId="3F41127C" w:rsidR="005568D1" w:rsidRDefault="00B37E96">
          <w:pPr>
            <w:pStyle w:val="32"/>
            <w:tabs>
              <w:tab w:val="right" w:leader="dot" w:pos="9344"/>
            </w:tabs>
            <w:rPr>
              <w:noProof/>
            </w:rPr>
          </w:pPr>
          <w:hyperlink w:anchor="_Toc216999497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3.1.6 Сводка методологического подхода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_Toc216999497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16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719E1DBE" w14:textId="751F0261" w:rsidR="005568D1" w:rsidRDefault="00B37E96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6999498" w:history="1">
            <w:r w:rsidR="005568D1" w:rsidRPr="008E727F">
              <w:rPr>
                <w:rStyle w:val="a7"/>
                <w:rFonts w:ascii="Times New Roman" w:hAnsi="Times New Roman" w:cs="Times New Roman"/>
                <w:i/>
                <w:iCs/>
                <w:noProof/>
              </w:rPr>
              <w:t>3.2 Оценка полученных в ходе экспериментов результатов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_Toc216999498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16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59E8005A" w14:textId="247BF011" w:rsidR="005568D1" w:rsidRDefault="00B37E9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6999499" w:history="1">
            <w:r w:rsidR="005568D1" w:rsidRPr="008E727F">
              <w:rPr>
                <w:rStyle w:val="a7"/>
                <w:noProof/>
              </w:rPr>
              <w:t>ЗАКЛЮЧЕНИЕ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_Toc216999499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17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34626020" w14:textId="245EF053" w:rsidR="005568D1" w:rsidRDefault="00B37E9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6999500" w:history="1">
            <w:r w:rsidR="005568D1" w:rsidRPr="008E727F">
              <w:rPr>
                <w:rStyle w:val="a7"/>
                <w:noProof/>
              </w:rPr>
              <w:t>СПИСОК ИСПОЛЬЗУЕМЫХ ИСТОЧНИКОВ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_Toc216999500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18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3D0E86E3" w14:textId="4156C255" w:rsidR="005568D1" w:rsidRDefault="00B37E9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6999501" w:history="1">
            <w:r w:rsidR="005568D1" w:rsidRPr="008E727F">
              <w:rPr>
                <w:rStyle w:val="a7"/>
                <w:noProof/>
              </w:rPr>
              <w:t>ПРИЛОЖЕНИЯ</w:t>
            </w:r>
            <w:r w:rsidR="005568D1">
              <w:rPr>
                <w:noProof/>
                <w:webHidden/>
              </w:rPr>
              <w:tab/>
            </w:r>
            <w:r w:rsidR="005568D1">
              <w:rPr>
                <w:noProof/>
                <w:webHidden/>
              </w:rPr>
              <w:fldChar w:fldCharType="begin"/>
            </w:r>
            <w:r w:rsidR="005568D1">
              <w:rPr>
                <w:noProof/>
                <w:webHidden/>
              </w:rPr>
              <w:instrText xml:space="preserve"> PAGEREF _Toc216999501 \h </w:instrText>
            </w:r>
            <w:r w:rsidR="005568D1">
              <w:rPr>
                <w:noProof/>
                <w:webHidden/>
              </w:rPr>
            </w:r>
            <w:r w:rsidR="005568D1">
              <w:rPr>
                <w:noProof/>
                <w:webHidden/>
              </w:rPr>
              <w:fldChar w:fldCharType="separate"/>
            </w:r>
            <w:r w:rsidR="005568D1">
              <w:rPr>
                <w:noProof/>
                <w:webHidden/>
              </w:rPr>
              <w:t>19</w:t>
            </w:r>
            <w:r w:rsidR="005568D1">
              <w:rPr>
                <w:noProof/>
                <w:webHidden/>
              </w:rPr>
              <w:fldChar w:fldCharType="end"/>
            </w:r>
          </w:hyperlink>
        </w:p>
        <w:p w14:paraId="66170CFB" w14:textId="71599571" w:rsidR="00A9622D" w:rsidRPr="005568D1" w:rsidRDefault="00A9622D">
          <w:pPr>
            <w:rPr>
              <w:color w:val="000000" w:themeColor="text1"/>
            </w:rPr>
          </w:pPr>
          <w:r w:rsidRPr="005568D1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ED08B90" w14:textId="6E9D0A78" w:rsidR="00A9622D" w:rsidRPr="005568D1" w:rsidRDefault="00A9622D" w:rsidP="00A9622D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FF00CC7" w14:textId="2A615E19" w:rsidR="0039760A" w:rsidRPr="005568D1" w:rsidRDefault="0039760A" w:rsidP="00A9622D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726EC30" w14:textId="77777777" w:rsidR="004A4BAB" w:rsidRPr="005568D1" w:rsidRDefault="004A4BAB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7B3FA242" w14:textId="5250E883" w:rsidR="00E06DA6" w:rsidRPr="005568D1" w:rsidRDefault="00B57A9E" w:rsidP="000923C6">
      <w:pPr>
        <w:pStyle w:val="1"/>
        <w:rPr>
          <w:color w:val="000000" w:themeColor="text1"/>
          <w:sz w:val="24"/>
          <w:szCs w:val="24"/>
        </w:rPr>
      </w:pPr>
      <w:bookmarkStart w:id="1" w:name="_Toc216999468"/>
      <w:bookmarkEnd w:id="0"/>
      <w:r w:rsidRPr="005568D1">
        <w:rPr>
          <w:color w:val="000000" w:themeColor="text1"/>
          <w:sz w:val="24"/>
          <w:szCs w:val="24"/>
        </w:rPr>
        <w:lastRenderedPageBreak/>
        <w:t>ВВЕДЕНИЕ</w:t>
      </w:r>
      <w:bookmarkEnd w:id="1"/>
    </w:p>
    <w:p w14:paraId="753E2ECD" w14:textId="085CA05D" w:rsidR="004D3E21" w:rsidRPr="005568D1" w:rsidRDefault="00F813C1" w:rsidP="004C4812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Традиционные фиксированные системы светофорного регулирования не справляются с динамическими изменениями трафика, что приводит к </w:t>
      </w:r>
      <w:r w:rsidR="0007733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низкой пропускной способностью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 потерям времени.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077332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Их неспособность адаптироваться к колебаниям интенсивности движения, суточным и сезонным изменениям приводит к хроническим заторам, значительным потерям времени, увеличению расхода топлива и негативному экологическому воздействию. </w:t>
      </w:r>
      <w:r w:rsidR="004D3E21" w:rsidRPr="005568D1"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  <w:t>В</w:t>
      </w:r>
      <w:r w:rsidR="00077332" w:rsidRPr="005568D1"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  <w:t xml:space="preserve"> крупных городах России, таких как</w:t>
      </w:r>
      <w:r w:rsidR="004D3E21" w:rsidRPr="005568D1"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  <w:t xml:space="preserve"> Краснодар</w:t>
      </w:r>
      <w:r w:rsidR="00077332" w:rsidRPr="005568D1"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  <w:t>,</w:t>
      </w:r>
      <w:r w:rsidR="004D3E21" w:rsidRPr="005568D1"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  <w:t xml:space="preserve"> пробки достигают пиковых значений 9–10 баллов по шкале Яндекса, особенно вечером в часы пик с 16:30 до 19:30. </w:t>
      </w:r>
      <w:r w:rsidR="008F7B6F" w:rsidRPr="005568D1"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  <w:t xml:space="preserve"> </w:t>
      </w:r>
    </w:p>
    <w:p w14:paraId="2EFFB022" w14:textId="77777777" w:rsidR="006F35B9" w:rsidRPr="005568D1" w:rsidRDefault="0007733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Современные исследования, в частности работы Агафонова А. А., 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Юмаганова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А. С., Мясникова В. В., показывают, что применение методов искусственного интеллекта, а именно обучения с подкреплением (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Reinforcement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Learning, RL), позволяет принципиально изменить подход к управлению светофорами.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онтроллеры на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их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основе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сокращают среднее время </w:t>
      </w:r>
      <w:r w:rsidR="0013248F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ожидания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на </w:t>
      </w:r>
      <w:r w:rsidR="0013248F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62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%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и более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 сравнению с классическими методами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</w:p>
    <w:p w14:paraId="135384B6" w14:textId="40722D6A" w:rsidR="006F35B9" w:rsidRPr="005568D1" w:rsidRDefault="006F35B9" w:rsidP="004C4812">
      <w:pPr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Оказалось, что совсем недавно в Москве установили светофоры «Зеленой волны» [4]. Зеленая волна – это методика обеспечения безостановочного движения транспорта за счёт согласованного включения зелёного света светофора на перекрёстках. Суть – создание групп светофоров, работающих в согласованном режиме, чтобы транспортные потоки двигались с минимальными остановками [5]. Подход этого метода в расчёте временных сдвигов (смещений) между циклами соседних светофоров на основе средней скорости движения. Однако важно понимать, что «зелёная волна», хоть и может быть похожей на мультиагентную систему, полагается н</w:t>
      </w:r>
      <w:r w:rsidRPr="005568D1">
        <w:rPr>
          <w:rFonts w:ascii="Times New Roman" w:hAnsi="Times New Roman" w:cs="Times New Roman"/>
          <w:bCs/>
          <w:color w:val="000000" w:themeColor="text1"/>
          <w:spacing w:val="2"/>
          <w:sz w:val="24"/>
          <w:szCs w:val="24"/>
        </w:rPr>
        <w:t xml:space="preserve">а фиксированные циклы и синхронизацию светофоров по заранее рассчитанным параметрам.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Такие практические системы статичны и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неадаптивны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Они являются примером жесткой, а не интеллектуальной координации.</w:t>
      </w:r>
    </w:p>
    <w:p w14:paraId="0655C3A9" w14:textId="4015852C" w:rsidR="00996755" w:rsidRPr="005568D1" w:rsidRDefault="00077332" w:rsidP="004C4812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Однако существующие 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rl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-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разработки фокусируются или на управлении изолированным перекрестком, либо используют децентрализованные 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мультиагентные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(MARL) подходы без глубокой координации, что может приводить к 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субоптимальному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поведению системы в целом.</w:t>
      </w:r>
    </w:p>
    <w:p w14:paraId="2577DF58" w14:textId="645618EE" w:rsidR="00467D9B" w:rsidRPr="005568D1" w:rsidRDefault="00077332" w:rsidP="004C4812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Для преодоления этих ограничений в проекте предлагается развитие идеи адаптивного управления за счет внедрения трех ключевых пунктов: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1). Иерархическая 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мультиагентная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архитектура (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Hierarchical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MARL): Введение двухуровневой системы, где агенты-исполнители нижнего уровня управляют отдельными перекрестками, а агент верхнего уровня координирует их работу на уровне района или магистрали для достижения глобальных целей (как раз предотвращения распространения заторов).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2). Гибридный подход (Model-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based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MARL): Обогащение данных для принятия решений RL-агентами за счет интеграции краткосрочных прогнозных моделей транспортных 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>потоков между перекрестками. Это позволит агентам не только реагировать на текущую ситуацию, но и предвидеть последствия своих действий для соседних узлов сети.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>3). Полимодальная оптимизация: Использование взвешенной функции вознаграждения, учитывающей не только общие задержки, но и приоритеты различных участников движения (общественный транспорт, пешеходы, экстренные службы</w:t>
      </w:r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0B1F36E9" w14:textId="13E180A1" w:rsidR="006F35B9" w:rsidRPr="005568D1" w:rsidRDefault="00077332" w:rsidP="006F35B9">
      <w:pPr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Разработка и внедрение такого проекта</w:t>
      </w:r>
      <w:r w:rsidR="00467D9B" w:rsidRPr="005568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поможет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="00467D9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максимизировать пропускную способность, минимизируя задержки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="00467D9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повысить безопасность дорожного движения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="00467D9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обеспечить приоритет общественному транспорту (при необходимости)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="00467D9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снизить негативное воздействие на окружающую среду (за счет уменьшения выброса выхлопных газов из-за меньшего времени в пути)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F813C1" w:rsidRPr="005568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проекта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Разработать</w:t>
      </w:r>
      <w:r w:rsidR="0099675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реализовать в симуляторе дорожного движения </w:t>
      </w:r>
      <w:r w:rsidR="0099675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SUMO</w:t>
      </w:r>
      <w:r w:rsidR="0099675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Simulation</w:t>
      </w:r>
      <w:proofErr w:type="spellEnd"/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of</w:t>
      </w:r>
      <w:proofErr w:type="spellEnd"/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Urban </w:t>
      </w:r>
      <w:proofErr w:type="spellStart"/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MObility</w:t>
      </w:r>
      <w:proofErr w:type="spellEnd"/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 и 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сравнить</w:t>
      </w:r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усовершенствованны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е</w:t>
      </w:r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адаптивны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е</w:t>
      </w:r>
      <w:r w:rsidR="00996755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алгорит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мы управления светофорами на основе обучения с подкреплением для минимизации задержек и повышения пропускной способности перекрестков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Гипотеза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Предлагаемые архитектуры (иерархический и гибридный MARL) обеспечат статистически значимое превосходство по ключевым метрикам (среднее время поездки, среднее время ожидание, соблюдение приоритетов, длина поездки) не только над базовым управлением с фиксированными длиной фаз светофора, но и над классическими методами обучения с подкреплением (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Q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-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learning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DQN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PPO</w:t>
      </w:r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), а также над одноуровневым </w:t>
      </w:r>
      <w:proofErr w:type="spellStart"/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мультиагентным</w:t>
      </w:r>
      <w:proofErr w:type="spellEnd"/>
      <w:r w:rsidR="00F0215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подходом за счёт более эффективной координации и способности к прогнозированию.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F813C1" w:rsidRPr="005568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Этапы выполнения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1)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Анализ проблемы и постановка задачи: сбор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 анализ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статистики по трафику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обзор </w:t>
      </w:r>
      <w:r w:rsidR="00C8516F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алгоритмических и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RL-методов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формализация предложенных архитектур.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2)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Подготовка данных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 моделирование среды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обработка OSM-данных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proofErr w:type="spellStart"/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OpenStreetMaps</w:t>
      </w:r>
      <w:proofErr w:type="spellEnd"/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города Краснодар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 генерация 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маршрутов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создание реалистичных транспортных потоков (легковой транспорт, автобусы, грузовые автомобили)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Реализация базового контроллера: фиксированн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ое время для фаз светофоров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4)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Разработка оптимизированного алгоритма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5) Реализация метода обучения с подкреплением 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Q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learning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6) Реализация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продвинутых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методов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RL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PPO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 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DQN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DE013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7) Р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еализация</w:t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мультиагентной</w:t>
      </w:r>
      <w:proofErr w:type="spellEnd"/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системы управления светофорами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на основе 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IDQN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[1]</w:t>
      </w:r>
      <w:r w:rsidR="00F813C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D3E2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8) 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Разработка и реализация предложенных усовершенствованных архитектур (Иерархический 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MARL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Гибридный 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Model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based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MARL</w:t>
      </w:r>
      <w:r w:rsidR="00F0215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полимодальная функция </w:t>
      </w:r>
      <w:r w:rsidR="00DE013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награды)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DE013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9) Тестирование, визуализация и комплексное сравнение методо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</w:t>
      </w:r>
    </w:p>
    <w:p w14:paraId="3DED6BDB" w14:textId="77777777" w:rsidR="006F35B9" w:rsidRPr="005568D1" w:rsidRDefault="006F35B9">
      <w:pPr>
        <w:spacing w:after="160" w:line="259" w:lineRule="auto"/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br w:type="page"/>
      </w:r>
    </w:p>
    <w:p w14:paraId="196F6725" w14:textId="56BA236A" w:rsidR="0073108A" w:rsidRPr="005568D1" w:rsidRDefault="0073108A" w:rsidP="000923C6">
      <w:pPr>
        <w:pStyle w:val="1"/>
        <w:rPr>
          <w:color w:val="000000" w:themeColor="text1"/>
          <w:sz w:val="24"/>
          <w:szCs w:val="24"/>
        </w:rPr>
      </w:pPr>
      <w:bookmarkStart w:id="2" w:name="_Toc216999469"/>
      <w:r w:rsidRPr="005568D1">
        <w:rPr>
          <w:color w:val="000000" w:themeColor="text1"/>
          <w:sz w:val="24"/>
          <w:szCs w:val="24"/>
        </w:rPr>
        <w:lastRenderedPageBreak/>
        <w:t>ГЛАВА 1. ТЕОРЕТИЧЕСКАЯ ЧАСТЬ</w:t>
      </w:r>
      <w:bookmarkEnd w:id="2"/>
    </w:p>
    <w:p w14:paraId="61D4C544" w14:textId="77777777" w:rsidR="0073108A" w:rsidRPr="005568D1" w:rsidRDefault="0073108A" w:rsidP="000923C6">
      <w:pPr>
        <w:pStyle w:val="2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bookmarkStart w:id="3" w:name="_Toc216999470"/>
      <w:r w:rsidRPr="005568D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1.1 Обучение с подкреплением как основа адаптивного управления</w:t>
      </w:r>
      <w:bookmarkEnd w:id="3"/>
    </w:p>
    <w:p w14:paraId="3AA09ED7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Обучение с подкреплением (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Reinforcement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Learning, RL) — это парадигма машинного обучения, в которой агент учится принимать оптимальные решения, последовательно взаимодействуя со средой. В каждом дискретном моменте времени t агент наблюдает состояние среды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s_t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Cambria Math" w:hAnsi="Cambria Math" w:cs="Cambria Math"/>
          <w:bCs/>
          <w:color w:val="000000" w:themeColor="text1"/>
          <w:sz w:val="24"/>
          <w:szCs w:val="24"/>
        </w:rPr>
        <w:t>∈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S, на основе которого выбирает действие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a_t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Cambria Math" w:hAnsi="Cambria Math" w:cs="Cambria Math"/>
          <w:bCs/>
          <w:color w:val="000000" w:themeColor="text1"/>
          <w:sz w:val="24"/>
          <w:szCs w:val="24"/>
        </w:rPr>
        <w:t>∈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A. В результате выполнения действия среда переходит в новое состояние s_{t+1}, и агент получает вознаграждение r_{t+1}. Цель агента — максимизировать суммарное дисконтированное вознаграждение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G_t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EAB2FC5" w14:textId="1D6E66A8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 задаче управления светофорами:</w:t>
      </w:r>
      <w:r w:rsidR="001024ED" w:rsidRPr="001024E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024E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Агент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 — контроллер светофора (или группа контроллеров в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мультиагентном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подходе)</w:t>
      </w:r>
      <w:r w:rsidR="001024ED" w:rsidRPr="001024E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024E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Среда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— моделируемый перекресток (или сеть перекрестков) в SUMO с транспортными потоками</w:t>
      </w:r>
      <w:r w:rsidR="001024E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Состояние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s_t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— включает текущие длины очередей на каждой полосе, количество приближающихся автомобилей, текущую фазу светофора, время ожидания</w:t>
      </w:r>
      <w:r w:rsidR="001024E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Действие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a_t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— выбор следующей фазы светофора или продление текущей</w:t>
      </w:r>
      <w:r w:rsidR="001024E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Вознаграждение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r_t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— отрицательная величина, штрафующая агента за задержки</w:t>
      </w:r>
    </w:p>
    <w:p w14:paraId="2CC769A7" w14:textId="4200CF97" w:rsidR="001024ED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Таким образом, RL-агент методом проб и ошибок учится такой политике π(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a|s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 которая минимизирует суммарные задержки в долгосрочной перспективе, адаптивно подстраиваясь под изменения трафика.</w:t>
      </w:r>
    </w:p>
    <w:p w14:paraId="0A64416D" w14:textId="77777777" w:rsidR="004C4812" w:rsidRPr="005568D1" w:rsidRDefault="004C4812" w:rsidP="000923C6">
      <w:pPr>
        <w:pStyle w:val="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" w:name="_Toc216999471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1.2 Метод Q-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learning</w:t>
      </w:r>
      <w:proofErr w:type="spellEnd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: табличный поиск оптимальной политики</w:t>
      </w:r>
      <w:bookmarkEnd w:id="4"/>
    </w:p>
    <w:p w14:paraId="75946673" w14:textId="77777777" w:rsidR="006F35B9" w:rsidRPr="005568D1" w:rsidRDefault="004C4812" w:rsidP="006F35B9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Формализация задачи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Алгоритм Q-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learning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как метод обучения без модели (</w:t>
      </w:r>
      <w:proofErr w:type="spellStart"/>
      <w:r w:rsidRPr="005568D1">
        <w:rPr>
          <w:rStyle w:val="afd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</w:rPr>
        <w:t>model-free</w:t>
      </w:r>
      <w:proofErr w:type="spellEnd"/>
      <w:r w:rsidRPr="005568D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),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работает в рамках марковского процесса принятия решений (МППР). Для управления светофором на изолированном перекрестке задача определяется как кортеж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(S, A, P, R, γ),</w:t>
      </w:r>
    </w:p>
    <w:p w14:paraId="432EA5C6" w14:textId="0ED34D0F" w:rsidR="004C4812" w:rsidRPr="005568D1" w:rsidRDefault="006F35B9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S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 пространство состояний (например, длины очередей, количество ТС на подъездах),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 пространство действий (выбор фазы или продление текущей),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P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— вероятности переходов (часто неизвестны, что и не требуется Q-</w:t>
      </w:r>
      <w:proofErr w:type="spellStart"/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learning</w:t>
      </w:r>
      <w:proofErr w:type="spellEnd"/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R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— функция вознаграждения, 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γ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— коэффициент дисконтирования будущих наград.</w:t>
      </w:r>
    </w:p>
    <w:p w14:paraId="6F9A7917" w14:textId="185CEEAC" w:rsidR="004C4812" w:rsidRDefault="004C4812" w:rsidP="001024ED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Ядро алгоритма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Ключевым объектом является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Q-функция (функция ценности действия)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которая оценивает ожидаемую суммарную будущую награду за выбор действия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в состоянии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s</w:t>
      </w:r>
      <w:r w:rsidR="006F35B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и последующее следование оптимальной политике: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proofErr w:type="gram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Q(</w:t>
      </w:r>
      <w:proofErr w:type="gram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s, a) = E[r + γ * 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max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_{a'} Q(s', a') | s, a]</w:t>
      </w:r>
    </w:p>
    <w:p w14:paraId="403D0E4E" w14:textId="77777777" w:rsidR="001024ED" w:rsidRPr="001024ED" w:rsidRDefault="001024ED" w:rsidP="001024ED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424513B" w14:textId="4DAB9F22" w:rsidR="004C4812" w:rsidRPr="005568D1" w:rsidRDefault="004C4812" w:rsidP="006F35B9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Алгоритм итеративно обновляет оценки по правилу: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proofErr w:type="gram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Q(</w:t>
      </w:r>
      <w:proofErr w:type="spellStart"/>
      <w:proofErr w:type="gram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s_t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a_t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 ← Q(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s_t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a_t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 + α * [r_{t+1} + γ * 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max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_{a} Q(s_{t+1}, a) - Q(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s_t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a_t</w:t>
      </w:r>
      <w:proofErr w:type="spellEnd"/>
      <w:r w:rsidR="006F35B9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)]</w:t>
      </w:r>
    </w:p>
    <w:p w14:paraId="504D113C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Практическая реализация и вызовы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79B0B9B" w14:textId="498E9DC5" w:rsidR="004C4812" w:rsidRPr="005568D1" w:rsidRDefault="004C4812" w:rsidP="00251728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Проектирование вознаграждения</w:t>
      </w:r>
      <w:proofErr w:type="gram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Это</w:t>
      </w:r>
      <w:proofErr w:type="gram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наиболее 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важный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аспект. Для вашей задачи эффективной является комбинированная награда, например: </w:t>
      </w:r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r = - (w₁ *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total_waiting_time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+ w₂ *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max_queue_length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).</w:t>
      </w:r>
    </w:p>
    <w:p w14:paraId="7F476BEC" w14:textId="77777777" w:rsidR="00251728" w:rsidRPr="005568D1" w:rsidRDefault="00251728" w:rsidP="00251728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21906DC" w14:textId="4B4296DF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Исследование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vs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Использование (</w:t>
      </w:r>
      <w:r w:rsidR="00251728"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проблема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Exploration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Exploitation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В начале обучения необходим баланс. Используется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ε-жадная стратегия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(ε-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greedy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 где с вероятностью ε выбирается случайное действие (исследование), а с вероятностью 1-ε — действие с максимальной Q-оценкой (использование). Значение ε обычно затухает со временем.</w:t>
      </w:r>
    </w:p>
    <w:p w14:paraId="2528FFB0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Проблемы масштабирования</w:t>
      </w:r>
      <w:proofErr w:type="gram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Для</w:t>
      </w:r>
      <w:proofErr w:type="gram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сложных перекрестков с десятками полос табличное представление Q-функции (Q-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table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становится неэффективным из-за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проклятия размерности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Это служит прямым обоснованием для перехода к глубинным методам (DQN) и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мультиагентным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подходам (MARL) в масштабных сетях.</w:t>
      </w:r>
    </w:p>
    <w:p w14:paraId="30E5CDA4" w14:textId="77777777" w:rsidR="004C4812" w:rsidRPr="005568D1" w:rsidRDefault="004C4812" w:rsidP="000923C6">
      <w:pPr>
        <w:pStyle w:val="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5" w:name="_Toc216999472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1.3 Метод PPO: стабильная оптимизация политики</w:t>
      </w:r>
      <w:bookmarkEnd w:id="5"/>
    </w:p>
    <w:p w14:paraId="7B0EEA16" w14:textId="6D885941" w:rsidR="004C4812" w:rsidRPr="005568D1" w:rsidRDefault="004C4812" w:rsidP="00251728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Философия подхода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В отличие от Q-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learning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который оценивает ценность действий, алгоритм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Proximal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Policy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Optimization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(PPO) относится к семейству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методов градиента политики (Policy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Gradient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Он напрямую 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параметризует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и оптимизирует политику</w:t>
      </w:r>
      <w:r w:rsidR="00251728"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π_</w:t>
      </w:r>
      <w:proofErr w:type="gram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θ(</w:t>
      </w:r>
      <w:proofErr w:type="gram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 | s)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 распределение вероятностей действий в заданном состоянии. Это позволяет работать с непрерывными пространствами действий и эффективнее исследовать среду.</w:t>
      </w:r>
    </w:p>
    <w:p w14:paraId="06374236" w14:textId="1288FC8D" w:rsidR="004C4812" w:rsidRPr="005568D1" w:rsidRDefault="004C4812" w:rsidP="00251728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Механизм работы и ключевые инновации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PPO оптимизирует политику,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максимизируя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ожидаемую награду. Основная проблема прямого градиента политики — нестабильность и склонность к большим, разрушительным обновлениям. PPO решает это, вводя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ограничение на размер обновления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Он максимизирует модифицированную функцию потерь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L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θ):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L(θ) =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E_</w:t>
      </w:r>
      <w:proofErr w:type="gram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[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min</w:t>
      </w:r>
      <w:proofErr w:type="spellEnd"/>
      <w:proofErr w:type="gram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r_t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(θ) *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Â_t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clip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r_t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(θ), 1-ε, 1+ε) *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Â_t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) ]</w:t>
      </w:r>
    </w:p>
    <w:p w14:paraId="714A8D7E" w14:textId="6CE7DEDF" w:rsidR="004C4812" w:rsidRPr="005568D1" w:rsidRDefault="00251728" w:rsidP="00251728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r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(θ) = π_θ(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 / π_{θ_</w:t>
      </w:r>
      <w:proofErr w:type="gram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old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}(</w:t>
      </w:r>
      <w:proofErr w:type="gram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 отношение вероятностей новой и старой политик.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Â_t</w:t>
      </w:r>
      <w:proofErr w:type="spellEnd"/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4C4812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 оценка преимущества (насколько действие лучше среднего в данном состоянии).</w:t>
      </w:r>
    </w:p>
    <w:p w14:paraId="54231C06" w14:textId="5A9AD6B1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Функция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gramStart"/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clip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ограничивает изменение политики, не позволяя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r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t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θ)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выходить за пределы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[</w:t>
      </w:r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1-ε, 1+ε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].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Это предотвращает слишком резкие изменения, обеспечивая более стабильное обучение.</w:t>
      </w:r>
    </w:p>
    <w:p w14:paraId="61F6F8C1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Преимущества для управления светофорами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PPO менее чувствителен к выбору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гиперпараметров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чем другие алгоритмы градиента политики. Его сходимость более стабильна, что делает его хорошим кандидатом для сложных динамических сред, таких как транспортные потоки, где функция вознаграждения может быть зашумленной.</w:t>
      </w:r>
    </w:p>
    <w:p w14:paraId="5AB1F780" w14:textId="77777777" w:rsidR="004C4812" w:rsidRPr="005568D1" w:rsidRDefault="004C4812" w:rsidP="000923C6">
      <w:pPr>
        <w:pStyle w:val="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6" w:name="_Toc216999473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1.4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Мультиагентное</w:t>
      </w:r>
      <w:proofErr w:type="spellEnd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обучение с подкреплением (MARL): координация в сети</w:t>
      </w:r>
      <w:bookmarkEnd w:id="6"/>
    </w:p>
    <w:p w14:paraId="7870DF36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Проблематика координации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Применение одиночного агента к сети перекрестков приводит к экспоненциальному росту размерности пространства состояний/действий и игнорированию взаимозависимостей между узлами. MARL предлагает распределенную парадигму: каждый перекресток управляется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автономным агентом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принимающим решения на основе локальных наблюдений.</w:t>
      </w:r>
    </w:p>
    <w:p w14:paraId="1D30022C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Архитектура и проблемы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В проекте использовалась архитектура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Independent Deep Q-Network (IDQN)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где каждый агент обучает собственную Q-сеть независимо, считая остальных частью среды.</w:t>
      </w:r>
    </w:p>
    <w:p w14:paraId="55D006A8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Преимущество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Простота реализации и масштабируемость.</w:t>
      </w:r>
    </w:p>
    <w:p w14:paraId="289C4F79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Фундаментальная проблема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 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Нестационарность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среды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С точки зрения одного агента, среда становится нестационарной, так как политики других агентов постоянно меняются в процессе обучения, что нарушает предположения МППР и может привести к нестабильности.</w:t>
      </w:r>
    </w:p>
    <w:p w14:paraId="0FA192C7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Пути решения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Для преодоления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нестационарности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используются более продвинутые подходы:</w:t>
      </w:r>
    </w:p>
    <w:p w14:paraId="44888A26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Централизованное обучение с децентрализованным исполнением (CTDE)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Агенты обучаются совместно, имея доступ к глобальной информации, но исполняют действия на основе локальных наблюдений.</w:t>
      </w:r>
    </w:p>
    <w:p w14:paraId="4528B3F0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Коммуникация между агентами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Явный или неявный обмен информацией (например, о загруженности) для лучшей координации. Именно эти идеи заложены в основу предлагаемых усовершенствований.</w:t>
      </w:r>
    </w:p>
    <w:p w14:paraId="458BD9C0" w14:textId="77777777" w:rsidR="004C4812" w:rsidRPr="005568D1" w:rsidRDefault="004C4812" w:rsidP="000923C6">
      <w:pPr>
        <w:pStyle w:val="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7" w:name="_Toc216999474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1.5 Предлагаемые усовершенствованные архитектуры</w:t>
      </w:r>
      <w:bookmarkEnd w:id="7"/>
    </w:p>
    <w:p w14:paraId="212D733E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Следующие архитектуры призваны преодолеть ограничения базового IDQN за счет более глубокой координации и предвидения.</w:t>
      </w:r>
    </w:p>
    <w:p w14:paraId="67AAD8DA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1) Иерархический MARL: Двухуровневое управление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Эта архитектура вводит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агента-координатора верхнего уровня (суперагент)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и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агентов нижнего уровня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управляющих отдельными перекрестками. Процесс цикличен:</w:t>
      </w:r>
    </w:p>
    <w:p w14:paraId="204E2067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Суперагент получает глобальное состояние сети (суммарная задержка, очаги перегрузок).</w:t>
      </w:r>
    </w:p>
    <w:p w14:paraId="703DD6E6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На его основе он вырабатывает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высокоуровневую цель или корректирующий сигнал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 (например, "снизить нагрузку на магистраль А").</w:t>
      </w:r>
    </w:p>
    <w:p w14:paraId="0F6A1A56" w14:textId="565ACC03" w:rsidR="004C4812" w:rsidRPr="005568D1" w:rsidRDefault="004C4812" w:rsidP="00251728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Агенты нижнего уровня получают эту цель и свое локальное состояние, выбирая фазу. Их функция вознаграждения модифицируется: 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r_local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' =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r_local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+ β * </w:t>
      </w:r>
      <w:proofErr w:type="spellStart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goal_achievement</w:t>
      </w:r>
      <w:proofErr w:type="spellEnd"/>
      <w:r w:rsidR="00251728"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  <w:r w:rsidR="0025172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Такой подход позволяет сбалансировать локальную эффективность с глобальными целями сети, предотвращая распространение заторов.</w:t>
      </w:r>
    </w:p>
    <w:p w14:paraId="74517883" w14:textId="77777777" w:rsidR="00B72044" w:rsidRPr="005568D1" w:rsidRDefault="00B72044" w:rsidP="00251728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7481148E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2) Гибридный Model-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based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MARL: Интеграция прогноза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Гибридные системы, сочетающие непрерывные и дискретные модели, эффективны для описания сложных динамических систем, таких как транспортный поток. Данный подход дополняет агента MARL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краткосрочной прогнозной моделью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6FE7816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Архитектура</w:t>
      </w:r>
      <w:proofErr w:type="gram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На</w:t>
      </w:r>
      <w:proofErr w:type="gram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вход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нейросетевой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модели (например, LSTM или GRU) подаются текущие и исторические данные о потоке с соседних перекрестков.</w:t>
      </w:r>
    </w:p>
    <w:p w14:paraId="3B519811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Прогноз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Модель предсказывает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интенсивность подъезжающих потоков на 5-10 шагов вперед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4443A73B" w14:textId="77777777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Интеграция с RL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Прогнозируемые значения становятся частью состояния агента. Теперь агент действует не только по текущей картине, но и с учетом ожидаемого ближайшего будущего, что позволяет ему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заранее реагировать на формирующиеся заторы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а не только ликвидировать уже возникшие. Этот подход заимствует идею из других областей, где гибридные модели показывают высокую эффективность.</w:t>
      </w:r>
    </w:p>
    <w:p w14:paraId="72736137" w14:textId="7A129791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3) Полимодальная функция вознаграждения: Учет приоритетов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Для отражения реальных городских задач функция вознаграждения должна учитывать несколько целей. Предлагается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взвешенная </w:t>
      </w:r>
      <w:proofErr w:type="spellStart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мультиобъективная</w:t>
      </w:r>
      <w:proofErr w:type="spellEnd"/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награда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7ACDC60F" w14:textId="19521D67" w:rsidR="004C4812" w:rsidRPr="005568D1" w:rsidRDefault="004C4812" w:rsidP="004C4812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R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total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- 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₁ * (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avg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delay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all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 - 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₂ * (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max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queue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 - 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₃ * (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priority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vehicle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delay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 + 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₄ * (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throughput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4F657291" w14:textId="65981B4E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₁, 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₂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 базовые веса для минимизации задержек и очередей.</w:t>
      </w:r>
    </w:p>
    <w:p w14:paraId="01E8FA9F" w14:textId="6C28DF94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₃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коэффициент приоритета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Сильно штрафует за задержку общественного транспорта или автомобилей экстренных служб</w:t>
      </w:r>
      <w:r w:rsidR="00DE013B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что мотивирует агент обеспечивать им "зеленую волну".</w:t>
      </w:r>
    </w:p>
    <w:p w14:paraId="61E36659" w14:textId="27A149AC" w:rsidR="004C4812" w:rsidRPr="005568D1" w:rsidRDefault="004C4812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</w:t>
      </w:r>
      <w:r w:rsidRPr="00556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₄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— положительный коэффициент, поощряющий общую пропускную способность.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Такая функция превращает обучение в </w:t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задачу многокритериальной оптимизации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делая итоговую политику более адаптивной и социально ориентированной.</w:t>
      </w:r>
    </w:p>
    <w:p w14:paraId="231081F4" w14:textId="05A796FF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D268EA9" w14:textId="77777777" w:rsidR="00117A24" w:rsidRPr="005568D1" w:rsidRDefault="00117A24" w:rsidP="004C4812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4B563C3D" w14:textId="095857A2" w:rsidR="0073108A" w:rsidRPr="005568D1" w:rsidRDefault="0073108A" w:rsidP="000923C6">
      <w:pPr>
        <w:pStyle w:val="1"/>
        <w:rPr>
          <w:color w:val="000000" w:themeColor="text1"/>
          <w:sz w:val="24"/>
          <w:szCs w:val="24"/>
        </w:rPr>
      </w:pPr>
      <w:bookmarkStart w:id="8" w:name="_Toc216999475"/>
      <w:r w:rsidRPr="005568D1">
        <w:rPr>
          <w:color w:val="000000" w:themeColor="text1"/>
          <w:sz w:val="24"/>
          <w:szCs w:val="24"/>
        </w:rPr>
        <w:lastRenderedPageBreak/>
        <w:t>ГЛАВА 2. ПРАКТИЧЕСКАЯ РЕАЛИЗАЦИЯ</w:t>
      </w:r>
      <w:bookmarkEnd w:id="8"/>
    </w:p>
    <w:p w14:paraId="4651DEC1" w14:textId="2849FF3F" w:rsidR="0073108A" w:rsidRPr="005568D1" w:rsidRDefault="0073108A" w:rsidP="000923C6">
      <w:pPr>
        <w:pStyle w:val="2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bookmarkStart w:id="9" w:name="_Toc216999476"/>
      <w:r w:rsidRPr="005568D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2.1 Симуляция и среда</w:t>
      </w:r>
      <w:bookmarkEnd w:id="9"/>
    </w:p>
    <w:p w14:paraId="39D1E3D6" w14:textId="64AE2CD7" w:rsidR="00CE6689" w:rsidRPr="005568D1" w:rsidRDefault="00CE6689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Для оценки эффективности и работоспособности методов был проведен ряд экспериментов в системе микроскопического моделирования транспортных потоков SUMO (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Simulation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Urban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MObility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).</w:t>
      </w:r>
    </w:p>
    <w:p w14:paraId="4DDB6FD9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0" w:name="_Toc216999477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2.1.1 Фреймворк SUMO</w:t>
      </w:r>
      <w:bookmarkEnd w:id="10"/>
    </w:p>
    <w:p w14:paraId="765EBA96" w14:textId="59FAB1CC" w:rsidR="0073108A" w:rsidRPr="005568D1" w:rsidRDefault="0073108A" w:rsidP="005568D1">
      <w:pPr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>SUMO (</w:t>
      </w:r>
      <w:proofErr w:type="spellStart"/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>Simulation</w:t>
      </w:r>
      <w:proofErr w:type="spellEnd"/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Urban </w:t>
      </w:r>
      <w:proofErr w:type="spellStart"/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>MObility</w:t>
      </w:r>
      <w:proofErr w:type="spellEnd"/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="00251728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[8] </w:t>
      </w:r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>— открытый микроскопический симулятор дорожного движения, позволяющий моделировать поведение отдельных транспортных средств в реалистичных городских условиях. Поддерживает различные типы транспорта, светофоры и детекторы.</w:t>
      </w:r>
    </w:p>
    <w:p w14:paraId="2B28F5C5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1" w:name="_Toc216999478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2.1.2 Описание дорог и маршрутов</w:t>
      </w:r>
      <w:bookmarkEnd w:id="11"/>
    </w:p>
    <w:p w14:paraId="5D6941FC" w14:textId="49340A1E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Для начального тестирования использовалась </w:t>
      </w:r>
      <w:r w:rsidR="00345D9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пробна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я дорожная сеть. В последующем обучение и тестирование</w:t>
      </w:r>
      <w:r w:rsidR="00345D9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будет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проводит</w:t>
      </w:r>
      <w:r w:rsidR="00345D9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ь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ся на двух вариантах Краснодарской дорожной сети (см. Приложение А</w:t>
      </w:r>
      <w:r w:rsidR="009A533C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Б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).</w:t>
      </w:r>
      <w:r w:rsidR="00345D9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Пробная</w:t>
      </w:r>
      <w:r w:rsidR="00CE668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еть включает</w:t>
      </w:r>
      <w:r w:rsidR="009A533C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меньшее количество перекрест</w:t>
      </w:r>
      <w:r w:rsidR="00345D99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ков</w:t>
      </w:r>
      <w:r w:rsidR="009A533C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 дорог (см. Приложение В, Г)</w:t>
      </w:r>
    </w:p>
    <w:p w14:paraId="4F1EBB10" w14:textId="7D27F0D1" w:rsidR="00FB3FCF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2" w:name="_Toc216999479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2.1.3 Параметры сигналов светофоров</w:t>
      </w:r>
      <w:bookmarkEnd w:id="12"/>
    </w:p>
    <w:p w14:paraId="004E8F3F" w14:textId="6235A073" w:rsidR="00E620D3" w:rsidRPr="005568D1" w:rsidRDefault="006401F9" w:rsidP="00E620D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Симуляция светофоров </w:t>
      </w:r>
      <w:r w:rsidR="00E620D3"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соблюда</w:t>
      </w:r>
      <w:r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е</w:t>
      </w:r>
      <w:r w:rsidR="00E620D3"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 последовательность включения сигналов: красный - желты</w:t>
      </w:r>
      <w:r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й</w:t>
      </w:r>
      <w:r w:rsidR="00E620D3"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зеленый - желтый </w:t>
      </w:r>
      <w:r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–</w:t>
      </w:r>
      <w:r w:rsidR="00E620D3"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красный</w:t>
      </w:r>
      <w:r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 соответствии с ГОСТом РФ [9]</w:t>
      </w:r>
    </w:p>
    <w:p w14:paraId="063C99B9" w14:textId="63C91829" w:rsidR="00FB3FCF" w:rsidRPr="005568D1" w:rsidRDefault="00345D99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Фазы для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Fixed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Time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стратегии:</w:t>
      </w:r>
    </w:p>
    <w:p w14:paraId="0D53C3E4" w14:textId="07E8D09C" w:rsidR="00345D99" w:rsidRPr="005568D1" w:rsidRDefault="00345D99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Красная</w:t>
      </w:r>
      <w:r w:rsidR="0032095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(30 секунд)</w:t>
      </w:r>
    </w:p>
    <w:p w14:paraId="0B82935C" w14:textId="14EB8D75" w:rsidR="00345D99" w:rsidRPr="005568D1" w:rsidRDefault="00345D99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Желтая</w:t>
      </w:r>
      <w:r w:rsidR="00E620D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(3 секунды</w:t>
      </w:r>
      <w:r w:rsidR="0032095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на зелено-красную, 2 – на красно-зеленую)</w:t>
      </w:r>
    </w:p>
    <w:p w14:paraId="6851F73E" w14:textId="5D551088" w:rsidR="00345D99" w:rsidRPr="005568D1" w:rsidRDefault="00345D99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Зеленая </w:t>
      </w:r>
      <w:r w:rsidR="0032095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(30 секунд)</w:t>
      </w:r>
    </w:p>
    <w:p w14:paraId="0F7BB3EA" w14:textId="68FB280E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3" w:name="_Toc216999480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2.1.4 Генерация транспорта и движения</w:t>
      </w:r>
      <w:bookmarkEnd w:id="13"/>
    </w:p>
    <w:p w14:paraId="17B1DE71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Транспортные потоки генерируются с использованием разных типов транспортных средств:</w:t>
      </w:r>
    </w:p>
    <w:p w14:paraId="1DAF6500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Легковые автомобили (70%)</w:t>
      </w:r>
    </w:p>
    <w:p w14:paraId="6CC28392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Автобусы (15%)</w:t>
      </w:r>
    </w:p>
    <w:p w14:paraId="7D3E5852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Грузовые автомобили (15%)</w:t>
      </w:r>
    </w:p>
    <w:p w14:paraId="5BCF2B5D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Маршруты генерируются с установленными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сидами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для обеспечения воспроизводимости обучения. Интенсивность движения варьируется для имитации различных сценариев: утро, день, вечерний час пик.</w:t>
      </w:r>
    </w:p>
    <w:p w14:paraId="35BF6614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4" w:name="_Toc216999481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lastRenderedPageBreak/>
        <w:t>2.1.5 Визуализация</w:t>
      </w:r>
      <w:bookmarkEnd w:id="14"/>
    </w:p>
    <w:p w14:paraId="0ABBD833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Для визуализации используется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PyGame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 сочетании с SUMO GUI. Позволяет наблюдать реальную работу алгоритмов, видеть очереди, задержки и динамику изменения фаз светофоров.</w:t>
      </w:r>
    </w:p>
    <w:p w14:paraId="6361C237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5" w:name="_Toc216999482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2.1.6 Параметры симуляции</w:t>
      </w:r>
      <w:bookmarkEnd w:id="15"/>
    </w:p>
    <w:p w14:paraId="66680260" w14:textId="42D0FD40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Частота симуляции: 60 FPS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Длительность эпизода обучения: 1000 шагов (1 шаг = 1 секунда)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Время обучения на метод: не более 20 минут на начальной стадии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Основные метрики: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FB3FCF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Средняя задержка транспортного средства (сек)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FB3FCF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Пропускная способность (% успешно пересекших перекресток)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FB3FCF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Средняя длина очереди (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количество транспортных средств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3F301609" w14:textId="77777777" w:rsidR="0073108A" w:rsidRPr="005568D1" w:rsidRDefault="0073108A" w:rsidP="000923C6">
      <w:pPr>
        <w:pStyle w:val="2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bookmarkStart w:id="16" w:name="_Toc216999483"/>
      <w:r w:rsidRPr="005568D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2.2 Стратегии управления светофорами</w:t>
      </w:r>
      <w:bookmarkEnd w:id="16"/>
    </w:p>
    <w:p w14:paraId="32CA2618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7" w:name="_Toc216999484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2.2.1 </w:t>
      </w:r>
      <w:proofErr w:type="spellStart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Fixed</w:t>
      </w:r>
      <w:proofErr w:type="spellEnd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-Time Control</w:t>
      </w:r>
      <w:bookmarkEnd w:id="17"/>
    </w:p>
    <w:p w14:paraId="282895AF" w14:textId="4A0B242C" w:rsidR="00D85A38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а) Описание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Фиксированная длительность фаз светофора, не зависящая от текущей дорожной ситуации. Используется как базовый уровень для сравнения.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б) Реализация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32095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см. пункт 2.1.3</w:t>
      </w:r>
      <w:r w:rsidR="006D034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Приложение 8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в) Результаты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32095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Средняя задержка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(сек) 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 67.8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Пропускная способность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(%) 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 56.9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Средняя длина очереди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(количество транспортных средств) 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 13.9</w:t>
      </w:r>
    </w:p>
    <w:p w14:paraId="744CFF50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8" w:name="_Toc216999485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2.2.2 Алгоритмическая адаптивная стратегия</w:t>
      </w:r>
      <w:bookmarkEnd w:id="18"/>
    </w:p>
    <w:p w14:paraId="59B06CE0" w14:textId="1FCCAECA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а) Описание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Правило, основанное на длине очереди: если очередь превышает пороговое значение (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автомобилей), фаза продлевается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(в зависимости от количества транспортных средств)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если очередь мала, фаза сокращается. Максимальная длительность — 60 сек, минимальная — 15 сек.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б) Реализация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Приложение 8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в) Результаты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D85A38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Средняя задержка (сек) – 47.6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Пропускная способность (%) – 71.8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Средняя длина очереди (количество транспортных средств) – 8.4</w:t>
      </w:r>
    </w:p>
    <w:p w14:paraId="604DBCA4" w14:textId="12D2E576" w:rsidR="0073108A" w:rsidRPr="005568D1" w:rsidRDefault="005568D1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9" w:name="_Toc216999486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2.2.3 </w:t>
      </w:r>
      <w:r w:rsidR="0073108A"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Q-</w:t>
      </w:r>
      <w:proofErr w:type="spellStart"/>
      <w:r w:rsidR="0073108A"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learning</w:t>
      </w:r>
      <w:bookmarkEnd w:id="19"/>
      <w:proofErr w:type="spellEnd"/>
    </w:p>
    <w:p w14:paraId="344C0A12" w14:textId="2A31FC41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а) Описание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См. раздел 1.2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б) Реализация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D034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Приложение 8,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Гиперпараметры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α (скорость обучения): 0.1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γ (дисконт-фактор): 0.95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ε начальное: 1.0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ε конечное: 0.01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ε затухание: 0.995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- Размерность состояния: 24 (6 полос × 4 параметра)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Размерность действий: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(выбор фазы)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Время обучения: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50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эпизодов по 1000 шагов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Награда: </w:t>
      </w:r>
      <w:r w:rsidR="006A591A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= M - αQ – βS,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6A591A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>Где переменные определяются следующим образом: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6A591A" w:rsidRPr="00586EF5">
        <w:rPr>
          <w:rStyle w:val="af7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</w:t>
      </w:r>
      <w:r w:rsidR="006A591A" w:rsidRPr="00586E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Количество транспортных средств, успешно проехавших через перекресток; показатель пропускной способности.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6A591A" w:rsidRPr="00586EF5">
        <w:rPr>
          <w:rStyle w:val="af7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Q</w:t>
      </w:r>
      <w:r w:rsidR="006A591A" w:rsidRPr="00586E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Суммарная длина очереди на всех подходах к перекрестку; показатель уровня заторов.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6A591A" w:rsidRPr="00586EF5">
        <w:rPr>
          <w:rStyle w:val="af7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</w:t>
      </w:r>
      <w:r w:rsidR="006A591A" w:rsidRPr="00586E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Общее количество транспортных средств, вынужденных остановиться во время фаз работы светофора.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6A591A" w:rsidRPr="00586EF5">
        <w:rPr>
          <w:rStyle w:val="af7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α</w:t>
      </w:r>
      <w:r w:rsidR="006A591A" w:rsidRPr="00586E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 </w:t>
      </w:r>
      <w:r w:rsidR="006A591A" w:rsidRPr="00586EF5">
        <w:rPr>
          <w:rStyle w:val="af7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β</w:t>
      </w:r>
      <w:r w:rsidR="006A591A" w:rsidRPr="00586E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Весовые коэффициенты, эмпирически установленные на значениях 0,1 и 0,2 соответственно, чтобы отразить их относительную важность в расчете вознаграждения.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в) Результаты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586E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Приложение 5, </w:t>
      </w:r>
      <w:r w:rsidR="00586EF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Средняя задержка (сек) – 51.5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Пропускная способность (%) – 71.1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Средняя длина очереди (количество транспортных средств) – 10.3</w:t>
      </w:r>
    </w:p>
    <w:p w14:paraId="036349A3" w14:textId="605D293C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0" w:name="_Toc216999487"/>
      <w:r w:rsidRPr="005568D1">
        <w:rPr>
          <w:rStyle w:val="31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2.2.4 PPO</w:t>
      </w:r>
      <w:bookmarkEnd w:id="20"/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а) Описание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См. раздел 1.3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б) Реализация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D034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Приложение 8,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Гиперпараметры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α: 0.0003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γ: 0.99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ε (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clip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 0.2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Размерность состояния: 24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Размерность действий: 4 (дискретное)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Архитектура сети: 24 → 64 → 64 → 4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Время обучения: 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 эпизодов по 1000 шагов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Награда: </w:t>
      </w:r>
      <w:r w:rsidR="00420843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= M - αQ – βS, 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в) Результаты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586E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Приложение 5 – можно увидеть, что обучение идет плохо, </w:t>
      </w:r>
      <w:r w:rsidR="00586EF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Средняя задержка (сек) – 40.5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Пропускная способность (%) – 67.4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Средняя длина очереди (количество транспортных средств) – 9.7</w:t>
      </w:r>
    </w:p>
    <w:p w14:paraId="130CA312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21" w:name="_Toc216999488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2.2.5 MARL (IDQN)</w:t>
      </w:r>
      <w:bookmarkEnd w:id="21"/>
    </w:p>
    <w:p w14:paraId="5F3C2F9A" w14:textId="3821CA28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а) Описание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См. раздел 1.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б) Реализация</w:t>
      </w:r>
      <w:r w:rsidR="006D034D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Приложение 8,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Гиперпараметры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α: 0.001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γ: 0.95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Размер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replay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buffer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10000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Размер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батча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32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- Размерность состояния локального: 24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Размерность состояния глобального: 96 (4 × 24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Время обучения: 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70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эпизодов по 1000 шагов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Награда: сумма локальных наград агентов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награда агента: </w:t>
      </w:r>
      <w:r w:rsidR="00420843"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= M - αQ – βS,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Коэффициент обмена информацией: 0.3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в) Результаты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586E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Приложение 5,</w:t>
      </w:r>
      <w:r w:rsidR="00586EF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Средняя задержка (сек) – 33.5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Пропускная способность (%) – 84.5</w:t>
      </w:r>
      <w:r w:rsidR="0042084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Средняя длина очереди (количество транспортных средств) – 6.6</w:t>
      </w:r>
    </w:p>
    <w:p w14:paraId="22FAFD44" w14:textId="77777777" w:rsidR="0073108A" w:rsidRPr="005568D1" w:rsidRDefault="0073108A" w:rsidP="005568D1">
      <w:pPr>
        <w:pStyle w:val="3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22" w:name="_Toc216999489"/>
      <w:r w:rsidRPr="005568D1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2.2.6 Предлагаемый улучшенный MARL</w:t>
      </w:r>
      <w:bookmarkEnd w:id="22"/>
    </w:p>
    <w:p w14:paraId="00656B14" w14:textId="4DEEB247" w:rsidR="00C634BF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а) Описание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Комбинация иерархического подхода,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model-based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прогнозирования и полимодальной функции награды.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б) Реализация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-</w:t>
      </w:r>
      <w:r w:rsidR="00586EF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5568D1">
        <w:rPr>
          <w:rStyle w:val="af7"/>
          <w:rFonts w:ascii="Times New Roman" w:hAnsi="Times New Roman" w:cs="Times New Roman"/>
          <w:b w:val="0"/>
          <w:color w:val="000000" w:themeColor="text1"/>
          <w:sz w:val="24"/>
          <w:szCs w:val="24"/>
        </w:rPr>
        <w:t>в) Результаты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6A591A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-</w:t>
      </w:r>
      <w:r w:rsidR="00586EF5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0FBCE92D" w14:textId="77777777" w:rsidR="00C634BF" w:rsidRPr="005568D1" w:rsidRDefault="00C634BF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6073DC25" w14:textId="70FBB71B" w:rsidR="00FB3FCF" w:rsidRPr="005568D1" w:rsidRDefault="00FB3FCF" w:rsidP="000923C6">
      <w:pPr>
        <w:pStyle w:val="1"/>
        <w:rPr>
          <w:color w:val="000000" w:themeColor="text1"/>
          <w:sz w:val="24"/>
          <w:szCs w:val="24"/>
        </w:rPr>
      </w:pPr>
      <w:bookmarkStart w:id="23" w:name="_Toc216998778"/>
      <w:bookmarkStart w:id="24" w:name="_Toc216999490"/>
      <w:r w:rsidRPr="005568D1">
        <w:rPr>
          <w:color w:val="000000" w:themeColor="text1"/>
          <w:sz w:val="24"/>
          <w:szCs w:val="24"/>
        </w:rPr>
        <w:lastRenderedPageBreak/>
        <w:t xml:space="preserve">ГЛАВА 3: </w:t>
      </w:r>
      <w:bookmarkEnd w:id="23"/>
      <w:r w:rsidR="000923C6" w:rsidRPr="005568D1">
        <w:rPr>
          <w:color w:val="000000" w:themeColor="text1"/>
          <w:sz w:val="24"/>
          <w:szCs w:val="24"/>
        </w:rPr>
        <w:t>АНАЛИЗ ПОЛУЧЕННЫХ РЕЗУЛЬТАТОВ</w:t>
      </w:r>
      <w:bookmarkEnd w:id="24"/>
    </w:p>
    <w:p w14:paraId="7296AAE2" w14:textId="77777777" w:rsidR="00C634BF" w:rsidRPr="005568D1" w:rsidRDefault="00C634BF" w:rsidP="000923C6">
      <w:pPr>
        <w:pStyle w:val="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25" w:name="_Toc216999491"/>
      <w:r w:rsidRPr="005568D1">
        <w:rPr>
          <w:rStyle w:val="af7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3.1 Методология статистической оценки и сравнения стратегий</w:t>
      </w:r>
      <w:bookmarkEnd w:id="25"/>
    </w:p>
    <w:p w14:paraId="19269358" w14:textId="2BF0171F" w:rsidR="00C634BF" w:rsidRPr="005568D1" w:rsidRDefault="00C634BF" w:rsidP="00C634BF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Для объективной и количественной оценки превосходства предлагаемых алгоритмов над базовыми и проверки сформулированной гипотезы используется комплексная методология статистического анализа, соответствующая современным исследовательским стандартам в области машинного обучения и анализа данных.</w:t>
      </w:r>
    </w:p>
    <w:p w14:paraId="77EF5887" w14:textId="77777777" w:rsidR="00C634BF" w:rsidRPr="005568D1" w:rsidRDefault="00C634BF" w:rsidP="005568D1">
      <w:pPr>
        <w:pStyle w:val="30"/>
        <w:rPr>
          <w:rFonts w:ascii="Times New Roman" w:hAnsi="Times New Roman" w:cs="Times New Roman"/>
          <w:i/>
          <w:iCs/>
          <w:sz w:val="24"/>
          <w:szCs w:val="24"/>
        </w:rPr>
      </w:pPr>
      <w:bookmarkStart w:id="26" w:name="_Toc216999492"/>
      <w:r w:rsidRPr="005568D1">
        <w:rPr>
          <w:rStyle w:val="af7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3.1.1 Формулировка гипотез</w:t>
      </w:r>
      <w:bookmarkEnd w:id="26"/>
    </w:p>
    <w:p w14:paraId="342430C6" w14:textId="24736B0A" w:rsidR="00C634BF" w:rsidRPr="005568D1" w:rsidRDefault="00C634BF" w:rsidP="00C634BF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Цель анализа — доказать, что усовершенствованные архитектуры управления обеспечивают статистически значимое улучшение ключевых показателей транспортного потока. В соответствии с принципами, описанными в литературе, формулируются следующие конкурирующие гипотезы для каждой пары сравниваемых стратегий:</w:t>
      </w:r>
    </w:p>
    <w:p w14:paraId="6B6FEDF9" w14:textId="694C22DE" w:rsidR="00C634BF" w:rsidRPr="005568D1" w:rsidRDefault="00C634BF" w:rsidP="007E752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>Нулевая гипотеза (H₀)</w:t>
      </w:r>
      <w:proofErr w:type="gramStart"/>
      <w:r w:rsidRPr="005568D1">
        <w:rPr>
          <w:rStyle w:val="af7"/>
          <w:b w:val="0"/>
          <w:color w:val="000000" w:themeColor="text1"/>
        </w:rPr>
        <w:t>:</w:t>
      </w:r>
      <w:r w:rsidRPr="005568D1">
        <w:rPr>
          <w:bCs/>
          <w:color w:val="000000" w:themeColor="text1"/>
        </w:rPr>
        <w:t> Не</w:t>
      </w:r>
      <w:proofErr w:type="gramEnd"/>
      <w:r w:rsidRPr="005568D1">
        <w:rPr>
          <w:bCs/>
          <w:color w:val="000000" w:themeColor="text1"/>
        </w:rPr>
        <w:t xml:space="preserve"> существует значимой разницы в среднем времени задержки транспортных средств, пропускной способности и средней длине очереди между стратегией X и стратегией </w:t>
      </w:r>
      <w:proofErr w:type="spellStart"/>
      <w:r w:rsidRPr="005568D1">
        <w:rPr>
          <w:bCs/>
          <w:color w:val="000000" w:themeColor="text1"/>
        </w:rPr>
        <w:t>Improved</w:t>
      </w:r>
      <w:proofErr w:type="spellEnd"/>
      <w:r w:rsidRPr="005568D1">
        <w:rPr>
          <w:bCs/>
          <w:color w:val="000000" w:themeColor="text1"/>
        </w:rPr>
        <w:t xml:space="preserve"> MARL. Любые наблюдаемые различия носят случайный характер.</w:t>
      </w:r>
    </w:p>
    <w:p w14:paraId="400965B0" w14:textId="1B10E299" w:rsidR="00C634BF" w:rsidRPr="005568D1" w:rsidRDefault="00C634BF" w:rsidP="007E752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>Альтернативная гипотеза (H₁):</w:t>
      </w:r>
      <w:r w:rsidRPr="005568D1">
        <w:rPr>
          <w:bCs/>
          <w:color w:val="000000" w:themeColor="text1"/>
        </w:rPr>
        <w:t xml:space="preserve"> Стратегия </w:t>
      </w:r>
      <w:proofErr w:type="spellStart"/>
      <w:r w:rsidRPr="005568D1">
        <w:rPr>
          <w:bCs/>
          <w:color w:val="000000" w:themeColor="text1"/>
        </w:rPr>
        <w:t>Improved</w:t>
      </w:r>
      <w:proofErr w:type="spellEnd"/>
      <w:r w:rsidRPr="005568D1">
        <w:rPr>
          <w:bCs/>
          <w:color w:val="000000" w:themeColor="text1"/>
        </w:rPr>
        <w:t xml:space="preserve"> MARL обеспечивает статистически значимо более низкое среднее время задержки, более высокую пропускную способность и меньшую среднюю длину очереди по сравнению со стратегией X.</w:t>
      </w:r>
    </w:p>
    <w:p w14:paraId="438EF112" w14:textId="77777777" w:rsidR="00C634BF" w:rsidRPr="005568D1" w:rsidRDefault="00C634BF" w:rsidP="00C634BF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Отклонение нулевой гипотезы в пользу альтернативной будет служить статистическим доказательством эффективности предлагаемого усовершенствования.</w:t>
      </w:r>
    </w:p>
    <w:p w14:paraId="5DC31B1A" w14:textId="77777777" w:rsidR="00C634BF" w:rsidRPr="005568D1" w:rsidRDefault="00C634BF" w:rsidP="005568D1">
      <w:pPr>
        <w:pStyle w:val="30"/>
        <w:rPr>
          <w:rFonts w:ascii="Times New Roman" w:hAnsi="Times New Roman" w:cs="Times New Roman"/>
          <w:i/>
          <w:iCs/>
          <w:sz w:val="24"/>
          <w:szCs w:val="24"/>
        </w:rPr>
      </w:pPr>
      <w:bookmarkStart w:id="27" w:name="_Toc216999493"/>
      <w:r w:rsidRPr="005568D1">
        <w:rPr>
          <w:rStyle w:val="af7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3.1.2 Набор статистических тестов и обоснование их выбора</w:t>
      </w:r>
      <w:bookmarkEnd w:id="27"/>
    </w:p>
    <w:p w14:paraId="20F38CF0" w14:textId="77777777" w:rsidR="00C634BF" w:rsidRPr="005568D1" w:rsidRDefault="00C634BF" w:rsidP="00C634BF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Для обеспечения надежности выводов, особенно при работе с данными симуляции, которые могут не соответствовать строгим параметрическим предположениям, применяется двухэтапный подход, сочетающий проверку допущений и выбор соответствующего теста.</w:t>
      </w:r>
    </w:p>
    <w:p w14:paraId="3A729A85" w14:textId="622BEB32" w:rsidR="00C634BF" w:rsidRPr="005568D1" w:rsidRDefault="00C634BF" w:rsidP="00C634BF">
      <w:pPr>
        <w:pStyle w:val="ds-markdown-paragraph"/>
        <w:shd w:val="clear" w:color="auto" w:fill="FFFFFF"/>
        <w:spacing w:after="12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>1) Предварительный анализ данных: Проверка допущений</w:t>
      </w:r>
      <w:r w:rsidRPr="005568D1">
        <w:rPr>
          <w:bCs/>
          <w:color w:val="000000" w:themeColor="text1"/>
        </w:rPr>
        <w:br/>
        <w:t>Перед сравнением средних значений выполняется анализ распределения данных по каждой метрике для всех стратегий:</w:t>
      </w:r>
    </w:p>
    <w:p w14:paraId="599EB728" w14:textId="5F29E53D" w:rsidR="00C634BF" w:rsidRPr="005568D1" w:rsidRDefault="00C634BF" w:rsidP="00C634BF">
      <w:pPr>
        <w:pStyle w:val="ds-markdown-paragraph"/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>- Тест Шапиро-</w:t>
      </w:r>
      <w:proofErr w:type="spellStart"/>
      <w:r w:rsidRPr="005568D1">
        <w:rPr>
          <w:rStyle w:val="af7"/>
          <w:b w:val="0"/>
          <w:color w:val="000000" w:themeColor="text1"/>
        </w:rPr>
        <w:t>Уилка</w:t>
      </w:r>
      <w:proofErr w:type="spellEnd"/>
      <w:r w:rsidRPr="005568D1">
        <w:rPr>
          <w:rStyle w:val="af7"/>
          <w:b w:val="0"/>
          <w:color w:val="000000" w:themeColor="text1"/>
        </w:rPr>
        <w:t xml:space="preserve"> (</w:t>
      </w:r>
      <w:proofErr w:type="spellStart"/>
      <w:r w:rsidRPr="005568D1">
        <w:rPr>
          <w:rStyle w:val="af7"/>
          <w:b w:val="0"/>
          <w:color w:val="000000" w:themeColor="text1"/>
        </w:rPr>
        <w:t>Shapiro-Wilk</w:t>
      </w:r>
      <w:proofErr w:type="spellEnd"/>
      <w:r w:rsidRPr="005568D1">
        <w:rPr>
          <w:rStyle w:val="af7"/>
          <w:b w:val="0"/>
          <w:color w:val="000000" w:themeColor="text1"/>
        </w:rPr>
        <w:t xml:space="preserve"> Test) - </w:t>
      </w:r>
      <w:r w:rsidRPr="005568D1">
        <w:rPr>
          <w:bCs/>
          <w:color w:val="000000" w:themeColor="text1"/>
        </w:rPr>
        <w:t>Используется для оценки нормальности распределения выборочных данных (например, распределения средних задержек по 20 независимым прогонам симуляции для каждой стратегии). Нормальность является ключевым допущением для параметрических тестов.</w:t>
      </w:r>
    </w:p>
    <w:p w14:paraId="38E56760" w14:textId="3A545AE6" w:rsidR="00C634BF" w:rsidRPr="005568D1" w:rsidRDefault="00C634BF" w:rsidP="00C634BF">
      <w:pPr>
        <w:pStyle w:val="ds-markdown-paragraph"/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 xml:space="preserve">- Тест </w:t>
      </w:r>
      <w:proofErr w:type="spellStart"/>
      <w:r w:rsidRPr="005568D1">
        <w:rPr>
          <w:rStyle w:val="af7"/>
          <w:b w:val="0"/>
          <w:color w:val="000000" w:themeColor="text1"/>
        </w:rPr>
        <w:t>Левена</w:t>
      </w:r>
      <w:proofErr w:type="spellEnd"/>
      <w:r w:rsidRPr="005568D1">
        <w:rPr>
          <w:rStyle w:val="af7"/>
          <w:b w:val="0"/>
          <w:color w:val="000000" w:themeColor="text1"/>
        </w:rPr>
        <w:t xml:space="preserve"> (</w:t>
      </w:r>
      <w:proofErr w:type="spellStart"/>
      <w:r w:rsidRPr="005568D1">
        <w:rPr>
          <w:rStyle w:val="af7"/>
          <w:b w:val="0"/>
          <w:color w:val="000000" w:themeColor="text1"/>
        </w:rPr>
        <w:t>Levene’s</w:t>
      </w:r>
      <w:proofErr w:type="spellEnd"/>
      <w:r w:rsidRPr="005568D1">
        <w:rPr>
          <w:rStyle w:val="af7"/>
          <w:b w:val="0"/>
          <w:color w:val="000000" w:themeColor="text1"/>
        </w:rPr>
        <w:t xml:space="preserve"> Test) -</w:t>
      </w:r>
      <w:r w:rsidRPr="005568D1">
        <w:rPr>
          <w:bCs/>
          <w:color w:val="000000" w:themeColor="text1"/>
        </w:rPr>
        <w:t> Применяется для проверки гомогенности (равенства) дисперсий в сравниваемых группах. Это второе важное допущение для классического t-теста.</w:t>
      </w:r>
    </w:p>
    <w:p w14:paraId="53BBB2A7" w14:textId="6520A2B9" w:rsidR="00C634BF" w:rsidRPr="005568D1" w:rsidRDefault="00C634BF" w:rsidP="00C634BF">
      <w:pPr>
        <w:pStyle w:val="ds-markdown-paragraph"/>
        <w:shd w:val="clear" w:color="auto" w:fill="FFFFFF"/>
        <w:spacing w:after="12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lastRenderedPageBreak/>
        <w:t>2) Основные тесты для сравнения групп</w:t>
      </w:r>
      <w:r w:rsidRPr="005568D1">
        <w:rPr>
          <w:bCs/>
          <w:color w:val="000000" w:themeColor="text1"/>
        </w:rPr>
        <w:br/>
        <w:t>В зависимости от результатов предварительного анализа выбирается один из двух статистических критериев:</w:t>
      </w:r>
    </w:p>
    <w:p w14:paraId="62C19645" w14:textId="3BAB5818" w:rsidR="00C634BF" w:rsidRPr="005568D1" w:rsidRDefault="00C634BF" w:rsidP="00C634BF">
      <w:pPr>
        <w:pStyle w:val="ds-markdown-paragraph"/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 xml:space="preserve">- Параметрический t-тест для независимых выборок (Independent </w:t>
      </w:r>
      <w:proofErr w:type="spellStart"/>
      <w:r w:rsidRPr="005568D1">
        <w:rPr>
          <w:rStyle w:val="af7"/>
          <w:b w:val="0"/>
          <w:color w:val="000000" w:themeColor="text1"/>
        </w:rPr>
        <w:t>Samples</w:t>
      </w:r>
      <w:proofErr w:type="spellEnd"/>
      <w:r w:rsidRPr="005568D1">
        <w:rPr>
          <w:rStyle w:val="af7"/>
          <w:b w:val="0"/>
          <w:color w:val="000000" w:themeColor="text1"/>
        </w:rPr>
        <w:t xml:space="preserve"> t-</w:t>
      </w:r>
      <w:proofErr w:type="spellStart"/>
      <w:r w:rsidRPr="005568D1">
        <w:rPr>
          <w:rStyle w:val="af7"/>
          <w:b w:val="0"/>
          <w:color w:val="000000" w:themeColor="text1"/>
        </w:rPr>
        <w:t>test</w:t>
      </w:r>
      <w:proofErr w:type="spellEnd"/>
      <w:r w:rsidRPr="005568D1">
        <w:rPr>
          <w:rStyle w:val="af7"/>
          <w:b w:val="0"/>
          <w:color w:val="000000" w:themeColor="text1"/>
        </w:rPr>
        <w:t>)</w:t>
      </w:r>
      <w:proofErr w:type="gramStart"/>
      <w:r w:rsidRPr="005568D1">
        <w:rPr>
          <w:rStyle w:val="af7"/>
          <w:b w:val="0"/>
          <w:color w:val="000000" w:themeColor="text1"/>
        </w:rPr>
        <w:t>:</w:t>
      </w:r>
      <w:r w:rsidRPr="005568D1">
        <w:rPr>
          <w:bCs/>
          <w:color w:val="000000" w:themeColor="text1"/>
        </w:rPr>
        <w:t> Применяется</w:t>
      </w:r>
      <w:proofErr w:type="gramEnd"/>
      <w:r w:rsidRPr="005568D1">
        <w:rPr>
          <w:bCs/>
          <w:color w:val="000000" w:themeColor="text1"/>
        </w:rPr>
        <w:t>, если данные по сравниваемой метрике для обеих стратегий соответствуют нормальному распределению и имеют гомогенные дисперсии. Этот тест обладает высокой мощностью для обнаружения различий в средних значениях.</w:t>
      </w:r>
    </w:p>
    <w:p w14:paraId="37AEBA98" w14:textId="75F1646C" w:rsidR="00C634BF" w:rsidRPr="005568D1" w:rsidRDefault="00C634BF" w:rsidP="00C634BF">
      <w:pPr>
        <w:pStyle w:val="ds-markdown-paragraph"/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>- Непараметрический U-критерий Манна-Уитни (</w:t>
      </w:r>
      <w:proofErr w:type="spellStart"/>
      <w:r w:rsidRPr="005568D1">
        <w:rPr>
          <w:rStyle w:val="af7"/>
          <w:b w:val="0"/>
          <w:color w:val="000000" w:themeColor="text1"/>
        </w:rPr>
        <w:t>Mann</w:t>
      </w:r>
      <w:proofErr w:type="spellEnd"/>
      <w:r w:rsidRPr="005568D1">
        <w:rPr>
          <w:rStyle w:val="af7"/>
          <w:b w:val="0"/>
          <w:color w:val="000000" w:themeColor="text1"/>
        </w:rPr>
        <w:t xml:space="preserve">-Whitney U </w:t>
      </w:r>
      <w:proofErr w:type="spellStart"/>
      <w:r w:rsidRPr="005568D1">
        <w:rPr>
          <w:rStyle w:val="af7"/>
          <w:b w:val="0"/>
          <w:color w:val="000000" w:themeColor="text1"/>
        </w:rPr>
        <w:t>test</w:t>
      </w:r>
      <w:proofErr w:type="spellEnd"/>
      <w:r w:rsidRPr="005568D1">
        <w:rPr>
          <w:rStyle w:val="af7"/>
          <w:b w:val="0"/>
          <w:color w:val="000000" w:themeColor="text1"/>
        </w:rPr>
        <w:t>)</w:t>
      </w:r>
      <w:proofErr w:type="gramStart"/>
      <w:r w:rsidRPr="005568D1">
        <w:rPr>
          <w:rStyle w:val="af7"/>
          <w:b w:val="0"/>
          <w:color w:val="000000" w:themeColor="text1"/>
        </w:rPr>
        <w:t>:</w:t>
      </w:r>
      <w:r w:rsidRPr="005568D1">
        <w:rPr>
          <w:bCs/>
          <w:color w:val="000000" w:themeColor="text1"/>
        </w:rPr>
        <w:t> Используется</w:t>
      </w:r>
      <w:proofErr w:type="gramEnd"/>
      <w:r w:rsidRPr="005568D1">
        <w:rPr>
          <w:bCs/>
          <w:color w:val="000000" w:themeColor="text1"/>
        </w:rPr>
        <w:t xml:space="preserve">, если допущение о нормальности и/или равенстве дисперсий нарушено. Данный тест не предъявляет строгих требований к распределению данных и сравнивает ранги (порядок) значений, что делает его более робастным для зашумленных или асимметричных данных, часто получаемых в </w:t>
      </w:r>
      <w:proofErr w:type="spellStart"/>
      <w:r w:rsidRPr="005568D1">
        <w:rPr>
          <w:bCs/>
          <w:color w:val="000000" w:themeColor="text1"/>
          <w:lang w:val="en-US"/>
        </w:rPr>
        <w:t>rl</w:t>
      </w:r>
      <w:proofErr w:type="spellEnd"/>
      <w:r w:rsidRPr="005568D1">
        <w:rPr>
          <w:bCs/>
          <w:color w:val="000000" w:themeColor="text1"/>
        </w:rPr>
        <w:t>-экспериментах.</w:t>
      </w:r>
    </w:p>
    <w:p w14:paraId="453937C7" w14:textId="5DA1A048" w:rsidR="00C634BF" w:rsidRPr="005568D1" w:rsidRDefault="000923C6" w:rsidP="005568D1">
      <w:pPr>
        <w:pStyle w:val="30"/>
        <w:rPr>
          <w:rFonts w:ascii="Times New Roman" w:hAnsi="Times New Roman" w:cs="Times New Roman"/>
          <w:i/>
          <w:iCs/>
          <w:sz w:val="24"/>
          <w:szCs w:val="24"/>
        </w:rPr>
      </w:pPr>
      <w:bookmarkStart w:id="28" w:name="_Toc216999494"/>
      <w:r w:rsidRPr="005568D1">
        <w:rPr>
          <w:rStyle w:val="af7"/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  <w:t xml:space="preserve">3.1.3 </w:t>
      </w:r>
      <w:r w:rsidR="00C634BF" w:rsidRPr="005568D1">
        <w:rPr>
          <w:rStyle w:val="af7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Уровень значимости и интерпретация p-</w:t>
      </w:r>
      <w:proofErr w:type="spellStart"/>
      <w:r w:rsidR="00C634BF" w:rsidRPr="005568D1">
        <w:rPr>
          <w:rStyle w:val="af7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value</w:t>
      </w:r>
      <w:bookmarkEnd w:id="28"/>
      <w:proofErr w:type="spellEnd"/>
    </w:p>
    <w:p w14:paraId="71013D93" w14:textId="77777777" w:rsidR="00B72044" w:rsidRPr="005568D1" w:rsidRDefault="00C634BF" w:rsidP="00B72044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Во всех статистических тестах устанавливается </w:t>
      </w:r>
      <w:r w:rsidRPr="005568D1">
        <w:rPr>
          <w:rStyle w:val="af7"/>
          <w:b w:val="0"/>
          <w:color w:val="000000" w:themeColor="text1"/>
        </w:rPr>
        <w:t>уровень значимости α = 0.05</w:t>
      </w:r>
      <w:r w:rsidRPr="005568D1">
        <w:rPr>
          <w:bCs/>
          <w:color w:val="000000" w:themeColor="text1"/>
        </w:rPr>
        <w:t>. Это общепринятый порог, обозначающий вероятность совершить ошибку первого рода (отклонить верную нулевую гипотезу). Если рассчитанное в тесте </w:t>
      </w:r>
      <w:r w:rsidRPr="005568D1">
        <w:rPr>
          <w:rStyle w:val="af7"/>
          <w:b w:val="0"/>
          <w:color w:val="000000" w:themeColor="text1"/>
        </w:rPr>
        <w:t>p-</w:t>
      </w:r>
      <w:proofErr w:type="spellStart"/>
      <w:r w:rsidRPr="005568D1">
        <w:rPr>
          <w:rStyle w:val="af7"/>
          <w:b w:val="0"/>
          <w:color w:val="000000" w:themeColor="text1"/>
        </w:rPr>
        <w:t>value</w:t>
      </w:r>
      <w:proofErr w:type="spellEnd"/>
      <w:r w:rsidRPr="005568D1">
        <w:rPr>
          <w:rStyle w:val="af7"/>
          <w:b w:val="0"/>
          <w:color w:val="000000" w:themeColor="text1"/>
        </w:rPr>
        <w:t xml:space="preserve"> (p-значение) оказывается меньше 0.05</w:t>
      </w:r>
      <w:r w:rsidRPr="005568D1">
        <w:rPr>
          <w:bCs/>
          <w:color w:val="000000" w:themeColor="text1"/>
        </w:rPr>
        <w:t>, результат считается </w:t>
      </w:r>
      <w:r w:rsidRPr="005568D1">
        <w:rPr>
          <w:rStyle w:val="af7"/>
          <w:b w:val="0"/>
          <w:color w:val="000000" w:themeColor="text1"/>
        </w:rPr>
        <w:t>статистически значимым</w:t>
      </w:r>
      <w:r w:rsidRPr="005568D1">
        <w:rPr>
          <w:bCs/>
          <w:color w:val="000000" w:themeColor="text1"/>
        </w:rPr>
        <w:t>, и нулевая гипотеза отклоняется в пользу альтернативной. В контексте данного проекта это будет означать, что наблюдаемое улучшение метрик новой стратегией является статистически обоснованным, а не случайн</w:t>
      </w:r>
      <w:r w:rsidR="00F86C1E" w:rsidRPr="005568D1">
        <w:rPr>
          <w:bCs/>
          <w:color w:val="000000" w:themeColor="text1"/>
        </w:rPr>
        <w:t>ым результатом.</w:t>
      </w:r>
    </w:p>
    <w:p w14:paraId="70F4C5C3" w14:textId="6A021318" w:rsidR="00C634BF" w:rsidRPr="005568D1" w:rsidRDefault="00B72044" w:rsidP="005568D1">
      <w:pPr>
        <w:pStyle w:val="30"/>
        <w:rPr>
          <w:rFonts w:ascii="Times New Roman" w:hAnsi="Times New Roman" w:cs="Times New Roman"/>
          <w:i/>
          <w:iCs/>
          <w:sz w:val="24"/>
          <w:szCs w:val="24"/>
        </w:rPr>
      </w:pPr>
      <w:bookmarkStart w:id="29" w:name="_Toc216999495"/>
      <w:r w:rsidRPr="005568D1">
        <w:rPr>
          <w:rFonts w:ascii="Times New Roman" w:hAnsi="Times New Roman" w:cs="Times New Roman"/>
          <w:i/>
          <w:iCs/>
          <w:sz w:val="24"/>
          <w:szCs w:val="24"/>
        </w:rPr>
        <w:t xml:space="preserve">3.1.4 </w:t>
      </w:r>
      <w:r w:rsidR="00C634BF" w:rsidRPr="005568D1">
        <w:rPr>
          <w:rStyle w:val="af7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Анализ размера эффекта и доверительные интервалы</w:t>
      </w:r>
      <w:bookmarkEnd w:id="29"/>
    </w:p>
    <w:p w14:paraId="0DC47D95" w14:textId="77777777" w:rsidR="00F86C1E" w:rsidRPr="005568D1" w:rsidRDefault="00C634BF" w:rsidP="00F86C1E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Для перехода от констатации наличия различий к оценке их практической важности используются дополнительные метрики:</w:t>
      </w:r>
    </w:p>
    <w:p w14:paraId="075146E4" w14:textId="332AD3AD" w:rsidR="00C634BF" w:rsidRPr="005568D1" w:rsidRDefault="00C634BF" w:rsidP="008152AC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>Размер эффекта (</w:t>
      </w:r>
      <w:proofErr w:type="spellStart"/>
      <w:r w:rsidRPr="005568D1">
        <w:rPr>
          <w:rStyle w:val="af7"/>
          <w:b w:val="0"/>
          <w:color w:val="000000" w:themeColor="text1"/>
        </w:rPr>
        <w:t>Effect</w:t>
      </w:r>
      <w:proofErr w:type="spellEnd"/>
      <w:r w:rsidRPr="005568D1">
        <w:rPr>
          <w:rStyle w:val="af7"/>
          <w:b w:val="0"/>
          <w:color w:val="000000" w:themeColor="text1"/>
        </w:rPr>
        <w:t xml:space="preserve"> </w:t>
      </w:r>
      <w:proofErr w:type="spellStart"/>
      <w:r w:rsidRPr="005568D1">
        <w:rPr>
          <w:rStyle w:val="af7"/>
          <w:b w:val="0"/>
          <w:color w:val="000000" w:themeColor="text1"/>
        </w:rPr>
        <w:t>Size</w:t>
      </w:r>
      <w:proofErr w:type="spellEnd"/>
      <w:r w:rsidRPr="005568D1">
        <w:rPr>
          <w:rStyle w:val="af7"/>
          <w:b w:val="0"/>
          <w:color w:val="000000" w:themeColor="text1"/>
        </w:rPr>
        <w:t>)</w:t>
      </w:r>
      <w:r w:rsidR="00F86C1E" w:rsidRPr="005568D1">
        <w:rPr>
          <w:rStyle w:val="af7"/>
          <w:b w:val="0"/>
          <w:color w:val="000000" w:themeColor="text1"/>
        </w:rPr>
        <w:t xml:space="preserve"> и </w:t>
      </w:r>
      <w:proofErr w:type="spellStart"/>
      <w:r w:rsidRPr="005568D1">
        <w:rPr>
          <w:rStyle w:val="af7"/>
          <w:b w:val="0"/>
          <w:color w:val="000000" w:themeColor="text1"/>
        </w:rPr>
        <w:t>Cohen’s</w:t>
      </w:r>
      <w:proofErr w:type="spellEnd"/>
      <w:r w:rsidRPr="005568D1">
        <w:rPr>
          <w:rStyle w:val="af7"/>
          <w:b w:val="0"/>
          <w:color w:val="000000" w:themeColor="text1"/>
        </w:rPr>
        <w:t xml:space="preserve"> d:</w:t>
      </w:r>
      <w:r w:rsidRPr="005568D1">
        <w:rPr>
          <w:bCs/>
          <w:color w:val="000000" w:themeColor="text1"/>
        </w:rPr>
        <w:t> Стандартизированная мера, показывающая, на сколько стандартных отклонений отличаются средние значения двух групп. Классификация Коэна:</w:t>
      </w:r>
      <w:r w:rsidR="008152AC" w:rsidRPr="005568D1">
        <w:rPr>
          <w:bCs/>
          <w:color w:val="000000" w:themeColor="text1"/>
        </w:rPr>
        <w:t xml:space="preserve"> </w:t>
      </w:r>
      <w:r w:rsidR="008152AC" w:rsidRPr="005568D1">
        <w:rPr>
          <w:bCs/>
          <w:color w:val="000000" w:themeColor="text1"/>
        </w:rPr>
        <w:br/>
      </w:r>
      <w:r w:rsidR="00F86C1E" w:rsidRPr="005568D1">
        <w:rPr>
          <w:bCs/>
          <w:color w:val="000000" w:themeColor="text1"/>
        </w:rPr>
        <w:t xml:space="preserve">- </w:t>
      </w:r>
      <w:r w:rsidRPr="005568D1">
        <w:rPr>
          <w:bCs/>
          <w:color w:val="000000" w:themeColor="text1"/>
        </w:rPr>
        <w:t>d ≈ 0.2 — малый эффект.</w:t>
      </w:r>
      <w:r w:rsidR="008152AC" w:rsidRPr="005568D1">
        <w:rPr>
          <w:bCs/>
          <w:color w:val="000000" w:themeColor="text1"/>
        </w:rPr>
        <w:t xml:space="preserve"> </w:t>
      </w:r>
      <w:r w:rsidR="008152AC" w:rsidRPr="005568D1">
        <w:rPr>
          <w:bCs/>
          <w:color w:val="000000" w:themeColor="text1"/>
        </w:rPr>
        <w:br/>
      </w:r>
      <w:r w:rsidR="00F86C1E" w:rsidRPr="005568D1">
        <w:rPr>
          <w:bCs/>
          <w:color w:val="000000" w:themeColor="text1"/>
        </w:rPr>
        <w:t xml:space="preserve">- </w:t>
      </w:r>
      <w:r w:rsidRPr="005568D1">
        <w:rPr>
          <w:bCs/>
          <w:color w:val="000000" w:themeColor="text1"/>
        </w:rPr>
        <w:t>d ≈ 0.5 — средний эффект.</w:t>
      </w:r>
      <w:r w:rsidR="008152AC" w:rsidRPr="005568D1">
        <w:rPr>
          <w:bCs/>
          <w:color w:val="000000" w:themeColor="text1"/>
        </w:rPr>
        <w:t xml:space="preserve"> </w:t>
      </w:r>
      <w:r w:rsidR="008152AC" w:rsidRPr="005568D1">
        <w:rPr>
          <w:bCs/>
          <w:color w:val="000000" w:themeColor="text1"/>
        </w:rPr>
        <w:br/>
      </w:r>
      <w:r w:rsidR="00F86C1E" w:rsidRPr="005568D1">
        <w:rPr>
          <w:bCs/>
          <w:color w:val="000000" w:themeColor="text1"/>
        </w:rPr>
        <w:t xml:space="preserve">- </w:t>
      </w:r>
      <w:r w:rsidRPr="005568D1">
        <w:rPr>
          <w:bCs/>
          <w:color w:val="000000" w:themeColor="text1"/>
        </w:rPr>
        <w:t>d ≥ 0.8 — большой эффект.</w:t>
      </w:r>
      <w:r w:rsidRPr="005568D1">
        <w:rPr>
          <w:bCs/>
          <w:color w:val="000000" w:themeColor="text1"/>
        </w:rPr>
        <w:br/>
        <w:t>Эта величина критически важна для демонстрации не просто «значимости», а </w:t>
      </w:r>
      <w:r w:rsidRPr="005568D1">
        <w:rPr>
          <w:rStyle w:val="af7"/>
          <w:b w:val="0"/>
          <w:color w:val="000000" w:themeColor="text1"/>
        </w:rPr>
        <w:t>практической значимости</w:t>
      </w:r>
      <w:r w:rsidRPr="005568D1">
        <w:rPr>
          <w:bCs/>
          <w:color w:val="000000" w:themeColor="text1"/>
        </w:rPr>
        <w:t xml:space="preserve"> улучшения, предложенного </w:t>
      </w:r>
      <w:proofErr w:type="spellStart"/>
      <w:r w:rsidRPr="005568D1">
        <w:rPr>
          <w:bCs/>
          <w:color w:val="000000" w:themeColor="text1"/>
        </w:rPr>
        <w:t>Improved</w:t>
      </w:r>
      <w:proofErr w:type="spellEnd"/>
      <w:r w:rsidRPr="005568D1">
        <w:rPr>
          <w:bCs/>
          <w:color w:val="000000" w:themeColor="text1"/>
        </w:rPr>
        <w:t xml:space="preserve"> MARL.</w:t>
      </w:r>
    </w:p>
    <w:p w14:paraId="54193DB1" w14:textId="120EFE26" w:rsidR="00C634BF" w:rsidRPr="005568D1" w:rsidRDefault="008152AC" w:rsidP="008152AC">
      <w:pPr>
        <w:pStyle w:val="ds-markdown-paragraph"/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rStyle w:val="af7"/>
          <w:b w:val="0"/>
          <w:color w:val="000000" w:themeColor="text1"/>
        </w:rPr>
        <w:t>Доверительные</w:t>
      </w:r>
      <w:r w:rsidR="00C634BF" w:rsidRPr="005568D1">
        <w:rPr>
          <w:rStyle w:val="af7"/>
          <w:b w:val="0"/>
          <w:color w:val="000000" w:themeColor="text1"/>
        </w:rPr>
        <w:t xml:space="preserve"> интервалы (</w:t>
      </w:r>
      <w:proofErr w:type="spellStart"/>
      <w:r w:rsidR="00C634BF" w:rsidRPr="005568D1">
        <w:rPr>
          <w:rStyle w:val="af7"/>
          <w:b w:val="0"/>
          <w:color w:val="000000" w:themeColor="text1"/>
        </w:rPr>
        <w:t>Bootstrap</w:t>
      </w:r>
      <w:proofErr w:type="spellEnd"/>
      <w:r w:rsidR="00C634BF" w:rsidRPr="005568D1">
        <w:rPr>
          <w:rStyle w:val="af7"/>
          <w:b w:val="0"/>
          <w:color w:val="000000" w:themeColor="text1"/>
        </w:rPr>
        <w:t xml:space="preserve"> </w:t>
      </w:r>
      <w:proofErr w:type="spellStart"/>
      <w:r w:rsidR="00C634BF" w:rsidRPr="005568D1">
        <w:rPr>
          <w:rStyle w:val="af7"/>
          <w:b w:val="0"/>
          <w:color w:val="000000" w:themeColor="text1"/>
        </w:rPr>
        <w:t>Confidence</w:t>
      </w:r>
      <w:proofErr w:type="spellEnd"/>
      <w:r w:rsidR="00C634BF" w:rsidRPr="005568D1">
        <w:rPr>
          <w:rStyle w:val="af7"/>
          <w:b w:val="0"/>
          <w:color w:val="000000" w:themeColor="text1"/>
        </w:rPr>
        <w:t xml:space="preserve"> </w:t>
      </w:r>
      <w:proofErr w:type="spellStart"/>
      <w:r w:rsidR="00C634BF" w:rsidRPr="005568D1">
        <w:rPr>
          <w:rStyle w:val="af7"/>
          <w:b w:val="0"/>
          <w:color w:val="000000" w:themeColor="text1"/>
        </w:rPr>
        <w:t>Intervals</w:t>
      </w:r>
      <w:proofErr w:type="spellEnd"/>
      <w:r w:rsidR="00C634BF" w:rsidRPr="005568D1">
        <w:rPr>
          <w:rStyle w:val="af7"/>
          <w:b w:val="0"/>
          <w:color w:val="000000" w:themeColor="text1"/>
        </w:rPr>
        <w:t>)</w:t>
      </w:r>
      <w:proofErr w:type="gramStart"/>
      <w:r w:rsidR="00C634BF" w:rsidRPr="005568D1">
        <w:rPr>
          <w:rStyle w:val="af7"/>
          <w:b w:val="0"/>
          <w:color w:val="000000" w:themeColor="text1"/>
        </w:rPr>
        <w:t>:</w:t>
      </w:r>
      <w:r w:rsidR="00C634BF" w:rsidRPr="005568D1">
        <w:rPr>
          <w:bCs/>
          <w:color w:val="000000" w:themeColor="text1"/>
        </w:rPr>
        <w:t> Для</w:t>
      </w:r>
      <w:proofErr w:type="gramEnd"/>
      <w:r w:rsidR="00C634BF" w:rsidRPr="005568D1">
        <w:rPr>
          <w:bCs/>
          <w:color w:val="000000" w:themeColor="text1"/>
        </w:rPr>
        <w:t xml:space="preserve"> оценки точности полученных разностей средних строятся 95% доверительные интервалы с использованием метода повторной выборки (</w:t>
      </w:r>
      <w:proofErr w:type="spellStart"/>
      <w:r w:rsidR="00C634BF" w:rsidRPr="005568D1">
        <w:rPr>
          <w:bCs/>
          <w:color w:val="000000" w:themeColor="text1"/>
        </w:rPr>
        <w:t>бутстреп</w:t>
      </w:r>
      <w:proofErr w:type="spellEnd"/>
      <w:r w:rsidR="00C634BF" w:rsidRPr="005568D1">
        <w:rPr>
          <w:bCs/>
          <w:color w:val="000000" w:themeColor="text1"/>
        </w:rPr>
        <w:t>). Этот непараметрический метод позволяет визуализировать диапазон, в котором с высокой вероятностью находится истинное значение эффекта, не опираясь на предположение о нормальности.</w:t>
      </w:r>
    </w:p>
    <w:p w14:paraId="67609739" w14:textId="77777777" w:rsidR="00C634BF" w:rsidRPr="005568D1" w:rsidRDefault="00C634BF" w:rsidP="005568D1">
      <w:pPr>
        <w:pStyle w:val="30"/>
        <w:rPr>
          <w:rFonts w:ascii="Times New Roman" w:hAnsi="Times New Roman" w:cs="Times New Roman"/>
          <w:i/>
          <w:iCs/>
          <w:sz w:val="24"/>
          <w:szCs w:val="24"/>
        </w:rPr>
      </w:pPr>
      <w:bookmarkStart w:id="30" w:name="_Toc216999496"/>
      <w:r w:rsidRPr="005568D1">
        <w:rPr>
          <w:rStyle w:val="af7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3.1.5 Анализ мощности теста (Power Analysis)</w:t>
      </w:r>
      <w:bookmarkEnd w:id="30"/>
    </w:p>
    <w:p w14:paraId="7F96636F" w14:textId="77777777" w:rsidR="00C634BF" w:rsidRPr="005568D1" w:rsidRDefault="00C634BF" w:rsidP="00C634BF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Проводится </w:t>
      </w:r>
      <w:r w:rsidRPr="005568D1">
        <w:rPr>
          <w:rStyle w:val="af7"/>
          <w:b w:val="0"/>
          <w:color w:val="000000" w:themeColor="text1"/>
        </w:rPr>
        <w:t>апостериорный анализ мощности</w:t>
      </w:r>
      <w:r w:rsidRPr="005568D1">
        <w:rPr>
          <w:bCs/>
          <w:color w:val="000000" w:themeColor="text1"/>
        </w:rPr>
        <w:t> для оценки чувствительности проведенного сравнения. Мощность теста — это вероятность корректно отклонить ложную нулевую гипотезу (обнаружить реально существующее различие). Высокая мощность (&gt; 0.8) при наблюдаемом размере эффекта и заданном уровне значимости α подтверждает, что использованного количества независимых прогонов симуляции (например, 20-30 запусков на стратегию) было достаточно для надежного выявления различий между стратегиями. Низкая мощность могла бы указывать на недостаточность данных для убедительных выводов.</w:t>
      </w:r>
    </w:p>
    <w:p w14:paraId="47719196" w14:textId="77777777" w:rsidR="00C634BF" w:rsidRPr="005568D1" w:rsidRDefault="00C634BF" w:rsidP="005568D1">
      <w:pPr>
        <w:pStyle w:val="30"/>
        <w:rPr>
          <w:rFonts w:ascii="Times New Roman" w:hAnsi="Times New Roman" w:cs="Times New Roman"/>
          <w:i/>
          <w:iCs/>
          <w:sz w:val="24"/>
          <w:szCs w:val="24"/>
        </w:rPr>
      </w:pPr>
      <w:bookmarkStart w:id="31" w:name="_Toc216999497"/>
      <w:r w:rsidRPr="005568D1">
        <w:rPr>
          <w:rStyle w:val="af7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3.1.6 Сводка методологического подхода</w:t>
      </w:r>
      <w:bookmarkEnd w:id="31"/>
    </w:p>
    <w:p w14:paraId="6AEAEF7F" w14:textId="77777777" w:rsidR="00C634BF" w:rsidRPr="005568D1" w:rsidRDefault="00C634BF" w:rsidP="00C634BF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Таким образом, для сравнения каждой пары стратегий будет реализована следующая последовательность:</w:t>
      </w:r>
    </w:p>
    <w:p w14:paraId="51F2CA54" w14:textId="77777777" w:rsidR="00C634BF" w:rsidRPr="005568D1" w:rsidRDefault="00C634BF" w:rsidP="007E752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Для каждой метрики (средняя задержка и т.д.) проверяется нормальность распределения (Шапиро-</w:t>
      </w:r>
      <w:proofErr w:type="spellStart"/>
      <w:r w:rsidRPr="005568D1">
        <w:rPr>
          <w:bCs/>
          <w:color w:val="000000" w:themeColor="text1"/>
        </w:rPr>
        <w:t>Уилк</w:t>
      </w:r>
      <w:proofErr w:type="spellEnd"/>
      <w:r w:rsidRPr="005568D1">
        <w:rPr>
          <w:bCs/>
          <w:color w:val="000000" w:themeColor="text1"/>
        </w:rPr>
        <w:t>) и равенство дисперсий (</w:t>
      </w:r>
      <w:proofErr w:type="spellStart"/>
      <w:r w:rsidRPr="005568D1">
        <w:rPr>
          <w:bCs/>
          <w:color w:val="000000" w:themeColor="text1"/>
        </w:rPr>
        <w:t>Левен</w:t>
      </w:r>
      <w:proofErr w:type="spellEnd"/>
      <w:r w:rsidRPr="005568D1">
        <w:rPr>
          <w:bCs/>
          <w:color w:val="000000" w:themeColor="text1"/>
        </w:rPr>
        <w:t>).</w:t>
      </w:r>
    </w:p>
    <w:p w14:paraId="6A48E7A2" w14:textId="0CC80A7C" w:rsidR="00C634BF" w:rsidRPr="005568D1" w:rsidRDefault="00C634BF" w:rsidP="007E752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На основе результатов шага 1 выбирается и применяется соответствующий критерий сравнения (</w:t>
      </w:r>
      <w:r w:rsidR="008152AC" w:rsidRPr="005568D1">
        <w:rPr>
          <w:bCs/>
          <w:color w:val="000000" w:themeColor="text1"/>
          <w:lang w:val="en-US"/>
        </w:rPr>
        <w:t>T</w:t>
      </w:r>
      <w:r w:rsidRPr="005568D1">
        <w:rPr>
          <w:bCs/>
          <w:color w:val="000000" w:themeColor="text1"/>
        </w:rPr>
        <w:t>-тест или U-критерий).</w:t>
      </w:r>
    </w:p>
    <w:p w14:paraId="09EB1A01" w14:textId="77777777" w:rsidR="00C634BF" w:rsidRPr="005568D1" w:rsidRDefault="00C634BF" w:rsidP="007E752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Рассчитывается p-</w:t>
      </w:r>
      <w:proofErr w:type="spellStart"/>
      <w:r w:rsidRPr="005568D1">
        <w:rPr>
          <w:bCs/>
          <w:color w:val="000000" w:themeColor="text1"/>
        </w:rPr>
        <w:t>value</w:t>
      </w:r>
      <w:proofErr w:type="spellEnd"/>
      <w:r w:rsidRPr="005568D1">
        <w:rPr>
          <w:bCs/>
          <w:color w:val="000000" w:themeColor="text1"/>
        </w:rPr>
        <w:t xml:space="preserve"> для проверки статистической значимости.</w:t>
      </w:r>
    </w:p>
    <w:p w14:paraId="1B515E46" w14:textId="77777777" w:rsidR="00C634BF" w:rsidRPr="005568D1" w:rsidRDefault="00C634BF" w:rsidP="007E752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 xml:space="preserve">Для значимых различий вычисляется размер эффекта (Коэн d) и строятся </w:t>
      </w:r>
      <w:proofErr w:type="spellStart"/>
      <w:r w:rsidRPr="005568D1">
        <w:rPr>
          <w:bCs/>
          <w:color w:val="000000" w:themeColor="text1"/>
        </w:rPr>
        <w:t>бутстреп</w:t>
      </w:r>
      <w:proofErr w:type="spellEnd"/>
      <w:r w:rsidRPr="005568D1">
        <w:rPr>
          <w:bCs/>
          <w:color w:val="000000" w:themeColor="text1"/>
        </w:rPr>
        <w:t>-доверительные интервалы для оценки величины и надежности эффекта.</w:t>
      </w:r>
    </w:p>
    <w:p w14:paraId="1B9A68F7" w14:textId="77777777" w:rsidR="00C634BF" w:rsidRPr="005568D1" w:rsidRDefault="00C634BF" w:rsidP="007E752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Проводится анализ мощности для подтверждения адекватности объема выборки.</w:t>
      </w:r>
    </w:p>
    <w:p w14:paraId="469A7FA1" w14:textId="2B2C56F8" w:rsidR="008152AC" w:rsidRPr="005568D1" w:rsidRDefault="00C634BF" w:rsidP="00C634BF">
      <w:pPr>
        <w:pStyle w:val="ds-markdown-paragraph"/>
        <w:shd w:val="clear" w:color="auto" w:fill="FFFFFF"/>
        <w:spacing w:before="240" w:beforeAutospacing="0"/>
        <w:rPr>
          <w:bCs/>
          <w:color w:val="000000" w:themeColor="text1"/>
        </w:rPr>
      </w:pPr>
      <w:r w:rsidRPr="005568D1">
        <w:rPr>
          <w:bCs/>
          <w:color w:val="000000" w:themeColor="text1"/>
        </w:rPr>
        <w:t>Эта всесторонняя методология гарантирует, что выводы о превосходстве предлагаемых алгоритмов будут не только статистически обоснованными, но и количественно измеренными с точки зрения их практического влияния на транспортный поток.</w:t>
      </w:r>
    </w:p>
    <w:p w14:paraId="6DC0E2CB" w14:textId="2F25C82C" w:rsidR="00A5122B" w:rsidRPr="005568D1" w:rsidRDefault="000923C6" w:rsidP="000923C6">
      <w:pPr>
        <w:pStyle w:val="2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bookmarkStart w:id="32" w:name="_Toc216999498"/>
      <w:r w:rsidRPr="005568D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3.2 </w:t>
      </w:r>
      <w:r w:rsidR="008152AC" w:rsidRPr="005568D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Оценка полученных в ходе экспериментов результатов</w:t>
      </w:r>
      <w:bookmarkEnd w:id="32"/>
    </w:p>
    <w:p w14:paraId="3EC2F968" w14:textId="77777777" w:rsidR="008152AC" w:rsidRPr="005568D1" w:rsidRDefault="008152AC" w:rsidP="008152AC">
      <w:pPr>
        <w:pStyle w:val="ds-markdown-paragraph"/>
        <w:shd w:val="clear" w:color="auto" w:fill="FFFFFF"/>
        <w:spacing w:before="240" w:beforeAutospacing="0"/>
        <w:rPr>
          <w:bCs/>
          <w:i/>
          <w:iCs/>
          <w:color w:val="000000" w:themeColor="text1"/>
        </w:rPr>
      </w:pPr>
    </w:p>
    <w:p w14:paraId="4919D57F" w14:textId="77777777" w:rsidR="00C634BF" w:rsidRPr="005568D1" w:rsidRDefault="00C634BF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D4AC931" w14:textId="77777777" w:rsidR="00FB3FCF" w:rsidRPr="005568D1" w:rsidRDefault="00FB3FCF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D4F17F0" w14:textId="77777777" w:rsidR="0073108A" w:rsidRPr="005568D1" w:rsidRDefault="0073108A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70FEEF8" w14:textId="77777777" w:rsidR="00B57A9E" w:rsidRPr="005568D1" w:rsidRDefault="00B57A9E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02216DB8" w14:textId="77777777" w:rsidR="00F00D4B" w:rsidRPr="005568D1" w:rsidRDefault="00F00D4B" w:rsidP="000923C6">
      <w:pPr>
        <w:pStyle w:val="1"/>
        <w:rPr>
          <w:color w:val="000000" w:themeColor="text1"/>
          <w:sz w:val="24"/>
          <w:szCs w:val="24"/>
        </w:rPr>
      </w:pPr>
      <w:bookmarkStart w:id="33" w:name="_Toc216999499"/>
      <w:r w:rsidRPr="005568D1">
        <w:rPr>
          <w:color w:val="000000" w:themeColor="text1"/>
          <w:sz w:val="24"/>
          <w:szCs w:val="24"/>
        </w:rPr>
        <w:lastRenderedPageBreak/>
        <w:t>ЗАКЛЮЧЕНИЕ</w:t>
      </w:r>
      <w:bookmarkEnd w:id="33"/>
    </w:p>
    <w:p w14:paraId="447034CB" w14:textId="34187BB2" w:rsidR="00F00D4B" w:rsidRPr="005568D1" w:rsidRDefault="00F434AE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Чем итоговый продукт отличается от заранее задуманного, почему</w:t>
      </w:r>
    </w:p>
    <w:p w14:paraId="16A9590E" w14:textId="37D22CBB" w:rsidR="00F434AE" w:rsidRPr="005568D1" w:rsidRDefault="00F434AE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Как измерить пользу продукта</w:t>
      </w:r>
    </w:p>
    <w:p w14:paraId="59C3ED73" w14:textId="5F000233" w:rsidR="00F434AE" w:rsidRPr="005568D1" w:rsidRDefault="00F434AE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Какие перспективы у проекта</w:t>
      </w:r>
    </w:p>
    <w:p w14:paraId="162BD840" w14:textId="5C98AC06" w:rsidR="001C4C64" w:rsidRPr="005568D1" w:rsidRDefault="001C4C64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C94AD61" w14:textId="77777777" w:rsidR="004675E6" w:rsidRPr="005568D1" w:rsidRDefault="004675E6" w:rsidP="004C4812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bookmarkStart w:id="34" w:name="_Источники:"/>
      <w:bookmarkEnd w:id="34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496CB14C" w14:textId="55A33FE3" w:rsidR="00F434AE" w:rsidRPr="005568D1" w:rsidRDefault="00F00D4B" w:rsidP="000923C6">
      <w:pPr>
        <w:pStyle w:val="1"/>
        <w:rPr>
          <w:color w:val="000000" w:themeColor="text1"/>
          <w:sz w:val="24"/>
          <w:szCs w:val="24"/>
        </w:rPr>
      </w:pPr>
      <w:bookmarkStart w:id="35" w:name="_Toc216999500"/>
      <w:r w:rsidRPr="005568D1">
        <w:rPr>
          <w:color w:val="000000" w:themeColor="text1"/>
          <w:sz w:val="24"/>
          <w:szCs w:val="24"/>
        </w:rPr>
        <w:lastRenderedPageBreak/>
        <w:t xml:space="preserve">СПИСОК </w:t>
      </w:r>
      <w:r w:rsidR="00E40C37" w:rsidRPr="005568D1">
        <w:rPr>
          <w:color w:val="000000" w:themeColor="text1"/>
          <w:sz w:val="24"/>
          <w:szCs w:val="24"/>
        </w:rPr>
        <w:t xml:space="preserve">ИСПОЛЬЗУЕМЫХ </w:t>
      </w:r>
      <w:r w:rsidRPr="005568D1">
        <w:rPr>
          <w:color w:val="000000" w:themeColor="text1"/>
          <w:sz w:val="24"/>
          <w:szCs w:val="24"/>
        </w:rPr>
        <w:t>ИСТОЧНИКОВ</w:t>
      </w:r>
      <w:bookmarkEnd w:id="35"/>
    </w:p>
    <w:p w14:paraId="09B6A102" w14:textId="75F2FAB1" w:rsidR="0038246F" w:rsidRPr="005568D1" w:rsidRDefault="0038246F" w:rsidP="007E7526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Агафонов А. А.,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Юмаганов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А. С., Мясников В. В. Адаптивное управление сигналами светофоров на основе обучения с подкреплением, инвариантное к конфигурации светофорного объекта // 2024, Т. 16, № 5, С. 1253–1269</w:t>
      </w:r>
    </w:p>
    <w:p w14:paraId="216B8F53" w14:textId="6F83B29B" w:rsidR="0013248F" w:rsidRPr="005568D1" w:rsidRDefault="0013248F" w:rsidP="007E7526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Агафонов А. А.,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Юмаганов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А. С., Мясников В. В. Адаптивное управление дорожными сигналами на основе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нейросетевого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прогноза максимального взвешенного потока // 2022. — Т. 58, № 5. — C. 85–97.</w:t>
      </w:r>
    </w:p>
    <w:p w14:paraId="4BA2EA32" w14:textId="1BD2B37F" w:rsidR="00FE2E1B" w:rsidRPr="005568D1" w:rsidRDefault="00FE2E1B" w:rsidP="007E7526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Smart Traffic Signals: Comparing MARL and Fixed-Time Strategies – 27.11.2025 – </w:t>
      </w:r>
      <w:hyperlink r:id="rId8" w:history="1"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https://arxiv.org/html/2505.14544v2</w:t>
        </w:r>
      </w:hyperlink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</w:p>
    <w:p w14:paraId="0E625E88" w14:textId="4BC7A528" w:rsidR="00465834" w:rsidRPr="005568D1" w:rsidRDefault="00465834" w:rsidP="007E7526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Автомобильные пробки в Краснодаре (исследование от Яндекса) – 2015 – </w:t>
      </w:r>
      <w:hyperlink r:id="rId9" w:history="1">
        <w:r w:rsidR="003168D4"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https://yandex.ru/company/researches/2015/krasnodar/jams</w:t>
        </w:r>
      </w:hyperlink>
    </w:p>
    <w:p w14:paraId="467E7FB2" w14:textId="196AB489" w:rsidR="003168D4" w:rsidRPr="005568D1" w:rsidRDefault="005C48D2" w:rsidP="007E7526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Московские светофоры по 630 адресам настроили на единую волну – </w:t>
      </w:r>
      <w:r w:rsidR="004D14E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14.12.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2025 - </w:t>
      </w:r>
      <w:hyperlink r:id="rId10" w:history="1">
        <w:r w:rsidR="00DF2EAD"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https://www.bfm.ru/news/592596</w:t>
        </w:r>
      </w:hyperlink>
    </w:p>
    <w:p w14:paraId="621CF1DE" w14:textId="5B105173" w:rsidR="00DF2EAD" w:rsidRPr="005568D1" w:rsidRDefault="00DF2EAD" w:rsidP="007E7526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В 2025 году в Краснодаре установили 11 новых светофоров 04.11.2025 – </w:t>
      </w:r>
      <w:hyperlink r:id="rId11" w:history="1"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https://yasnonews.ru/news/obchestvo/95000_v_2025_godu_v_krasnodare_ustanovili/</w:t>
        </w:r>
      </w:hyperlink>
    </w:p>
    <w:p w14:paraId="17C492C5" w14:textId="76681F7C" w:rsidR="00DF2EAD" w:rsidRPr="005568D1" w:rsidRDefault="00DF2EAD" w:rsidP="007E7526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Более 70 светофоров заменили по нацпроекту в Краснодаре с начала года – 05.08.2024 – </w:t>
      </w:r>
      <w:hyperlink r:id="rId12" w:history="1"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https://myseldon.com/ru/news/index/315960697</w:t>
        </w:r>
      </w:hyperlink>
    </w:p>
    <w:p w14:paraId="7F28A30B" w14:textId="0F261CC3" w:rsidR="006401F9" w:rsidRPr="005568D1" w:rsidRDefault="00251728" w:rsidP="006401F9">
      <w:pPr>
        <w:pStyle w:val="a4"/>
        <w:numPr>
          <w:ilvl w:val="0"/>
          <w:numId w:val="2"/>
        </w:numPr>
        <w:rPr>
          <w:rStyle w:val="a7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lang w:val="en-US"/>
        </w:rPr>
      </w:pPr>
      <w:r w:rsidRPr="005568D1">
        <w:rPr>
          <w:rStyle w:val="mw-page-title-main"/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Simulation of Urban Mobility – </w:t>
      </w:r>
      <w:hyperlink r:id="rId13" w:history="1"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https://en.wikipedia.org/wiki/Simulation_of_Urban_MObility</w:t>
        </w:r>
      </w:hyperlink>
    </w:p>
    <w:p w14:paraId="442A11DF" w14:textId="065DCAB7" w:rsidR="006401F9" w:rsidRPr="005568D1" w:rsidRDefault="006401F9" w:rsidP="006401F9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68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ГОСТ Р 52289-2019 НАЦИОНАЛЬНЫЙ СТАНДАРТ РОССИЙСКОЙ ФЕДЕРАЦИИ - Технические средства организации дорожного движения - ПРАВИЛА ПРИМЕНЕНИЯ ДОРОЖНЫХ ЗНАКОВ, РАЗМЕТКИ, СВЕТОФОРОВ, ДОРОЖНЫХ ОГРАЖДЕНИЙ И НАПРАВЛЯЮЩИХ УСТРОЙСТВ - </w:t>
      </w:r>
      <w:hyperlink r:id="rId14" w:history="1"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https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://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www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.</w:t>
        </w:r>
        <w:proofErr w:type="spellStart"/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mos</w:t>
        </w:r>
        <w:proofErr w:type="spellEnd"/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.</w:t>
        </w:r>
        <w:proofErr w:type="spellStart"/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ru</w:t>
        </w:r>
        <w:proofErr w:type="spellEnd"/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/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upload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/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documents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/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files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/9432/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GOSTR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</w:rPr>
          <w:t>52289-2019.</w:t>
        </w:r>
        <w:r w:rsidRPr="005568D1">
          <w:rPr>
            <w:rStyle w:val="a7"/>
            <w:rFonts w:ascii="Times New Roman" w:hAnsi="Times New Roman" w:cs="Times New Roman"/>
            <w:bCs/>
            <w:color w:val="000000" w:themeColor="text1"/>
            <w:sz w:val="24"/>
            <w:szCs w:val="24"/>
            <w:lang w:val="en-US"/>
          </w:rPr>
          <w:t>pdf</w:t>
        </w:r>
      </w:hyperlink>
    </w:p>
    <w:p w14:paraId="07C02A1B" w14:textId="4B36A4A9" w:rsidR="006401F9" w:rsidRPr="005568D1" w:rsidRDefault="00320953" w:rsidP="00320953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 «умные» системы управляют транспортными потоками в Краснодаре – 20.05.2025 – Анастасия Талызина – </w:t>
      </w:r>
      <w:hyperlink r:id="rId15" w:history="1">
        <w:r w:rsidR="00D85A38" w:rsidRPr="005568D1">
          <w:rPr>
            <w:rStyle w:val="a7"/>
            <w:rFonts w:ascii="Times New Roman" w:eastAsia="Times New Roman" w:hAnsi="Times New Roman" w:cs="Times New Roman"/>
            <w:color w:val="000000" w:themeColor="text1"/>
            <w:sz w:val="24"/>
            <w:szCs w:val="24"/>
          </w:rPr>
          <w:t>https://www.dg-yug.ru/article/20179211.html</w:t>
        </w:r>
      </w:hyperlink>
    </w:p>
    <w:p w14:paraId="43A8BDAE" w14:textId="77777777" w:rsidR="00D85A38" w:rsidRPr="005568D1" w:rsidRDefault="00D85A38" w:rsidP="00320953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EBFABA" w14:textId="77777777" w:rsidR="00DF2EAD" w:rsidRPr="005568D1" w:rsidRDefault="00DF2EAD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BA253B7" w14:textId="77777777" w:rsidR="00782A0D" w:rsidRPr="005568D1" w:rsidRDefault="00782A0D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4D98E02" w14:textId="77777777" w:rsidR="00782A0D" w:rsidRPr="005568D1" w:rsidRDefault="00782A0D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E5995B" w14:textId="3D724BFA" w:rsidR="00F434AE" w:rsidRPr="005568D1" w:rsidRDefault="00F434AE" w:rsidP="004C4812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3529EED8" w14:textId="122FF943" w:rsidR="00E920E9" w:rsidRPr="005568D1" w:rsidRDefault="00E920E9" w:rsidP="000923C6">
      <w:pPr>
        <w:pStyle w:val="1"/>
        <w:rPr>
          <w:color w:val="000000" w:themeColor="text1"/>
          <w:sz w:val="24"/>
          <w:szCs w:val="24"/>
        </w:rPr>
      </w:pPr>
      <w:bookmarkStart w:id="36" w:name="_Toc216999501"/>
      <w:r w:rsidRPr="005568D1">
        <w:rPr>
          <w:color w:val="000000" w:themeColor="text1"/>
          <w:sz w:val="24"/>
          <w:szCs w:val="24"/>
        </w:rPr>
        <w:lastRenderedPageBreak/>
        <w:t>ПРИЛОЖЕНИЯ</w:t>
      </w:r>
      <w:bookmarkEnd w:id="36"/>
    </w:p>
    <w:p w14:paraId="086B2873" w14:textId="72D6CAAB" w:rsidR="00320953" w:rsidRPr="005568D1" w:rsidRDefault="00F434AE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ПРИЛОЖЕНИЕ </w:t>
      </w:r>
      <w:r w:rsidR="00320953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r w:rsidR="00CC476C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КАРТА КРАСНОДАРА 1</w:t>
      </w:r>
    </w:p>
    <w:p w14:paraId="0A7C9F01" w14:textId="6FFC3F50" w:rsidR="00320953" w:rsidRPr="005568D1" w:rsidRDefault="00320953" w:rsidP="0032095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6A35548" wp14:editId="4FF071F8">
            <wp:simplePos x="0" y="0"/>
            <wp:positionH relativeFrom="column">
              <wp:posOffset>-680720</wp:posOffset>
            </wp:positionH>
            <wp:positionV relativeFrom="paragraph">
              <wp:posOffset>384175</wp:posOffset>
            </wp:positionV>
            <wp:extent cx="6614795" cy="3187700"/>
            <wp:effectExtent l="114300" t="114300" r="109855" b="146050"/>
            <wp:wrapTight wrapText="bothSides">
              <wp:wrapPolygon edited="0">
                <wp:start x="-373" y="-775"/>
                <wp:lineTo x="-373" y="22461"/>
                <wp:lineTo x="21897" y="22461"/>
                <wp:lineTo x="21897" y="-775"/>
                <wp:lineTo x="-373" y="-775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795" cy="3187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А)</w:t>
      </w:r>
    </w:p>
    <w:p w14:paraId="77E1215C" w14:textId="3B15D746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85A466" wp14:editId="5404F114">
            <wp:simplePos x="0" y="0"/>
            <wp:positionH relativeFrom="column">
              <wp:posOffset>-514350</wp:posOffset>
            </wp:positionH>
            <wp:positionV relativeFrom="paragraph">
              <wp:posOffset>4121785</wp:posOffset>
            </wp:positionV>
            <wp:extent cx="6510223" cy="3136900"/>
            <wp:effectExtent l="152400" t="114300" r="119380" b="158750"/>
            <wp:wrapTight wrapText="bothSides">
              <wp:wrapPolygon edited="0">
                <wp:start x="-379" y="-787"/>
                <wp:lineTo x="-506" y="1574"/>
                <wp:lineTo x="-506" y="21513"/>
                <wp:lineTo x="-190" y="22562"/>
                <wp:lineTo x="21680" y="22562"/>
                <wp:lineTo x="21933" y="20594"/>
                <wp:lineTo x="21870" y="-787"/>
                <wp:lineTo x="-379" y="-78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223" cy="3136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01B055F8" w14:textId="51265A1A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ПРИЛОЖЕНИЕ 2</w:t>
      </w:r>
      <w:r w:rsidR="00CC476C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КАРТА КРАСНОДАРА 2</w:t>
      </w:r>
    </w:p>
    <w:p w14:paraId="3DD4A0C5" w14:textId="29819568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C084EC9" wp14:editId="1705D437">
            <wp:simplePos x="0" y="0"/>
            <wp:positionH relativeFrom="column">
              <wp:posOffset>-438785</wp:posOffset>
            </wp:positionH>
            <wp:positionV relativeFrom="paragraph">
              <wp:posOffset>472440</wp:posOffset>
            </wp:positionV>
            <wp:extent cx="6271895" cy="3022600"/>
            <wp:effectExtent l="152400" t="114300" r="128905" b="158750"/>
            <wp:wrapTight wrapText="bothSides">
              <wp:wrapPolygon edited="0">
                <wp:start x="-394" y="-817"/>
                <wp:lineTo x="-525" y="1634"/>
                <wp:lineTo x="-525" y="21509"/>
                <wp:lineTo x="-262" y="22598"/>
                <wp:lineTo x="21782" y="22598"/>
                <wp:lineTo x="21978" y="21373"/>
                <wp:lineTo x="21913" y="-817"/>
                <wp:lineTo x="-394" y="-817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895" cy="3022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А)</w:t>
      </w:r>
    </w:p>
    <w:p w14:paraId="65676901" w14:textId="6B4D7EC9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D9F2336" wp14:editId="61F77B83">
            <wp:simplePos x="0" y="0"/>
            <wp:positionH relativeFrom="column">
              <wp:posOffset>-438785</wp:posOffset>
            </wp:positionH>
            <wp:positionV relativeFrom="paragraph">
              <wp:posOffset>4236085</wp:posOffset>
            </wp:positionV>
            <wp:extent cx="6351270" cy="3060700"/>
            <wp:effectExtent l="133350" t="114300" r="125730" b="158750"/>
            <wp:wrapTight wrapText="bothSides">
              <wp:wrapPolygon edited="0">
                <wp:start x="-389" y="-807"/>
                <wp:lineTo x="-454" y="21510"/>
                <wp:lineTo x="-259" y="22586"/>
                <wp:lineTo x="21768" y="22586"/>
                <wp:lineTo x="21963" y="21107"/>
                <wp:lineTo x="21898" y="-807"/>
                <wp:lineTo x="-389" y="-807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270" cy="3060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0B639710" w14:textId="75F78232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14396AE3" wp14:editId="7F6EFEE5">
            <wp:simplePos x="0" y="0"/>
            <wp:positionH relativeFrom="column">
              <wp:posOffset>-324485</wp:posOffset>
            </wp:positionH>
            <wp:positionV relativeFrom="paragraph">
              <wp:posOffset>4522470</wp:posOffset>
            </wp:positionV>
            <wp:extent cx="5930900" cy="3517900"/>
            <wp:effectExtent l="133350" t="114300" r="127000" b="158750"/>
            <wp:wrapTight wrapText="bothSides">
              <wp:wrapPolygon edited="0">
                <wp:start x="-416" y="-702"/>
                <wp:lineTo x="-486" y="21990"/>
                <wp:lineTo x="-278" y="22458"/>
                <wp:lineTo x="21785" y="22458"/>
                <wp:lineTo x="21993" y="21990"/>
                <wp:lineTo x="21924" y="-702"/>
                <wp:lineTo x="-416" y="-702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17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992DF69" wp14:editId="56EE2BF8">
            <wp:simplePos x="0" y="0"/>
            <wp:positionH relativeFrom="column">
              <wp:posOffset>-408940</wp:posOffset>
            </wp:positionH>
            <wp:positionV relativeFrom="paragraph">
              <wp:posOffset>705485</wp:posOffset>
            </wp:positionV>
            <wp:extent cx="5929630" cy="2857500"/>
            <wp:effectExtent l="133350" t="114300" r="109220" b="152400"/>
            <wp:wrapTight wrapText="bothSides">
              <wp:wrapPolygon edited="0">
                <wp:start x="-416" y="-864"/>
                <wp:lineTo x="-486" y="22608"/>
                <wp:lineTo x="21928" y="22608"/>
                <wp:lineTo x="21928" y="-864"/>
                <wp:lineTo x="-416" y="-864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857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ПРИЛОЖЕНИЕ 3</w:t>
      </w:r>
      <w:r w:rsidR="00CC476C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ТЕСТОВАЯ КАРТА</w:t>
      </w:r>
    </w:p>
    <w:p w14:paraId="63E9AF2C" w14:textId="77777777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А)</w:t>
      </w:r>
    </w:p>
    <w:p w14:paraId="3A3EBA65" w14:textId="77777777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F639570" w14:textId="6389C5F4" w:rsidR="00320953" w:rsidRPr="005568D1" w:rsidRDefault="00320953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Б)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4ED021A8" w14:textId="7A62AFDE" w:rsidR="00D314D1" w:rsidRPr="005568D1" w:rsidRDefault="00CC476C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ПРИЛОЖЕНИЕ 4 </w:t>
      </w:r>
      <w:r w:rsidR="00D314D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</w:t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D314D1"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АНАЛИЗ СТРАТЕГИЙ</w:t>
      </w:r>
    </w:p>
    <w:p w14:paraId="0661FE13" w14:textId="2F3798D0" w:rsidR="00CC476C" w:rsidRPr="005568D1" w:rsidRDefault="00D314D1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157AC705" wp14:editId="267A60F0">
            <wp:simplePos x="0" y="0"/>
            <wp:positionH relativeFrom="column">
              <wp:posOffset>-919480</wp:posOffset>
            </wp:positionH>
            <wp:positionV relativeFrom="paragraph">
              <wp:posOffset>445770</wp:posOffset>
            </wp:positionV>
            <wp:extent cx="7234555" cy="4137660"/>
            <wp:effectExtent l="152400" t="133350" r="137795" b="167640"/>
            <wp:wrapTight wrapText="bothSides">
              <wp:wrapPolygon edited="0">
                <wp:start x="-171" y="-696"/>
                <wp:lineTo x="-455" y="-497"/>
                <wp:lineTo x="-455" y="21580"/>
                <wp:lineTo x="-228" y="22376"/>
                <wp:lineTo x="21727" y="22376"/>
                <wp:lineTo x="21955" y="21779"/>
                <wp:lineTo x="21955" y="1094"/>
                <wp:lineTo x="21613" y="-398"/>
                <wp:lineTo x="21613" y="-696"/>
                <wp:lineTo x="-171" y="-696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4555" cy="4137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А)</w:t>
      </w:r>
    </w:p>
    <w:p w14:paraId="2F9DDA68" w14:textId="531E291D" w:rsidR="00D314D1" w:rsidRPr="005568D1" w:rsidRDefault="00D314D1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543ED43" wp14:editId="5C5C6FCC">
            <wp:simplePos x="0" y="0"/>
            <wp:positionH relativeFrom="column">
              <wp:posOffset>443865</wp:posOffset>
            </wp:positionH>
            <wp:positionV relativeFrom="paragraph">
              <wp:posOffset>4485005</wp:posOffset>
            </wp:positionV>
            <wp:extent cx="4953635" cy="3649980"/>
            <wp:effectExtent l="133350" t="114300" r="151765" b="16002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3649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Б)</w:t>
      </w:r>
    </w:p>
    <w:p w14:paraId="471C1042" w14:textId="77777777" w:rsidR="00D314D1" w:rsidRPr="005568D1" w:rsidRDefault="00D314D1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60C07A3C" w14:textId="545846DC" w:rsidR="00D314D1" w:rsidRPr="005568D1" w:rsidRDefault="00D314D1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5EAE4B65" wp14:editId="0DF11FB7">
            <wp:simplePos x="0" y="0"/>
            <wp:positionH relativeFrom="column">
              <wp:posOffset>-73025</wp:posOffset>
            </wp:positionH>
            <wp:positionV relativeFrom="paragraph">
              <wp:posOffset>419100</wp:posOffset>
            </wp:positionV>
            <wp:extent cx="5926455" cy="7416800"/>
            <wp:effectExtent l="133350" t="114300" r="131445" b="165100"/>
            <wp:wrapTight wrapText="bothSides">
              <wp:wrapPolygon edited="0">
                <wp:start x="-417" y="-333"/>
                <wp:lineTo x="-486" y="21582"/>
                <wp:lineTo x="-347" y="22025"/>
                <wp:lineTo x="21871" y="22025"/>
                <wp:lineTo x="22010" y="21138"/>
                <wp:lineTo x="21940" y="-333"/>
                <wp:lineTo x="-417" y="-333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7416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ПРИЛОЖЕНИЕ 5 – ГРАФИКИ ОБУЧЕНИЯ МОДЕЛЕЙ</w:t>
      </w:r>
    </w:p>
    <w:p w14:paraId="6EB07402" w14:textId="5EF7ADCD" w:rsidR="00F67AFC" w:rsidRPr="005568D1" w:rsidRDefault="00F67AFC">
      <w:p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4F99C545" w14:textId="3302830A" w:rsidR="00D314D1" w:rsidRPr="005568D1" w:rsidRDefault="00F67AFC" w:rsidP="00D85A38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ПРИЛОЖЕНИЕ 6 – НОРМАЛЬНЫЕ РАСПРЕДЕЛЕНИЯ</w:t>
      </w:r>
    </w:p>
    <w:p w14:paraId="0269E95C" w14:textId="48E2D405" w:rsidR="00D85A38" w:rsidRPr="005568D1" w:rsidRDefault="00D85A38" w:rsidP="00D85A38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ПРИЛОЖЕНИЕ 7 – </w:t>
      </w:r>
      <w:proofErr w:type="spellStart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BoxPlots</w:t>
      </w:r>
      <w:proofErr w:type="spellEnd"/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для метрик</w:t>
      </w:r>
    </w:p>
    <w:p w14:paraId="40ECA67F" w14:textId="1BD8BB79" w:rsidR="00D85A38" w:rsidRPr="005568D1" w:rsidRDefault="00D85A38" w:rsidP="00D85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68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ПРИЛОЖЕНИЕ 8 – Итоговый </w:t>
      </w:r>
      <w:r w:rsidRPr="005568D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GitHub</w:t>
      </w:r>
      <w:r w:rsidRPr="005568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 всеми частями кода и инструкциям к ним - </w:t>
      </w:r>
      <w:hyperlink r:id="rId25" w:history="1">
        <w:r w:rsidRPr="005568D1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</w:rPr>
          <w:t>https://github.com/Pingvinka/project_svetofori</w:t>
        </w:r>
      </w:hyperlink>
    </w:p>
    <w:p w14:paraId="26738768" w14:textId="56410033" w:rsidR="00F67AFC" w:rsidRPr="005568D1" w:rsidRDefault="00F67AFC" w:rsidP="004C481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F67AFC" w:rsidRPr="005568D1" w:rsidSect="00E72707">
      <w:headerReference w:type="default" r:id="rId26"/>
      <w:footerReference w:type="default" r:id="rId27"/>
      <w:pgSz w:w="11906" w:h="16838" w:code="9"/>
      <w:pgMar w:top="1418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81905" w14:textId="77777777" w:rsidR="00B37E96" w:rsidRDefault="00B37E96" w:rsidP="00227444">
      <w:pPr>
        <w:spacing w:after="0" w:line="240" w:lineRule="auto"/>
      </w:pPr>
      <w:r>
        <w:separator/>
      </w:r>
    </w:p>
  </w:endnote>
  <w:endnote w:type="continuationSeparator" w:id="0">
    <w:p w14:paraId="7CA34B76" w14:textId="77777777" w:rsidR="00B37E96" w:rsidRDefault="00B37E96" w:rsidP="00227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340460"/>
      <w:docPartObj>
        <w:docPartGallery w:val="Page Numbers (Bottom of Page)"/>
        <w:docPartUnique/>
      </w:docPartObj>
    </w:sdtPr>
    <w:sdtEndPr/>
    <w:sdtContent>
      <w:p w14:paraId="6D638B1C" w14:textId="77777777" w:rsidR="00940A46" w:rsidRDefault="007E7526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16D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DC9CFF" w14:textId="77777777" w:rsidR="00940A46" w:rsidRDefault="00940A46">
    <w:pPr>
      <w:pStyle w:val="ac"/>
    </w:pPr>
  </w:p>
  <w:p w14:paraId="107FA4CD" w14:textId="77777777" w:rsidR="00940A46" w:rsidRDefault="00940A46"/>
  <w:p w14:paraId="0BE20EDD" w14:textId="77777777" w:rsidR="00940A46" w:rsidRDefault="00940A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83AA0" w14:textId="77777777" w:rsidR="00B37E96" w:rsidRDefault="00B37E96" w:rsidP="00227444">
      <w:pPr>
        <w:spacing w:after="0" w:line="240" w:lineRule="auto"/>
      </w:pPr>
      <w:r>
        <w:separator/>
      </w:r>
    </w:p>
  </w:footnote>
  <w:footnote w:type="continuationSeparator" w:id="0">
    <w:p w14:paraId="6926BEC9" w14:textId="77777777" w:rsidR="00B37E96" w:rsidRDefault="00B37E96" w:rsidP="00227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1A4DE" w14:textId="77777777" w:rsidR="00940A46" w:rsidRPr="00C73356" w:rsidRDefault="00940A46" w:rsidP="00C7335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41A4"/>
    <w:multiLevelType w:val="multilevel"/>
    <w:tmpl w:val="6F72071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5885805"/>
    <w:multiLevelType w:val="hybridMultilevel"/>
    <w:tmpl w:val="6AC45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F780E"/>
    <w:multiLevelType w:val="hybridMultilevel"/>
    <w:tmpl w:val="6AC45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710C2"/>
    <w:multiLevelType w:val="multilevel"/>
    <w:tmpl w:val="2E12BAB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D44566B"/>
    <w:multiLevelType w:val="multilevel"/>
    <w:tmpl w:val="01F6B18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412188D"/>
    <w:multiLevelType w:val="multilevel"/>
    <w:tmpl w:val="FC40BAB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56272F6"/>
    <w:multiLevelType w:val="multilevel"/>
    <w:tmpl w:val="1786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47D2B"/>
    <w:multiLevelType w:val="multilevel"/>
    <w:tmpl w:val="7BD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E58BE"/>
    <w:multiLevelType w:val="multilevel"/>
    <w:tmpl w:val="6AC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409C7"/>
    <w:multiLevelType w:val="multilevel"/>
    <w:tmpl w:val="979268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0BB0DA8"/>
    <w:multiLevelType w:val="hybridMultilevel"/>
    <w:tmpl w:val="5638FA04"/>
    <w:styleLink w:val="3"/>
    <w:lvl w:ilvl="0" w:tplc="31526BB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D46419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D6E901E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EB045B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7229DD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71ED160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14CEC7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AD8451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384AC20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9"/>
  </w:num>
  <w:num w:numId="8">
    <w:abstractNumId w:val="5"/>
  </w:num>
  <w:num w:numId="9">
    <w:abstractNumId w:val="2"/>
  </w:num>
  <w:num w:numId="10">
    <w:abstractNumId w:val="8"/>
  </w:num>
  <w:num w:numId="1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14"/>
    <w:rsid w:val="00012F6A"/>
    <w:rsid w:val="00031B0E"/>
    <w:rsid w:val="0003242D"/>
    <w:rsid w:val="00077332"/>
    <w:rsid w:val="000804A0"/>
    <w:rsid w:val="00080CB9"/>
    <w:rsid w:val="000923C6"/>
    <w:rsid w:val="000B45EB"/>
    <w:rsid w:val="000C2A2C"/>
    <w:rsid w:val="000F79BD"/>
    <w:rsid w:val="001024ED"/>
    <w:rsid w:val="0011568A"/>
    <w:rsid w:val="00117A24"/>
    <w:rsid w:val="0013248F"/>
    <w:rsid w:val="00134867"/>
    <w:rsid w:val="00142016"/>
    <w:rsid w:val="00182281"/>
    <w:rsid w:val="001B522B"/>
    <w:rsid w:val="001B6173"/>
    <w:rsid w:val="001B6366"/>
    <w:rsid w:val="001C0EAB"/>
    <w:rsid w:val="001C4C64"/>
    <w:rsid w:val="00204DBE"/>
    <w:rsid w:val="00227444"/>
    <w:rsid w:val="00243449"/>
    <w:rsid w:val="00245001"/>
    <w:rsid w:val="00251728"/>
    <w:rsid w:val="0025288B"/>
    <w:rsid w:val="00261DE9"/>
    <w:rsid w:val="00262D19"/>
    <w:rsid w:val="00281069"/>
    <w:rsid w:val="00283AFD"/>
    <w:rsid w:val="002A3A4C"/>
    <w:rsid w:val="002B02FD"/>
    <w:rsid w:val="002C00A0"/>
    <w:rsid w:val="002C3578"/>
    <w:rsid w:val="002C5D06"/>
    <w:rsid w:val="002D3C31"/>
    <w:rsid w:val="002E7C01"/>
    <w:rsid w:val="002F0821"/>
    <w:rsid w:val="00304767"/>
    <w:rsid w:val="00310167"/>
    <w:rsid w:val="003168D4"/>
    <w:rsid w:val="00320953"/>
    <w:rsid w:val="00345D99"/>
    <w:rsid w:val="00355E6E"/>
    <w:rsid w:val="003613ED"/>
    <w:rsid w:val="00376D72"/>
    <w:rsid w:val="0038246F"/>
    <w:rsid w:val="00397069"/>
    <w:rsid w:val="0039760A"/>
    <w:rsid w:val="003A1B0F"/>
    <w:rsid w:val="003A3823"/>
    <w:rsid w:val="003A743F"/>
    <w:rsid w:val="003B3DA2"/>
    <w:rsid w:val="003E4E84"/>
    <w:rsid w:val="003F5B46"/>
    <w:rsid w:val="003F6C06"/>
    <w:rsid w:val="0040320C"/>
    <w:rsid w:val="00420843"/>
    <w:rsid w:val="004537D7"/>
    <w:rsid w:val="00465834"/>
    <w:rsid w:val="004675E6"/>
    <w:rsid w:val="00467D9B"/>
    <w:rsid w:val="00486AB2"/>
    <w:rsid w:val="00494380"/>
    <w:rsid w:val="00495CFA"/>
    <w:rsid w:val="004A3AF7"/>
    <w:rsid w:val="004A4BAB"/>
    <w:rsid w:val="004B2B99"/>
    <w:rsid w:val="004C2F06"/>
    <w:rsid w:val="004C4812"/>
    <w:rsid w:val="004D14E1"/>
    <w:rsid w:val="004D368B"/>
    <w:rsid w:val="004D3E21"/>
    <w:rsid w:val="004D4EB5"/>
    <w:rsid w:val="00507ADF"/>
    <w:rsid w:val="005249DC"/>
    <w:rsid w:val="005275FB"/>
    <w:rsid w:val="0053471C"/>
    <w:rsid w:val="00541F4E"/>
    <w:rsid w:val="005568D1"/>
    <w:rsid w:val="00583CB8"/>
    <w:rsid w:val="00584407"/>
    <w:rsid w:val="00586EF5"/>
    <w:rsid w:val="005B0EC4"/>
    <w:rsid w:val="005C48D2"/>
    <w:rsid w:val="005D41A2"/>
    <w:rsid w:val="0060209C"/>
    <w:rsid w:val="00615B4D"/>
    <w:rsid w:val="0062795A"/>
    <w:rsid w:val="0063416C"/>
    <w:rsid w:val="00634DF4"/>
    <w:rsid w:val="006401F9"/>
    <w:rsid w:val="0065126C"/>
    <w:rsid w:val="00656F39"/>
    <w:rsid w:val="006579E1"/>
    <w:rsid w:val="00664D53"/>
    <w:rsid w:val="006868FB"/>
    <w:rsid w:val="006A354E"/>
    <w:rsid w:val="006A591A"/>
    <w:rsid w:val="006B00D0"/>
    <w:rsid w:val="006B3555"/>
    <w:rsid w:val="006D034D"/>
    <w:rsid w:val="006D1ED0"/>
    <w:rsid w:val="006D2199"/>
    <w:rsid w:val="006D237F"/>
    <w:rsid w:val="006F35B9"/>
    <w:rsid w:val="006F6BFF"/>
    <w:rsid w:val="00713C34"/>
    <w:rsid w:val="00716E4D"/>
    <w:rsid w:val="0073108A"/>
    <w:rsid w:val="007444A2"/>
    <w:rsid w:val="00751147"/>
    <w:rsid w:val="00754AD5"/>
    <w:rsid w:val="007578E8"/>
    <w:rsid w:val="00771DA0"/>
    <w:rsid w:val="00776514"/>
    <w:rsid w:val="00776EF3"/>
    <w:rsid w:val="00782A0D"/>
    <w:rsid w:val="00797079"/>
    <w:rsid w:val="007972EB"/>
    <w:rsid w:val="007A75CA"/>
    <w:rsid w:val="007D11A7"/>
    <w:rsid w:val="007D47A4"/>
    <w:rsid w:val="007E0089"/>
    <w:rsid w:val="007E12A5"/>
    <w:rsid w:val="007E7526"/>
    <w:rsid w:val="007F7565"/>
    <w:rsid w:val="008020F5"/>
    <w:rsid w:val="008152AC"/>
    <w:rsid w:val="00821AB2"/>
    <w:rsid w:val="00823138"/>
    <w:rsid w:val="0083015A"/>
    <w:rsid w:val="008443F1"/>
    <w:rsid w:val="00860D0C"/>
    <w:rsid w:val="00862F4F"/>
    <w:rsid w:val="008832E8"/>
    <w:rsid w:val="008857BF"/>
    <w:rsid w:val="008C7852"/>
    <w:rsid w:val="008D471A"/>
    <w:rsid w:val="008D7C5F"/>
    <w:rsid w:val="008F3BE9"/>
    <w:rsid w:val="008F7B6F"/>
    <w:rsid w:val="00940A46"/>
    <w:rsid w:val="00940B4D"/>
    <w:rsid w:val="0094291D"/>
    <w:rsid w:val="00944744"/>
    <w:rsid w:val="009510A3"/>
    <w:rsid w:val="00996755"/>
    <w:rsid w:val="009A533C"/>
    <w:rsid w:val="009B5841"/>
    <w:rsid w:val="009D1DB6"/>
    <w:rsid w:val="009E19AA"/>
    <w:rsid w:val="009F4039"/>
    <w:rsid w:val="00A02E38"/>
    <w:rsid w:val="00A13FDB"/>
    <w:rsid w:val="00A42FD7"/>
    <w:rsid w:val="00A5122B"/>
    <w:rsid w:val="00A80781"/>
    <w:rsid w:val="00A8102C"/>
    <w:rsid w:val="00A9622D"/>
    <w:rsid w:val="00AC3BA5"/>
    <w:rsid w:val="00AE72C1"/>
    <w:rsid w:val="00AF17CC"/>
    <w:rsid w:val="00B1036C"/>
    <w:rsid w:val="00B14F18"/>
    <w:rsid w:val="00B2671C"/>
    <w:rsid w:val="00B36114"/>
    <w:rsid w:val="00B37E96"/>
    <w:rsid w:val="00B459FF"/>
    <w:rsid w:val="00B57A9E"/>
    <w:rsid w:val="00B678DC"/>
    <w:rsid w:val="00B72044"/>
    <w:rsid w:val="00B85DA3"/>
    <w:rsid w:val="00BA0D98"/>
    <w:rsid w:val="00BA30B6"/>
    <w:rsid w:val="00BA4C50"/>
    <w:rsid w:val="00BD0729"/>
    <w:rsid w:val="00BD63DC"/>
    <w:rsid w:val="00BE0121"/>
    <w:rsid w:val="00BE50FB"/>
    <w:rsid w:val="00C02FA3"/>
    <w:rsid w:val="00C05792"/>
    <w:rsid w:val="00C12465"/>
    <w:rsid w:val="00C21366"/>
    <w:rsid w:val="00C417E6"/>
    <w:rsid w:val="00C634BF"/>
    <w:rsid w:val="00C73356"/>
    <w:rsid w:val="00C8516F"/>
    <w:rsid w:val="00C8583C"/>
    <w:rsid w:val="00C9319D"/>
    <w:rsid w:val="00CC476C"/>
    <w:rsid w:val="00CC54E3"/>
    <w:rsid w:val="00CD0C1E"/>
    <w:rsid w:val="00CD23F1"/>
    <w:rsid w:val="00CE6689"/>
    <w:rsid w:val="00D12BBC"/>
    <w:rsid w:val="00D12E21"/>
    <w:rsid w:val="00D1424F"/>
    <w:rsid w:val="00D142EE"/>
    <w:rsid w:val="00D314D1"/>
    <w:rsid w:val="00D616D4"/>
    <w:rsid w:val="00D65CF1"/>
    <w:rsid w:val="00D7674E"/>
    <w:rsid w:val="00D85A38"/>
    <w:rsid w:val="00D865CA"/>
    <w:rsid w:val="00D8699C"/>
    <w:rsid w:val="00DB3AC9"/>
    <w:rsid w:val="00DB48AC"/>
    <w:rsid w:val="00DC6CE1"/>
    <w:rsid w:val="00DE013B"/>
    <w:rsid w:val="00DF032E"/>
    <w:rsid w:val="00DF2EAD"/>
    <w:rsid w:val="00DF4477"/>
    <w:rsid w:val="00E052D2"/>
    <w:rsid w:val="00E06DA6"/>
    <w:rsid w:val="00E07D53"/>
    <w:rsid w:val="00E1465C"/>
    <w:rsid w:val="00E1547B"/>
    <w:rsid w:val="00E27048"/>
    <w:rsid w:val="00E27585"/>
    <w:rsid w:val="00E365A5"/>
    <w:rsid w:val="00E40C37"/>
    <w:rsid w:val="00E44ECB"/>
    <w:rsid w:val="00E52B6B"/>
    <w:rsid w:val="00E60AB2"/>
    <w:rsid w:val="00E620D3"/>
    <w:rsid w:val="00E72707"/>
    <w:rsid w:val="00E762B8"/>
    <w:rsid w:val="00E84F36"/>
    <w:rsid w:val="00E920E9"/>
    <w:rsid w:val="00F00D4B"/>
    <w:rsid w:val="00F02159"/>
    <w:rsid w:val="00F05372"/>
    <w:rsid w:val="00F15778"/>
    <w:rsid w:val="00F20F44"/>
    <w:rsid w:val="00F21413"/>
    <w:rsid w:val="00F434AE"/>
    <w:rsid w:val="00F461F7"/>
    <w:rsid w:val="00F67AFC"/>
    <w:rsid w:val="00F813C1"/>
    <w:rsid w:val="00F86C1E"/>
    <w:rsid w:val="00F90C37"/>
    <w:rsid w:val="00FB3FCF"/>
    <w:rsid w:val="00FB7B40"/>
    <w:rsid w:val="00FC10AD"/>
    <w:rsid w:val="00FC5B93"/>
    <w:rsid w:val="00FE01E4"/>
    <w:rsid w:val="00F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5AF647"/>
  <w15:docId w15:val="{C5843649-B39E-4206-990B-408E2459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91A"/>
    <w:pPr>
      <w:spacing w:after="200" w:line="276" w:lineRule="auto"/>
    </w:pPr>
    <w:rPr>
      <w:lang w:eastAsia="ru-RU"/>
    </w:rPr>
  </w:style>
  <w:style w:type="paragraph" w:styleId="1">
    <w:name w:val="heading 1"/>
    <w:aliases w:val="ПРОЕКТ"/>
    <w:basedOn w:val="a"/>
    <w:next w:val="a"/>
    <w:link w:val="10"/>
    <w:uiPriority w:val="9"/>
    <w:qFormat/>
    <w:rsid w:val="00DF032E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4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3101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7310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0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11568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F0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F0821"/>
    <w:rPr>
      <w:rFonts w:ascii="Segoe UI" w:eastAsiaTheme="minorEastAsia" w:hAnsi="Segoe UI" w:cs="Segoe UI"/>
      <w:sz w:val="18"/>
      <w:szCs w:val="18"/>
      <w:lang w:eastAsia="ru-RU"/>
    </w:rPr>
  </w:style>
  <w:style w:type="character" w:styleId="a7">
    <w:name w:val="Hyperlink"/>
    <w:basedOn w:val="a0"/>
    <w:uiPriority w:val="99"/>
    <w:unhideWhenUsed/>
    <w:rsid w:val="002C00A0"/>
    <w:rPr>
      <w:color w:val="0563C1" w:themeColor="hyperlink"/>
      <w:u w:val="single"/>
    </w:rPr>
  </w:style>
  <w:style w:type="paragraph" w:customStyle="1" w:styleId="c9">
    <w:name w:val="c9"/>
    <w:basedOn w:val="a"/>
    <w:rsid w:val="0079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6">
    <w:name w:val="c6"/>
    <w:basedOn w:val="a0"/>
    <w:rsid w:val="007972EB"/>
  </w:style>
  <w:style w:type="character" w:customStyle="1" w:styleId="c0">
    <w:name w:val="c0"/>
    <w:basedOn w:val="a0"/>
    <w:rsid w:val="007972EB"/>
  </w:style>
  <w:style w:type="character" w:styleId="a8">
    <w:name w:val="Placeholder Text"/>
    <w:basedOn w:val="a0"/>
    <w:uiPriority w:val="99"/>
    <w:semiHidden/>
    <w:rsid w:val="0053471C"/>
    <w:rPr>
      <w:color w:val="808080"/>
    </w:rPr>
  </w:style>
  <w:style w:type="character" w:styleId="a9">
    <w:name w:val="FollowedHyperlink"/>
    <w:basedOn w:val="a0"/>
    <w:uiPriority w:val="99"/>
    <w:semiHidden/>
    <w:unhideWhenUsed/>
    <w:rsid w:val="00940B4D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227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27444"/>
    <w:rPr>
      <w:rFonts w:eastAsiaTheme="minorEastAsia"/>
      <w:lang w:eastAsia="ru-RU"/>
    </w:rPr>
  </w:style>
  <w:style w:type="paragraph" w:styleId="ac">
    <w:name w:val="footer"/>
    <w:basedOn w:val="a"/>
    <w:link w:val="ad"/>
    <w:uiPriority w:val="99"/>
    <w:unhideWhenUsed/>
    <w:rsid w:val="00227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27444"/>
    <w:rPr>
      <w:rFonts w:eastAsiaTheme="minorEastAsia"/>
      <w:lang w:eastAsia="ru-RU"/>
    </w:rPr>
  </w:style>
  <w:style w:type="character" w:customStyle="1" w:styleId="10">
    <w:name w:val="Заголовок 1 Знак"/>
    <w:aliases w:val="ПРОЕКТ Знак"/>
    <w:basedOn w:val="a0"/>
    <w:link w:val="1"/>
    <w:uiPriority w:val="9"/>
    <w:rsid w:val="00DF032E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471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6D1ED0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D1E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D1ED0"/>
    <w:pPr>
      <w:spacing w:after="100"/>
      <w:ind w:left="220"/>
    </w:pPr>
  </w:style>
  <w:style w:type="paragraph" w:customStyle="1" w:styleId="TableParagraph">
    <w:name w:val="Table Paragraph"/>
    <w:basedOn w:val="a"/>
    <w:uiPriority w:val="1"/>
    <w:qFormat/>
    <w:rsid w:val="00204DBE"/>
    <w:pPr>
      <w:widowControl w:val="0"/>
      <w:autoSpaceDE w:val="0"/>
      <w:autoSpaceDN w:val="0"/>
      <w:spacing w:before="15"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f">
    <w:name w:val="Body Text"/>
    <w:basedOn w:val="a"/>
    <w:link w:val="af0"/>
    <w:uiPriority w:val="1"/>
    <w:qFormat/>
    <w:rsid w:val="00CD0C1E"/>
    <w:pPr>
      <w:widowControl w:val="0"/>
      <w:autoSpaceDE w:val="0"/>
      <w:autoSpaceDN w:val="0"/>
      <w:spacing w:after="0" w:line="240" w:lineRule="auto"/>
      <w:ind w:left="1534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f0">
    <w:name w:val="Основной текст Знак"/>
    <w:basedOn w:val="a0"/>
    <w:link w:val="af"/>
    <w:uiPriority w:val="1"/>
    <w:rsid w:val="00CD0C1E"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AE72C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FE01E4"/>
    <w:rPr>
      <w:color w:val="605E5C"/>
      <w:shd w:val="clear" w:color="auto" w:fill="E1DFDD"/>
    </w:rPr>
  </w:style>
  <w:style w:type="character" w:customStyle="1" w:styleId="af1">
    <w:name w:val="Нет"/>
    <w:rsid w:val="00E40C37"/>
  </w:style>
  <w:style w:type="numbering" w:customStyle="1" w:styleId="3">
    <w:name w:val="Импортированный стиль 3"/>
    <w:rsid w:val="00E40C37"/>
    <w:pPr>
      <w:numPr>
        <w:numId w:val="1"/>
      </w:numPr>
    </w:pPr>
  </w:style>
  <w:style w:type="paragraph" w:styleId="af2">
    <w:name w:val="footnote text"/>
    <w:basedOn w:val="a"/>
    <w:link w:val="af3"/>
    <w:uiPriority w:val="99"/>
    <w:unhideWhenUsed/>
    <w:rsid w:val="00776514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af3">
    <w:name w:val="Текст сноски Знак"/>
    <w:basedOn w:val="a0"/>
    <w:link w:val="af2"/>
    <w:uiPriority w:val="99"/>
    <w:rsid w:val="00776514"/>
    <w:rPr>
      <w:rFonts w:eastAsiaTheme="minorHAnsi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776514"/>
    <w:rPr>
      <w:vertAlign w:val="superscript"/>
    </w:rPr>
  </w:style>
  <w:style w:type="character" w:customStyle="1" w:styleId="citation">
    <w:name w:val="citation"/>
    <w:basedOn w:val="a0"/>
    <w:rsid w:val="00F05372"/>
  </w:style>
  <w:style w:type="character" w:customStyle="1" w:styleId="eitempropertiestextinner">
    <w:name w:val="eitemproperties_textinner"/>
    <w:basedOn w:val="a0"/>
    <w:rsid w:val="00F05372"/>
  </w:style>
  <w:style w:type="character" w:styleId="HTML">
    <w:name w:val="HTML Cite"/>
    <w:basedOn w:val="a0"/>
    <w:uiPriority w:val="99"/>
    <w:semiHidden/>
    <w:unhideWhenUsed/>
    <w:rsid w:val="00A80781"/>
    <w:rPr>
      <w:i/>
      <w:iCs/>
    </w:rPr>
  </w:style>
  <w:style w:type="character" w:customStyle="1" w:styleId="31">
    <w:name w:val="Заголовок 3 Знак"/>
    <w:basedOn w:val="a0"/>
    <w:link w:val="30"/>
    <w:uiPriority w:val="9"/>
    <w:rsid w:val="00310167"/>
    <w:rPr>
      <w:rFonts w:asciiTheme="majorHAnsi" w:eastAsiaTheme="majorEastAsia" w:hAnsiTheme="majorHAnsi" w:cstheme="majorBidi"/>
      <w:b/>
      <w:bCs/>
      <w:color w:val="4472C4" w:themeColor="accent1"/>
      <w:lang w:eastAsia="ru-RU"/>
    </w:rPr>
  </w:style>
  <w:style w:type="table" w:styleId="af5">
    <w:name w:val="Table Grid"/>
    <w:basedOn w:val="a1"/>
    <w:uiPriority w:val="39"/>
    <w:rsid w:val="00BE50FB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size-extra-large">
    <w:name w:val="a-size-extra-large"/>
    <w:basedOn w:val="a0"/>
    <w:rsid w:val="00940A46"/>
  </w:style>
  <w:style w:type="character" w:styleId="af6">
    <w:name w:val="Unresolved Mention"/>
    <w:basedOn w:val="a0"/>
    <w:uiPriority w:val="99"/>
    <w:semiHidden/>
    <w:unhideWhenUsed/>
    <w:rsid w:val="003168D4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F02159"/>
    <w:rPr>
      <w:b/>
      <w:bCs/>
    </w:rPr>
  </w:style>
  <w:style w:type="paragraph" w:customStyle="1" w:styleId="ds-markdown-paragraph">
    <w:name w:val="ds-markdown-paragraph"/>
    <w:basedOn w:val="a"/>
    <w:rsid w:val="00F0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F02159"/>
  </w:style>
  <w:style w:type="character" w:customStyle="1" w:styleId="mord">
    <w:name w:val="mord"/>
    <w:basedOn w:val="a0"/>
    <w:rsid w:val="00F02159"/>
  </w:style>
  <w:style w:type="character" w:customStyle="1" w:styleId="vlist-s">
    <w:name w:val="vlist-s"/>
    <w:basedOn w:val="a0"/>
    <w:rsid w:val="00F02159"/>
  </w:style>
  <w:style w:type="character" w:customStyle="1" w:styleId="mrel">
    <w:name w:val="mrel"/>
    <w:basedOn w:val="a0"/>
    <w:rsid w:val="00F02159"/>
  </w:style>
  <w:style w:type="character" w:customStyle="1" w:styleId="mbin">
    <w:name w:val="mbin"/>
    <w:basedOn w:val="a0"/>
    <w:rsid w:val="00F02159"/>
  </w:style>
  <w:style w:type="character" w:customStyle="1" w:styleId="mop">
    <w:name w:val="mop"/>
    <w:basedOn w:val="a0"/>
    <w:rsid w:val="00F02159"/>
  </w:style>
  <w:style w:type="character" w:customStyle="1" w:styleId="mopen">
    <w:name w:val="mopen"/>
    <w:basedOn w:val="a0"/>
    <w:rsid w:val="00F02159"/>
  </w:style>
  <w:style w:type="character" w:customStyle="1" w:styleId="mpunct">
    <w:name w:val="mpunct"/>
    <w:basedOn w:val="a0"/>
    <w:rsid w:val="00F02159"/>
  </w:style>
  <w:style w:type="character" w:customStyle="1" w:styleId="mclose">
    <w:name w:val="mclose"/>
    <w:basedOn w:val="a0"/>
    <w:rsid w:val="00F02159"/>
  </w:style>
  <w:style w:type="character" w:styleId="af8">
    <w:name w:val="annotation reference"/>
    <w:basedOn w:val="a0"/>
    <w:uiPriority w:val="99"/>
    <w:semiHidden/>
    <w:unhideWhenUsed/>
    <w:rsid w:val="004D4EB5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4D4EB5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4D4EB5"/>
    <w:rPr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4D4EB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4D4EB5"/>
    <w:rPr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3108A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3108A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character" w:customStyle="1" w:styleId="d813de27">
    <w:name w:val="d813de27"/>
    <w:basedOn w:val="a0"/>
    <w:rsid w:val="0073108A"/>
  </w:style>
  <w:style w:type="paragraph" w:styleId="HTML0">
    <w:name w:val="HTML Preformatted"/>
    <w:basedOn w:val="a"/>
    <w:link w:val="HTML1"/>
    <w:uiPriority w:val="99"/>
    <w:unhideWhenUsed/>
    <w:rsid w:val="00731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310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d">
    <w:name w:val="Emphasis"/>
    <w:basedOn w:val="a0"/>
    <w:uiPriority w:val="20"/>
    <w:qFormat/>
    <w:rsid w:val="004C4812"/>
    <w:rPr>
      <w:i/>
      <w:iCs/>
    </w:rPr>
  </w:style>
  <w:style w:type="character" w:styleId="HTML2">
    <w:name w:val="HTML Code"/>
    <w:basedOn w:val="a0"/>
    <w:uiPriority w:val="99"/>
    <w:semiHidden/>
    <w:unhideWhenUsed/>
    <w:rsid w:val="004C4812"/>
    <w:rPr>
      <w:rFonts w:ascii="Courier New" w:eastAsia="Times New Roman" w:hAnsi="Courier New" w:cs="Courier New"/>
      <w:sz w:val="20"/>
      <w:szCs w:val="20"/>
    </w:rPr>
  </w:style>
  <w:style w:type="character" w:customStyle="1" w:styleId="mw-page-title-main">
    <w:name w:val="mw-page-title-main"/>
    <w:basedOn w:val="a0"/>
    <w:rsid w:val="00251728"/>
  </w:style>
  <w:style w:type="paragraph" w:styleId="32">
    <w:name w:val="toc 3"/>
    <w:basedOn w:val="a"/>
    <w:next w:val="a"/>
    <w:autoRedefine/>
    <w:uiPriority w:val="39"/>
    <w:unhideWhenUsed/>
    <w:rsid w:val="000923C6"/>
    <w:pPr>
      <w:spacing w:after="100"/>
      <w:ind w:left="440"/>
    </w:pPr>
  </w:style>
  <w:style w:type="paragraph" w:styleId="afe">
    <w:name w:val="Title"/>
    <w:basedOn w:val="a"/>
    <w:next w:val="a"/>
    <w:link w:val="aff"/>
    <w:uiPriority w:val="10"/>
    <w:qFormat/>
    <w:rsid w:val="000923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">
    <w:name w:val="Заголовок Знак"/>
    <w:basedOn w:val="a0"/>
    <w:link w:val="afe"/>
    <w:uiPriority w:val="10"/>
    <w:rsid w:val="000923C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7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745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8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105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9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973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9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6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505.14544v2" TargetMode="External"/><Relationship Id="rId13" Type="http://schemas.openxmlformats.org/officeDocument/2006/relationships/hyperlink" Target="https://en.wikipedia.org/wiki/Simulation_of_Urban_MObility" TargetMode="External"/><Relationship Id="rId18" Type="http://schemas.openxmlformats.org/officeDocument/2006/relationships/image" Target="media/image3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myseldon.com/ru/news/index/315960697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Pingvinka/project_svetofor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asnonews.ru/news/obchestvo/95000_v_2025_godu_v_krasnodare_ustanovili/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yperlink" Target="https://www.dg-yug.ru/article/20179211.html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https://www.bfm.ru/news/592596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yandex.ru/company/researches/2015/krasnodar/jams" TargetMode="External"/><Relationship Id="rId14" Type="http://schemas.openxmlformats.org/officeDocument/2006/relationships/hyperlink" Target="https://www.mos.ru/upload/documents/files/9432/GOSTR52289-2019.pdf" TargetMode="External"/><Relationship Id="rId22" Type="http://schemas.openxmlformats.org/officeDocument/2006/relationships/image" Target="media/image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832FF-B9F1-4870-B3A8-4B3BEBE0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4966</TotalTime>
  <Pages>24</Pages>
  <Words>4723</Words>
  <Characters>26926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 Николаевна</dc:creator>
  <cp:lastModifiedBy>Ксения Живайкина</cp:lastModifiedBy>
  <cp:revision>41</cp:revision>
  <cp:lastPrinted>2021-12-19T11:30:00Z</cp:lastPrinted>
  <dcterms:created xsi:type="dcterms:W3CDTF">2025-11-18T12:26:00Z</dcterms:created>
  <dcterms:modified xsi:type="dcterms:W3CDTF">2025-12-18T22:25:00Z</dcterms:modified>
</cp:coreProperties>
</file>