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FF1EE" w14:textId="2C4AD440" w:rsidR="005717CF" w:rsidRPr="005717CF" w:rsidRDefault="005717CF" w:rsidP="005717CF">
      <w:pPr>
        <w:pStyle w:val="title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343434"/>
        </w:rPr>
      </w:pPr>
      <w:r>
        <w:rPr>
          <w:rFonts w:ascii="Arial" w:hAnsi="Arial" w:cs="Arial"/>
          <w:b/>
          <w:bCs/>
          <w:color w:val="343434"/>
          <w:sz w:val="60"/>
          <w:szCs w:val="60"/>
          <w:shd w:val="clear" w:color="auto" w:fill="FFFFFF"/>
        </w:rPr>
        <w:t>Dimension | Progress Report — July 2019</w:t>
      </w:r>
    </w:p>
    <w:p w14:paraId="71210E3A" w14:textId="696743F4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drawing>
          <wp:inline distT="0" distB="0" distL="0" distR="0" wp14:anchorId="61E0053D" wp14:editId="07552B35">
            <wp:extent cx="5274310" cy="3442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ADF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  <w:shd w:val="clear" w:color="auto" w:fill="FFFF00"/>
        </w:rPr>
        <w:br/>
      </w:r>
    </w:p>
    <w:p w14:paraId="52BD05E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Style w:val="a8"/>
          <w:rFonts w:ascii="Arial" w:hAnsi="Arial" w:cs="Arial"/>
          <w:color w:val="1C1C1C"/>
          <w:sz w:val="36"/>
          <w:szCs w:val="36"/>
        </w:rPr>
        <w:t>1. Technical Progress</w:t>
      </w:r>
    </w:p>
    <w:p w14:paraId="3897C1A9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b/>
          <w:bCs/>
          <w:color w:val="1C1C1C"/>
          <w:sz w:val="36"/>
          <w:szCs w:val="36"/>
        </w:rPr>
        <w:br/>
      </w:r>
    </w:p>
    <w:p w14:paraId="30ED555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The development progress of the Dimension project is progressing in an orderly manner. The main points of technical progress in July are as follows:</w:t>
      </w:r>
    </w:p>
    <w:p w14:paraId="1BEF1E55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 </w:t>
      </w:r>
    </w:p>
    <w:p w14:paraId="3F6B59CD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Style w:val="a8"/>
          <w:rFonts w:ascii="Arial" w:hAnsi="Arial" w:cs="Arial"/>
          <w:color w:val="4E4D4D"/>
          <w:sz w:val="27"/>
          <w:szCs w:val="27"/>
        </w:rPr>
        <w:t>Hybrid Consensus</w:t>
      </w:r>
    </w:p>
    <w:p w14:paraId="1460ECC9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b/>
          <w:bCs/>
          <w:color w:val="4E4D4D"/>
          <w:sz w:val="27"/>
          <w:szCs w:val="27"/>
        </w:rPr>
        <w:br/>
      </w:r>
    </w:p>
    <w:p w14:paraId="6568904B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underlying code development of the DPOS+PBFT hybrid consensus is completed.</w:t>
      </w:r>
    </w:p>
    <w:p w14:paraId="77746CB4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proofErr w:type="spellStart"/>
      <w:r>
        <w:rPr>
          <w:rFonts w:ascii="Arial" w:hAnsi="Arial" w:cs="Arial"/>
          <w:color w:val="1C1C1C"/>
          <w:sz w:val="23"/>
          <w:szCs w:val="23"/>
        </w:rPr>
        <w:t>HPoS</w:t>
      </w:r>
      <w:proofErr w:type="spellEnd"/>
      <w:r>
        <w:rPr>
          <w:rFonts w:ascii="Arial" w:hAnsi="Arial" w:cs="Arial"/>
          <w:color w:val="1C1C1C"/>
          <w:sz w:val="23"/>
          <w:szCs w:val="23"/>
        </w:rPr>
        <w:t>-P consensus algorithm can reach 8000TPS on the test net.</w:t>
      </w:r>
    </w:p>
    <w:p w14:paraId="487B1EF7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 xml:space="preserve">RBFT, based on the </w:t>
      </w:r>
      <w:proofErr w:type="spellStart"/>
      <w:r>
        <w:rPr>
          <w:rFonts w:ascii="Arial" w:hAnsi="Arial" w:cs="Arial"/>
          <w:color w:val="1C1C1C"/>
          <w:sz w:val="23"/>
          <w:szCs w:val="23"/>
        </w:rPr>
        <w:t>Hotstuff</w:t>
      </w:r>
      <w:proofErr w:type="spellEnd"/>
      <w:r>
        <w:rPr>
          <w:rFonts w:ascii="Arial" w:hAnsi="Arial" w:cs="Arial"/>
          <w:color w:val="1C1C1C"/>
          <w:sz w:val="23"/>
          <w:szCs w:val="23"/>
        </w:rPr>
        <w:t xml:space="preserve"> algorithm, has a definite development plan for Q3</w:t>
      </w:r>
    </w:p>
    <w:p w14:paraId="365FC106" w14:textId="77777777" w:rsidR="005717CF" w:rsidRDefault="005717CF" w:rsidP="005717C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 xml:space="preserve">The construction of the converting consensus algorithm model of </w:t>
      </w:r>
      <w:proofErr w:type="spellStart"/>
      <w:r>
        <w:rPr>
          <w:rFonts w:ascii="Arial" w:hAnsi="Arial" w:cs="Arial"/>
          <w:color w:val="1C1C1C"/>
          <w:sz w:val="23"/>
          <w:szCs w:val="23"/>
        </w:rPr>
        <w:t>HPoS</w:t>
      </w:r>
      <w:proofErr w:type="spellEnd"/>
      <w:r>
        <w:rPr>
          <w:rFonts w:ascii="Arial" w:hAnsi="Arial" w:cs="Arial"/>
          <w:color w:val="1C1C1C"/>
          <w:sz w:val="23"/>
          <w:szCs w:val="23"/>
        </w:rPr>
        <w:t xml:space="preserve">-P and </w:t>
      </w:r>
      <w:proofErr w:type="spellStart"/>
      <w:r>
        <w:rPr>
          <w:rFonts w:ascii="Arial" w:hAnsi="Arial" w:cs="Arial"/>
          <w:color w:val="1C1C1C"/>
          <w:sz w:val="23"/>
          <w:szCs w:val="23"/>
        </w:rPr>
        <w:t>HPoS</w:t>
      </w:r>
      <w:proofErr w:type="spellEnd"/>
      <w:r>
        <w:rPr>
          <w:rFonts w:ascii="Arial" w:hAnsi="Arial" w:cs="Arial"/>
          <w:color w:val="1C1C1C"/>
          <w:sz w:val="23"/>
          <w:szCs w:val="23"/>
        </w:rPr>
        <w:t>-R is completed.</w:t>
      </w:r>
    </w:p>
    <w:p w14:paraId="127CCE1C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58FBD439" w14:textId="41D13D81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drawing>
          <wp:inline distT="0" distB="0" distL="0" distR="0" wp14:anchorId="6A35D644" wp14:editId="4DBF5FF6">
            <wp:extent cx="5082540" cy="23622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9768F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16161C5A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Style w:val="a8"/>
          <w:rFonts w:ascii="Arial" w:hAnsi="Arial" w:cs="Arial"/>
          <w:color w:val="4E4D4D"/>
          <w:sz w:val="27"/>
          <w:szCs w:val="27"/>
        </w:rPr>
        <w:t>Dynamic Node</w:t>
      </w:r>
    </w:p>
    <w:p w14:paraId="694A5859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b/>
          <w:bCs/>
          <w:color w:val="4E4D4D"/>
          <w:sz w:val="27"/>
          <w:szCs w:val="27"/>
        </w:rPr>
        <w:br/>
      </w:r>
    </w:p>
    <w:p w14:paraId="642C3C40" w14:textId="77777777" w:rsidR="005717CF" w:rsidRDefault="005717CF" w:rsidP="005717CF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node registration proposal mechanism involved with the contract interface ports are completed.</w:t>
      </w:r>
    </w:p>
    <w:p w14:paraId="10104F00" w14:textId="77777777" w:rsidR="005717CF" w:rsidRDefault="005717CF" w:rsidP="005717CF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joining, approving, and removing procedures of new-entry nodes are tested and approved.</w:t>
      </w:r>
    </w:p>
    <w:p w14:paraId="5CB36E1E" w14:textId="77777777" w:rsidR="005717CF" w:rsidRDefault="005717CF" w:rsidP="005717CF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scheduling mechanism of underlying code DN-Core:</w:t>
      </w:r>
    </w:p>
    <w:p w14:paraId="6A945ACC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A</w:t>
      </w:r>
      <w:r>
        <w:rPr>
          <w:rFonts w:ascii="Arial" w:hAnsi="Arial" w:cs="Arial"/>
          <w:color w:val="4E4D4D"/>
          <w:sz w:val="23"/>
          <w:szCs w:val="23"/>
        </w:rPr>
        <w:t>：</w:t>
      </w:r>
      <w:r>
        <w:rPr>
          <w:rFonts w:ascii="Arial" w:hAnsi="Arial" w:cs="Arial"/>
          <w:color w:val="4E4D4D"/>
          <w:sz w:val="23"/>
          <w:szCs w:val="23"/>
        </w:rPr>
        <w:t>The broadcast mechanism code has been completed and tested.</w:t>
      </w:r>
    </w:p>
    <w:p w14:paraId="586C4582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4E4D4D"/>
          <w:sz w:val="23"/>
          <w:szCs w:val="23"/>
        </w:rPr>
        <w:t>B</w:t>
      </w:r>
      <w:r>
        <w:rPr>
          <w:rFonts w:ascii="Arial" w:hAnsi="Arial" w:cs="Arial"/>
          <w:color w:val="4E4D4D"/>
          <w:sz w:val="23"/>
          <w:szCs w:val="23"/>
        </w:rPr>
        <w:t>：</w:t>
      </w:r>
      <w:r>
        <w:rPr>
          <w:rFonts w:ascii="Arial" w:hAnsi="Arial" w:cs="Arial"/>
          <w:color w:val="4E4D4D"/>
          <w:sz w:val="23"/>
          <w:szCs w:val="23"/>
        </w:rPr>
        <w:t>The buffering mechanism framework of the newly added node has been built.</w:t>
      </w:r>
    </w:p>
    <w:p w14:paraId="4CB380AA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1D5BDDF0" w14:textId="17B17CA4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drawing>
          <wp:inline distT="0" distB="0" distL="0" distR="0" wp14:anchorId="2E69D821" wp14:editId="654B6012">
            <wp:extent cx="4869180" cy="24079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1468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7C41B9E9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proofErr w:type="spellStart"/>
      <w:r>
        <w:rPr>
          <w:rStyle w:val="a8"/>
          <w:rFonts w:ascii="Arial" w:hAnsi="Arial" w:cs="Arial"/>
          <w:color w:val="4E4D4D"/>
          <w:sz w:val="27"/>
          <w:szCs w:val="27"/>
        </w:rPr>
        <w:t>ConsensusX</w:t>
      </w:r>
      <w:proofErr w:type="spellEnd"/>
    </w:p>
    <w:p w14:paraId="00862193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34C2B6AE" w14:textId="77777777" w:rsidR="005717CF" w:rsidRDefault="005717CF" w:rsidP="005717CF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The coding of the consensus switching proposal process has been completed and is under test.</w:t>
      </w:r>
    </w:p>
    <w:p w14:paraId="2CE7067B" w14:textId="77777777" w:rsidR="005717CF" w:rsidRDefault="005717CF" w:rsidP="005717CF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t>Prefabricated mainstream consensus algorithm has been completed.</w:t>
      </w:r>
    </w:p>
    <w:p w14:paraId="35F076C9" w14:textId="77777777" w:rsidR="005717CF" w:rsidRDefault="005717CF" w:rsidP="005717CF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  <w:r>
        <w:rPr>
          <w:rFonts w:ascii="Arial" w:hAnsi="Arial" w:cs="Arial"/>
          <w:color w:val="1C1C1C"/>
          <w:sz w:val="23"/>
          <w:szCs w:val="23"/>
        </w:rPr>
        <w:lastRenderedPageBreak/>
        <w:t>The open consensus algorithm interface API (initial, load, etc.) is partially completed.</w:t>
      </w:r>
    </w:p>
    <w:p w14:paraId="6509D3E6" w14:textId="77777777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1C1C1C"/>
        </w:rPr>
      </w:pPr>
    </w:p>
    <w:p w14:paraId="4512FCAA" w14:textId="56C3DC0C" w:rsidR="005717CF" w:rsidRDefault="005717CF" w:rsidP="005717CF">
      <w:pPr>
        <w:pStyle w:val="a7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1C1C1C"/>
        </w:rPr>
      </w:pPr>
      <w:r>
        <w:rPr>
          <w:rFonts w:ascii="Arial" w:hAnsi="Arial" w:cs="Arial"/>
          <w:noProof/>
          <w:color w:val="1C1C1C"/>
        </w:rPr>
        <w:drawing>
          <wp:inline distT="0" distB="0" distL="0" distR="0" wp14:anchorId="2D953345" wp14:editId="57B1B043">
            <wp:extent cx="5143500" cy="2918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711239" w14:textId="77777777" w:rsidR="00F71B02" w:rsidRDefault="00F71B02"/>
    <w:sectPr w:rsidR="00F71B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F4084" w14:textId="77777777" w:rsidR="000E6B55" w:rsidRDefault="000E6B55" w:rsidP="005717CF">
      <w:r>
        <w:separator/>
      </w:r>
    </w:p>
  </w:endnote>
  <w:endnote w:type="continuationSeparator" w:id="0">
    <w:p w14:paraId="3A2A28FA" w14:textId="77777777" w:rsidR="000E6B55" w:rsidRDefault="000E6B55" w:rsidP="005717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75C7C0" w14:textId="77777777" w:rsidR="000E6B55" w:rsidRDefault="000E6B55" w:rsidP="005717CF">
      <w:r>
        <w:separator/>
      </w:r>
    </w:p>
  </w:footnote>
  <w:footnote w:type="continuationSeparator" w:id="0">
    <w:p w14:paraId="1B59D0D6" w14:textId="77777777" w:rsidR="000E6B55" w:rsidRDefault="000E6B55" w:rsidP="005717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45724"/>
    <w:multiLevelType w:val="multilevel"/>
    <w:tmpl w:val="A45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D31EE8"/>
    <w:multiLevelType w:val="multilevel"/>
    <w:tmpl w:val="C94E3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831273"/>
    <w:multiLevelType w:val="multilevel"/>
    <w:tmpl w:val="F588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F1"/>
    <w:rsid w:val="000E6B55"/>
    <w:rsid w:val="005717CF"/>
    <w:rsid w:val="00D43FF1"/>
    <w:rsid w:val="00F7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A6CE38"/>
  <w15:chartTrackingRefBased/>
  <w15:docId w15:val="{1B232593-893B-4FB6-B213-6263206E8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7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17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17CF"/>
    <w:rPr>
      <w:sz w:val="18"/>
      <w:szCs w:val="18"/>
    </w:rPr>
  </w:style>
  <w:style w:type="paragraph" w:customStyle="1" w:styleId="title">
    <w:name w:val="title"/>
    <w:basedOn w:val="a"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ate">
    <w:name w:val="date"/>
    <w:basedOn w:val="a"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ype">
    <w:name w:val="type"/>
    <w:basedOn w:val="a"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5717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717C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8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宏展 乔</dc:creator>
  <cp:keywords/>
  <dc:description/>
  <cp:lastModifiedBy>宏展 乔</cp:lastModifiedBy>
  <cp:revision>2</cp:revision>
  <dcterms:created xsi:type="dcterms:W3CDTF">2020-03-02T13:49:00Z</dcterms:created>
  <dcterms:modified xsi:type="dcterms:W3CDTF">2020-03-02T13:51:00Z</dcterms:modified>
</cp:coreProperties>
</file>