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DA" w:rsidRDefault="00AA640C" w:rsidP="009F00DA">
      <w:pPr>
        <w:pStyle w:val="Title"/>
      </w:pPr>
      <w:r>
        <w:rPr>
          <w:rFonts w:hint="eastAsia"/>
        </w:rPr>
        <w:t>在线看病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A640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老年人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A640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老年人不相信电子软件，并且操作难度较高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A640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A640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A640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刘博文、郑文涛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A640C">
              <w:rPr>
                <w:rFonts w:ascii="宋体" w:hAnsi="宋体" w:hint="eastAsia"/>
                <w:bCs/>
                <w:color w:val="000000" w:themeColor="text1"/>
                <w:szCs w:val="21"/>
              </w:rPr>
              <w:t>老年人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AA640C">
              <w:rPr>
                <w:rFonts w:ascii="宋体" w:hAnsi="宋体" w:hint="eastAsia"/>
                <w:bCs/>
                <w:color w:val="000000" w:themeColor="text1"/>
                <w:szCs w:val="21"/>
              </w:rPr>
              <w:t>在线看病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A640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医生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A640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医生对线上看病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A640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郑文涛、王旭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A640C">
              <w:rPr>
                <w:rFonts w:ascii="宋体" w:hAnsi="宋体" w:hint="eastAsia"/>
                <w:bCs/>
                <w:color w:val="000000" w:themeColor="text1"/>
                <w:szCs w:val="21"/>
              </w:rPr>
              <w:t>医生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AA640C">
              <w:rPr>
                <w:rFonts w:ascii="宋体" w:hAnsi="宋体" w:hint="eastAsia"/>
                <w:bCs/>
                <w:color w:val="000000" w:themeColor="text1"/>
                <w:szCs w:val="21"/>
              </w:rPr>
              <w:t>在线看病平台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无法实现实时可靠的大量用户订单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BE551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不仅仅是线上业务，因为涉及到了线上和线下。有可能会线上线下提交订单时候发生冲突，同步不到位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E551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娄政浩、王旭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根据前期线上订单数量来制定提交订单策略，看是否需要开辟专门的医生通道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E551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李嘉铭、娄政浩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无法进行实地推广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产品完成初期，可能没办法找到合适规模的医院进行实际的使用测试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BE551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E551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刘博文、李嘉铭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BE5515" w:rsidP="00BE551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提前寻找合适的医院站点，询问需求和条件，做部分针对性的开发，来促成合作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640C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551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479D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D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Ghost</cp:lastModifiedBy>
  <cp:revision>6</cp:revision>
  <dcterms:created xsi:type="dcterms:W3CDTF">2012-09-20T02:46:00Z</dcterms:created>
  <dcterms:modified xsi:type="dcterms:W3CDTF">2020-05-21T09:02:00Z</dcterms:modified>
</cp:coreProperties>
</file>