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6BB50C" w14:textId="2FEB8950" w:rsidR="00F653F1" w:rsidRDefault="00BB1F1A">
      <w:r w:rsidRPr="00BB1F1A">
        <w:t>Global research paper draft.</w:t>
      </w:r>
    </w:p>
    <w:p w14:paraId="5EBC16B3" w14:textId="77777777" w:rsidR="00BB1F1A" w:rsidRDefault="00BB1F1A"/>
    <w:p w14:paraId="3F01E918" w14:textId="07BDBA7C" w:rsidR="00BB1F1A" w:rsidRDefault="00BB1F1A" w:rsidP="00FC294E">
      <w:pPr>
        <w:pStyle w:val="p1"/>
        <w:numPr>
          <w:ilvl w:val="0"/>
          <w:numId w:val="2"/>
        </w:numPr>
        <w:rPr>
          <w:rFonts w:ascii="Arial" w:hAnsi="Arial" w:cs="Arial"/>
        </w:rPr>
      </w:pPr>
      <w:r w:rsidRPr="00BB1F1A">
        <w:rPr>
          <w:rFonts w:ascii="Arial" w:hAnsi="Arial" w:cs="Arial"/>
          <w:b/>
          <w:bCs/>
        </w:rPr>
        <w:t>Establish the structural change.</w:t>
      </w:r>
      <w:r w:rsidRPr="00BB1F1A">
        <w:rPr>
          <w:rFonts w:ascii="Arial" w:hAnsi="Arial" w:cs="Arial"/>
        </w:rPr>
        <w:br/>
        <w:t>Physician practice ownership has shifted substantially toward employment and organizational integration.</w:t>
      </w:r>
    </w:p>
    <w:p w14:paraId="6A8F2770" w14:textId="52EE9846" w:rsidR="00BB1F1A" w:rsidRDefault="00BB1F1A" w:rsidP="00FC294E">
      <w:pPr>
        <w:pStyle w:val="p1"/>
        <w:ind w:left="1440"/>
        <w:rPr>
          <w:rFonts w:ascii="Arial" w:hAnsi="Arial" w:cs="Arial"/>
        </w:rPr>
      </w:pPr>
      <w:r>
        <w:rPr>
          <w:rFonts w:ascii="Arial" w:hAnsi="Arial" w:cs="Arial"/>
        </w:rPr>
        <w:t xml:space="preserve">Draft: </w:t>
      </w:r>
      <w:r w:rsidR="00FC294E">
        <w:rPr>
          <w:rFonts w:ascii="Arial" w:hAnsi="Arial" w:cs="Arial"/>
        </w:rPr>
        <w:t xml:space="preserve"> </w:t>
      </w:r>
      <w:r w:rsidR="006F799C" w:rsidRPr="006F799C">
        <w:rPr>
          <w:rFonts w:ascii="Arial" w:hAnsi="Arial" w:cs="Arial"/>
        </w:rPr>
        <w:t xml:space="preserve">Over the past several decades, the environment by which physicians deliver patient care has </w:t>
      </w:r>
      <w:r w:rsidR="00406249">
        <w:rPr>
          <w:rFonts w:ascii="Arial" w:hAnsi="Arial" w:cs="Arial"/>
        </w:rPr>
        <w:t>tr</w:t>
      </w:r>
      <w:r w:rsidR="006F799C" w:rsidRPr="006F799C">
        <w:rPr>
          <w:rFonts w:ascii="Arial" w:hAnsi="Arial" w:cs="Arial"/>
        </w:rPr>
        <w:t xml:space="preserve">ansformed with more physicians seeking employment under larger organizations rather </w:t>
      </w:r>
      <w:r w:rsidR="006F799C">
        <w:rPr>
          <w:rFonts w:ascii="Arial" w:hAnsi="Arial" w:cs="Arial"/>
        </w:rPr>
        <w:t>tha</w:t>
      </w:r>
      <w:r w:rsidR="006F799C" w:rsidRPr="006F799C">
        <w:rPr>
          <w:rFonts w:ascii="Arial" w:hAnsi="Arial" w:cs="Arial"/>
        </w:rPr>
        <w:t>n going into private practice.</w:t>
      </w:r>
      <w:r w:rsidR="006F799C">
        <w:rPr>
          <w:rFonts w:ascii="Arial" w:hAnsi="Arial" w:cs="Arial"/>
        </w:rPr>
        <w:t xml:space="preserve"> The </w:t>
      </w:r>
      <w:r w:rsidR="006F799C" w:rsidRPr="006F799C">
        <w:rPr>
          <w:rFonts w:ascii="Arial" w:hAnsi="Arial" w:cs="Arial"/>
        </w:rPr>
        <w:t>American Medical Asso</w:t>
      </w:r>
      <w:r w:rsidR="006F799C">
        <w:rPr>
          <w:rFonts w:ascii="Arial" w:hAnsi="Arial" w:cs="Arial"/>
        </w:rPr>
        <w:t xml:space="preserve">ciation </w:t>
      </w:r>
      <w:r w:rsidR="006F799C" w:rsidRPr="006F799C">
        <w:rPr>
          <w:rFonts w:ascii="Arial" w:hAnsi="Arial" w:cs="Arial"/>
        </w:rPr>
        <w:t>Physicia</w:t>
      </w:r>
      <w:r w:rsidR="006F799C">
        <w:rPr>
          <w:rFonts w:ascii="Arial" w:hAnsi="Arial" w:cs="Arial"/>
        </w:rPr>
        <w:t>n Practice Benchmark Survey</w:t>
      </w:r>
      <w:r w:rsidR="006F799C" w:rsidRPr="006F799C">
        <w:rPr>
          <w:rFonts w:ascii="Arial" w:hAnsi="Arial" w:cs="Arial"/>
        </w:rPr>
        <w:t xml:space="preserve">, a nationally representative survey of </w:t>
      </w:r>
      <w:r w:rsidR="00406249" w:rsidRPr="006F799C">
        <w:rPr>
          <w:rFonts w:ascii="Arial" w:hAnsi="Arial" w:cs="Arial"/>
        </w:rPr>
        <w:t>physicians</w:t>
      </w:r>
      <w:r w:rsidR="00406249">
        <w:rPr>
          <w:rFonts w:ascii="Arial" w:hAnsi="Arial" w:cs="Arial"/>
        </w:rPr>
        <w:t xml:space="preserve"> </w:t>
      </w:r>
      <w:r w:rsidR="00406249" w:rsidRPr="006F799C">
        <w:rPr>
          <w:rFonts w:ascii="Arial" w:hAnsi="Arial" w:cs="Arial"/>
        </w:rPr>
        <w:t>Found</w:t>
      </w:r>
      <w:r w:rsidR="006F799C" w:rsidRPr="006F799C">
        <w:rPr>
          <w:rFonts w:ascii="Arial" w:hAnsi="Arial" w:cs="Arial"/>
        </w:rPr>
        <w:t xml:space="preserve"> that. In 2024, 42.2% of physicians. Uh, went into private practice. Which was 18 percentage points lower than in 2012</w:t>
      </w:r>
      <w:r w:rsidR="00406249" w:rsidRPr="00406249">
        <w:rPr>
          <w:rFonts w:ascii="Arial" w:hAnsi="Arial" w:cs="Arial"/>
        </w:rPr>
        <w:t xml:space="preserve"> (Survey is conducted on a </w:t>
      </w:r>
      <w:r w:rsidR="00406249">
        <w:rPr>
          <w:rFonts w:ascii="Arial" w:hAnsi="Arial" w:cs="Arial"/>
        </w:rPr>
        <w:t xml:space="preserve">biennial basis).  </w:t>
      </w:r>
      <w:r w:rsidR="00406249" w:rsidRPr="00406249">
        <w:rPr>
          <w:rFonts w:ascii="Arial" w:hAnsi="Arial" w:cs="Arial"/>
        </w:rPr>
        <w:t>In turn, the share of physicians in hospital owned practices increased from. 23.4% in 2012 to 34.5% in 2024. 12% of physicians were employed directly by a hospital., double the share. A 5.6% in 2012.</w:t>
      </w:r>
      <w:r w:rsidR="00406249">
        <w:rPr>
          <w:rFonts w:ascii="Arial" w:hAnsi="Arial" w:cs="Arial"/>
        </w:rPr>
        <w:t xml:space="preserve">  </w:t>
      </w:r>
      <w:r w:rsidR="00406249" w:rsidRPr="00406249">
        <w:rPr>
          <w:rFonts w:ascii="Arial" w:hAnsi="Arial" w:cs="Arial"/>
        </w:rPr>
        <w:t>6.5% of physicians characterize their practice as being owned by private equity in 2024, higher than</w:t>
      </w:r>
      <w:r w:rsidR="00406249">
        <w:rPr>
          <w:rFonts w:ascii="Arial" w:hAnsi="Arial" w:cs="Arial"/>
        </w:rPr>
        <w:t xml:space="preserve"> in 2020 and 2022. </w:t>
      </w:r>
    </w:p>
    <w:p w14:paraId="1813DE86" w14:textId="232C9162" w:rsidR="00406249" w:rsidRDefault="002420CB" w:rsidP="00FC294E">
      <w:pPr>
        <w:pStyle w:val="p1"/>
        <w:ind w:left="1440"/>
        <w:rPr>
          <w:rFonts w:ascii="Arial" w:hAnsi="Arial" w:cs="Arial"/>
        </w:rPr>
      </w:pPr>
      <w:r w:rsidRPr="002420CB">
        <w:rPr>
          <w:rFonts w:ascii="Arial" w:hAnsi="Arial" w:cs="Arial"/>
        </w:rPr>
        <w:t>Studies are also showing that</w:t>
      </w:r>
      <w:r>
        <w:rPr>
          <w:rFonts w:ascii="Arial" w:hAnsi="Arial" w:cs="Arial"/>
        </w:rPr>
        <w:t xml:space="preserve"> y</w:t>
      </w:r>
      <w:r w:rsidRPr="002420CB">
        <w:rPr>
          <w:rFonts w:ascii="Arial" w:hAnsi="Arial" w:cs="Arial"/>
        </w:rPr>
        <w:t>oung physicians Are increasingly favorite employment in large group practices due to the structure environment.</w:t>
      </w:r>
      <w:r>
        <w:rPr>
          <w:rFonts w:ascii="Arial" w:hAnsi="Arial" w:cs="Arial"/>
        </w:rPr>
        <w:t xml:space="preserve"> s</w:t>
      </w:r>
      <w:r w:rsidRPr="002420CB">
        <w:rPr>
          <w:rFonts w:ascii="Arial" w:hAnsi="Arial" w:cs="Arial"/>
        </w:rPr>
        <w:t xml:space="preserve">upport systems and opportunity for work life balance. </w:t>
      </w:r>
    </w:p>
    <w:p w14:paraId="55FB06B0" w14:textId="77777777" w:rsidR="00BB1F1A" w:rsidRPr="00BB1F1A" w:rsidRDefault="00BB1F1A" w:rsidP="00BB1F1A">
      <w:pPr>
        <w:pStyle w:val="p1"/>
        <w:rPr>
          <w:rFonts w:ascii="Arial" w:hAnsi="Arial" w:cs="Arial"/>
        </w:rPr>
      </w:pPr>
    </w:p>
    <w:p w14:paraId="47582665" w14:textId="77777777" w:rsidR="00BB1F1A" w:rsidRDefault="00BB1F1A" w:rsidP="00FC294E">
      <w:pPr>
        <w:pStyle w:val="p1"/>
        <w:ind w:left="720"/>
        <w:rPr>
          <w:rFonts w:ascii="Arial" w:hAnsi="Arial" w:cs="Arial"/>
        </w:rPr>
      </w:pPr>
      <w:r w:rsidRPr="00BB1F1A">
        <w:rPr>
          <w:rFonts w:ascii="Arial" w:hAnsi="Arial" w:cs="Arial"/>
          <w:b/>
          <w:bCs/>
        </w:rPr>
        <w:t>2. Explain why that creates an economics question.</w:t>
      </w:r>
      <w:r w:rsidRPr="00BB1F1A">
        <w:rPr>
          <w:rFonts w:ascii="Arial" w:hAnsi="Arial" w:cs="Arial"/>
        </w:rPr>
        <w:br/>
        <w:t>Integration can generate legitimate efficiencies, but it can simultaneously increase concentration and bargaining power.</w:t>
      </w:r>
    </w:p>
    <w:p w14:paraId="0F87E920" w14:textId="7E605AB0" w:rsidR="00406249" w:rsidRDefault="00FC294E" w:rsidP="00FC294E">
      <w:pPr>
        <w:pStyle w:val="p1"/>
        <w:ind w:left="1440"/>
        <w:rPr>
          <w:rFonts w:ascii="Arial" w:hAnsi="Arial" w:cs="Arial"/>
        </w:rPr>
      </w:pPr>
      <w:r>
        <w:rPr>
          <w:rFonts w:ascii="Arial" w:hAnsi="Arial" w:cs="Arial"/>
        </w:rPr>
        <w:t xml:space="preserve">Draft: </w:t>
      </w:r>
      <w:r w:rsidR="002420CB">
        <w:rPr>
          <w:rFonts w:ascii="Arial" w:hAnsi="Arial" w:cs="Arial"/>
        </w:rPr>
        <w:t>Reasons for shift</w:t>
      </w:r>
      <w:r w:rsidR="002420CB" w:rsidRPr="00406249">
        <w:rPr>
          <w:rFonts w:ascii="Arial" w:hAnsi="Arial" w:cs="Arial"/>
        </w:rPr>
        <w:t xml:space="preserve"> from private practice</w:t>
      </w:r>
      <w:r w:rsidR="002420CB">
        <w:rPr>
          <w:rFonts w:ascii="Arial" w:hAnsi="Arial" w:cs="Arial"/>
        </w:rPr>
        <w:t xml:space="preserve"> toward employment </w:t>
      </w:r>
      <w:r w:rsidR="002420CB" w:rsidRPr="00406249">
        <w:rPr>
          <w:rFonts w:ascii="Arial" w:hAnsi="Arial" w:cs="Arial"/>
        </w:rPr>
        <w:t>include the need to better negotiate higher reimbursement with payers., improve access to costly resources., better manage pairs regulatory and administrative requirements</w:t>
      </w:r>
      <w:r w:rsidR="002420CB">
        <w:rPr>
          <w:rFonts w:ascii="Arial" w:hAnsi="Arial" w:cs="Arial"/>
        </w:rPr>
        <w:t xml:space="preserve">, </w:t>
      </w:r>
      <w:r w:rsidR="002420CB" w:rsidRPr="00406249">
        <w:rPr>
          <w:rFonts w:ascii="Arial" w:hAnsi="Arial" w:cs="Arial"/>
        </w:rPr>
        <w:t xml:space="preserve">managing the rising costs of malpractice and liability. </w:t>
      </w:r>
      <w:r w:rsidR="002420CB">
        <w:rPr>
          <w:rFonts w:ascii="Arial" w:hAnsi="Arial" w:cs="Arial"/>
        </w:rPr>
        <w:t xml:space="preserve">  </w:t>
      </w:r>
    </w:p>
    <w:p w14:paraId="283A5745" w14:textId="11712756" w:rsidR="002420CB" w:rsidRDefault="00B7654C" w:rsidP="00FC294E">
      <w:pPr>
        <w:pStyle w:val="p1"/>
        <w:ind w:left="1440"/>
        <w:rPr>
          <w:rFonts w:ascii="Arial" w:hAnsi="Arial" w:cs="Arial"/>
        </w:rPr>
      </w:pPr>
      <w:r w:rsidRPr="00B7654C">
        <w:rPr>
          <w:rFonts w:ascii="Arial" w:hAnsi="Arial" w:cs="Arial"/>
        </w:rPr>
        <w:t xml:space="preserve">From a business perspective, physician integration Can certainly help </w:t>
      </w:r>
      <w:r w:rsidR="00FC294E" w:rsidRPr="00B7654C">
        <w:rPr>
          <w:rFonts w:ascii="Arial" w:hAnsi="Arial" w:cs="Arial"/>
        </w:rPr>
        <w:t>Clinicians</w:t>
      </w:r>
      <w:r w:rsidR="00FC294E">
        <w:rPr>
          <w:rFonts w:ascii="Arial" w:hAnsi="Arial" w:cs="Arial"/>
        </w:rPr>
        <w:t>. establish</w:t>
      </w:r>
      <w:r w:rsidRPr="00B7654C">
        <w:rPr>
          <w:rFonts w:ascii="Arial" w:hAnsi="Arial" w:cs="Arial"/>
        </w:rPr>
        <w:t xml:space="preserve"> a more efficient practice with centralized support for staffing, billing, UH, and contraction negotiations with insurance payers.</w:t>
      </w:r>
      <w:r>
        <w:rPr>
          <w:rFonts w:ascii="Arial" w:hAnsi="Arial" w:cs="Arial"/>
        </w:rPr>
        <w:t xml:space="preserve">  </w:t>
      </w:r>
    </w:p>
    <w:p w14:paraId="68237513" w14:textId="56A9C3CF" w:rsidR="00406249" w:rsidRDefault="00B7654C" w:rsidP="00FC294E">
      <w:pPr>
        <w:pStyle w:val="p1"/>
        <w:ind w:left="1440"/>
        <w:rPr>
          <w:rFonts w:ascii="Arial" w:hAnsi="Arial" w:cs="Arial"/>
        </w:rPr>
      </w:pPr>
      <w:r w:rsidRPr="00B7654C">
        <w:rPr>
          <w:rFonts w:ascii="Arial" w:hAnsi="Arial" w:cs="Arial"/>
        </w:rPr>
        <w:t>Integration</w:t>
      </w:r>
      <w:r w:rsidR="00FC294E">
        <w:rPr>
          <w:rFonts w:ascii="Arial" w:hAnsi="Arial" w:cs="Arial"/>
        </w:rPr>
        <w:t xml:space="preserve">, however, can impact </w:t>
      </w:r>
      <w:r w:rsidR="00FC294E" w:rsidRPr="00B7654C">
        <w:rPr>
          <w:rFonts w:ascii="Arial" w:hAnsi="Arial" w:cs="Arial"/>
        </w:rPr>
        <w:t>delivery</w:t>
      </w:r>
      <w:r w:rsidRPr="00B7654C">
        <w:rPr>
          <w:rFonts w:ascii="Arial" w:hAnsi="Arial" w:cs="Arial"/>
        </w:rPr>
        <w:t xml:space="preserve"> of health care</w:t>
      </w:r>
      <w:r w:rsidR="00FC294E">
        <w:rPr>
          <w:rFonts w:ascii="Arial" w:hAnsi="Arial" w:cs="Arial"/>
        </w:rPr>
        <w:t xml:space="preserve"> </w:t>
      </w:r>
      <w:proofErr w:type="gramStart"/>
      <w:r w:rsidRPr="00B7654C">
        <w:rPr>
          <w:rFonts w:ascii="Arial" w:hAnsi="Arial" w:cs="Arial"/>
        </w:rPr>
        <w:t>By</w:t>
      </w:r>
      <w:proofErr w:type="gramEnd"/>
      <w:r w:rsidRPr="00B7654C">
        <w:rPr>
          <w:rFonts w:ascii="Arial" w:hAnsi="Arial" w:cs="Arial"/>
        </w:rPr>
        <w:t xml:space="preserve"> facilitating concentration of</w:t>
      </w:r>
      <w:r w:rsidR="00FC294E">
        <w:rPr>
          <w:rFonts w:ascii="Arial" w:hAnsi="Arial" w:cs="Arial"/>
        </w:rPr>
        <w:t xml:space="preserve"> </w:t>
      </w:r>
      <w:r w:rsidRPr="00B7654C">
        <w:rPr>
          <w:rFonts w:ascii="Arial" w:hAnsi="Arial" w:cs="Arial"/>
        </w:rPr>
        <w:t>providers</w:t>
      </w:r>
      <w:r w:rsidR="00FC294E">
        <w:rPr>
          <w:rFonts w:ascii="Arial" w:hAnsi="Arial" w:cs="Arial"/>
        </w:rPr>
        <w:t xml:space="preserve"> and </w:t>
      </w:r>
      <w:r w:rsidR="00FC294E" w:rsidRPr="00B7654C">
        <w:rPr>
          <w:rFonts w:ascii="Arial" w:hAnsi="Arial" w:cs="Arial"/>
        </w:rPr>
        <w:t>healthcare</w:t>
      </w:r>
      <w:r w:rsidRPr="00B7654C">
        <w:rPr>
          <w:rFonts w:ascii="Arial" w:hAnsi="Arial" w:cs="Arial"/>
        </w:rPr>
        <w:t xml:space="preserve"> facilities</w:t>
      </w:r>
      <w:r w:rsidR="00FC294E">
        <w:rPr>
          <w:rFonts w:ascii="Arial" w:hAnsi="Arial" w:cs="Arial"/>
        </w:rPr>
        <w:t xml:space="preserve"> and increasing bargaining power of those organizations employing the physicians.    This can result in higher physician prices and increase in healthcare costs. </w:t>
      </w:r>
    </w:p>
    <w:p w14:paraId="1BC5C104" w14:textId="3C256DFB" w:rsidR="00BB1F1A" w:rsidRPr="00406249" w:rsidRDefault="00BB1F1A" w:rsidP="00FC294E">
      <w:pPr>
        <w:pStyle w:val="p1"/>
        <w:ind w:left="720"/>
        <w:rPr>
          <w:rFonts w:ascii="Arial" w:hAnsi="Arial" w:cs="Arial"/>
        </w:rPr>
      </w:pPr>
      <w:r w:rsidRPr="00406249">
        <w:rPr>
          <w:rFonts w:ascii="Arial" w:hAnsi="Arial" w:cs="Arial"/>
          <w:b/>
          <w:bCs/>
        </w:rPr>
        <w:t>3. State our question and hypothesis.</w:t>
      </w:r>
      <w:r w:rsidRPr="00406249">
        <w:rPr>
          <w:rFonts w:ascii="Arial" w:hAnsi="Arial" w:cs="Arial"/>
        </w:rPr>
        <w:br/>
        <w:t>Does integration’s effect on physician prices suggest that efficiencies offset the effects of increased market power?</w:t>
      </w:r>
      <w:r w:rsidR="00FC294E">
        <w:rPr>
          <w:rFonts w:ascii="Arial" w:hAnsi="Arial" w:cs="Arial"/>
        </w:rPr>
        <w:t xml:space="preserve">   </w:t>
      </w:r>
    </w:p>
    <w:p w14:paraId="068EBB5B" w14:textId="3E432078" w:rsidR="00BB1F1A" w:rsidRDefault="00FC294E" w:rsidP="00FC294E">
      <w:pPr>
        <w:ind w:left="1440"/>
      </w:pPr>
      <w:r>
        <w:t xml:space="preserve">Draft: Does integration’s effect on physician prices suggest that efficiencies offset the effects of increased market power? </w:t>
      </w:r>
    </w:p>
    <w:p w14:paraId="27576602" w14:textId="77777777" w:rsidR="00217005" w:rsidRDefault="00217005" w:rsidP="00FC294E">
      <w:pPr>
        <w:ind w:left="1440"/>
      </w:pPr>
    </w:p>
    <w:p w14:paraId="625B7FCF" w14:textId="07109005" w:rsidR="00217005" w:rsidRDefault="00217005" w:rsidP="00217005"/>
    <w:p w14:paraId="6DF3DA11" w14:textId="02F7D71B" w:rsidR="00217005" w:rsidRPr="00217005" w:rsidRDefault="001659D2" w:rsidP="00217005">
      <w:pPr>
        <w:spacing w:before="100" w:beforeAutospacing="1" w:after="100" w:afterAutospacing="1" w:line="240" w:lineRule="auto"/>
        <w:outlineLvl w:val="1"/>
        <w:rPr>
          <w:rFonts w:ascii="Arial" w:eastAsia="Times New Roman" w:hAnsi="Arial" w:cs="Arial"/>
          <w:b/>
          <w:bCs/>
          <w:kern w:val="0"/>
          <w:sz w:val="36"/>
          <w:szCs w:val="36"/>
          <w14:ligatures w14:val="none"/>
        </w:rPr>
      </w:pPr>
      <w:r>
        <w:rPr>
          <w:rFonts w:ascii="Arial" w:eastAsia="Times New Roman" w:hAnsi="Arial" w:cs="Arial"/>
          <w:b/>
          <w:bCs/>
          <w:kern w:val="0"/>
          <w:sz w:val="36"/>
          <w:szCs w:val="36"/>
          <w14:ligatures w14:val="none"/>
        </w:rPr>
        <w:t>D</w:t>
      </w:r>
      <w:r w:rsidR="00217005" w:rsidRPr="00217005">
        <w:rPr>
          <w:rFonts w:ascii="Arial" w:eastAsia="Times New Roman" w:hAnsi="Arial" w:cs="Arial"/>
          <w:b/>
          <w:bCs/>
          <w:kern w:val="0"/>
          <w:sz w:val="36"/>
          <w:szCs w:val="36"/>
          <w14:ligatures w14:val="none"/>
        </w:rPr>
        <w:t>raft Introduction</w:t>
      </w:r>
    </w:p>
    <w:p w14:paraId="3F01C100" w14:textId="77777777" w:rsidR="00217005" w:rsidRPr="00217005" w:rsidRDefault="00217005" w:rsidP="00217005">
      <w:pPr>
        <w:spacing w:before="100" w:beforeAutospacing="1" w:after="100" w:afterAutospacing="1" w:line="240" w:lineRule="auto"/>
        <w:rPr>
          <w:rFonts w:ascii="Arial" w:eastAsia="Times New Roman" w:hAnsi="Arial" w:cs="Arial"/>
          <w:kern w:val="0"/>
          <w14:ligatures w14:val="none"/>
        </w:rPr>
      </w:pPr>
      <w:r w:rsidRPr="00217005">
        <w:rPr>
          <w:rFonts w:ascii="Arial" w:eastAsia="Times New Roman" w:hAnsi="Arial" w:cs="Arial"/>
          <w:kern w:val="0"/>
          <w14:ligatures w14:val="none"/>
        </w:rPr>
        <w:t>Over the past several decades, the environment in which physicians deliver patient care has transformed, with more physicians seeking employment by larger healthcare organizations rather than entering or remaining in private practice. The American Medical Association (AMA) Physician Practice Benchmark Survey, a nationally representative survey of physicians conducted biennially, found that in 2024 only 42.2% of physicians worked in private practices, an 18-percentage-point decline from 2012. During the same period, the share of physicians working in hospital-owned practices increased from 23.4% to 34.5%, while 12% of physicians were directly employed by hospitals in 2024, more than double the 5.6% reported in 2012. Private-equity ownership has also increased, with 6.5% of physicians reporting that their practices were owned by private-equity firms in 2024. These trends reflect a substantial change in the organizational structure of physician practice.</w:t>
      </w:r>
    </w:p>
    <w:p w14:paraId="4155FC62" w14:textId="77777777" w:rsidR="00217005" w:rsidRPr="00217005" w:rsidRDefault="00217005" w:rsidP="00217005">
      <w:pPr>
        <w:spacing w:before="100" w:beforeAutospacing="1" w:after="100" w:afterAutospacing="1" w:line="240" w:lineRule="auto"/>
        <w:rPr>
          <w:rFonts w:ascii="Arial" w:eastAsia="Times New Roman" w:hAnsi="Arial" w:cs="Arial"/>
          <w:kern w:val="0"/>
          <w14:ligatures w14:val="none"/>
        </w:rPr>
      </w:pPr>
      <w:r w:rsidRPr="00217005">
        <w:rPr>
          <w:rFonts w:ascii="Arial" w:eastAsia="Times New Roman" w:hAnsi="Arial" w:cs="Arial"/>
          <w:kern w:val="0"/>
          <w14:ligatures w14:val="none"/>
        </w:rPr>
        <w:t>Several factors may help explain this shift. Physicians joining larger organizations may gain greater negotiating leverage with payers, access to costly resources and capital, and support in managing increasing regulatory, administrative, malpractice, and liability burdens. From a business perspective, integration may also generate economies of scale through centralized staffing, billing, administrative services, and contract negotiations. These efficiencies can reduce some of the costs and operational burdens associated with maintaining an independent practice. At the same time, however, physician integration can increase provider concentration and the bargaining power of the organizations employing physicians. Greater market power may allow integrated organizations to negotiate higher physician prices and may contribute to higher healthcare spending.</w:t>
      </w:r>
    </w:p>
    <w:p w14:paraId="1AC01E36" w14:textId="77777777" w:rsidR="00217005" w:rsidRDefault="00217005" w:rsidP="00217005">
      <w:pPr>
        <w:spacing w:before="100" w:beforeAutospacing="1" w:after="100" w:afterAutospacing="1" w:line="240" w:lineRule="auto"/>
        <w:rPr>
          <w:rFonts w:ascii="Times New Roman" w:eastAsia="Times New Roman" w:hAnsi="Times New Roman" w:cs="Times New Roman"/>
          <w:kern w:val="0"/>
          <w14:ligatures w14:val="none"/>
        </w:rPr>
      </w:pPr>
      <w:r w:rsidRPr="00217005">
        <w:rPr>
          <w:rFonts w:ascii="Arial" w:eastAsia="Times New Roman" w:hAnsi="Arial" w:cs="Arial"/>
          <w:kern w:val="0"/>
          <w14:ligatures w14:val="none"/>
        </w:rPr>
        <w:t xml:space="preserve">This creates the central economic question examined in this paper: </w:t>
      </w:r>
      <w:r w:rsidRPr="00217005">
        <w:rPr>
          <w:rFonts w:ascii="Arial" w:eastAsia="Times New Roman" w:hAnsi="Arial" w:cs="Arial"/>
          <w:b/>
          <w:bCs/>
          <w:kern w:val="0"/>
          <w14:ligatures w14:val="none"/>
        </w:rPr>
        <w:t>What is the relationship between physician integration with larger healthcare organizations and healthcare prices, and are any price effects offset by measurable efficiencies or improvements in patient outcomes?</w:t>
      </w:r>
      <w:r w:rsidRPr="00217005">
        <w:rPr>
          <w:rFonts w:ascii="Arial" w:eastAsia="Times New Roman" w:hAnsi="Arial" w:cs="Arial"/>
          <w:kern w:val="0"/>
          <w14:ligatures w14:val="none"/>
        </w:rPr>
        <w:t xml:space="preserve"> The working hypothesis is that physician integration can generate genuine economies of scale and administrative efficiencies, but increased concentration and provider bargaining power may contribute to higher prices. The analysis therefore evaluates whether the measurable efficiencies associated with integration are sufficiently large to offset the effects of increased market</w:t>
      </w:r>
      <w:r w:rsidRPr="00217005">
        <w:rPr>
          <w:rFonts w:ascii="Times New Roman" w:eastAsia="Times New Roman" w:hAnsi="Times New Roman" w:cs="Times New Roman"/>
          <w:kern w:val="0"/>
          <w14:ligatures w14:val="none"/>
        </w:rPr>
        <w:t xml:space="preserve"> power.</w:t>
      </w:r>
    </w:p>
    <w:p w14:paraId="45155A6B" w14:textId="77777777" w:rsidR="00235D9A" w:rsidRPr="00217005" w:rsidRDefault="00235D9A" w:rsidP="00217005">
      <w:pPr>
        <w:spacing w:before="100" w:beforeAutospacing="1" w:after="100" w:afterAutospacing="1" w:line="240" w:lineRule="auto"/>
        <w:rPr>
          <w:rFonts w:ascii="Times New Roman" w:eastAsia="Times New Roman" w:hAnsi="Times New Roman" w:cs="Times New Roman"/>
          <w:kern w:val="0"/>
          <w14:ligatures w14:val="none"/>
        </w:rPr>
      </w:pPr>
    </w:p>
    <w:p w14:paraId="2CCEE6A7" w14:textId="77777777" w:rsidR="00877A61" w:rsidRPr="00BC4595" w:rsidRDefault="00877A61" w:rsidP="00877A61">
      <w:pPr>
        <w:pStyle w:val="Heading3"/>
        <w:rPr>
          <w:rFonts w:ascii="Arial" w:eastAsia="Times New Roman" w:hAnsi="Arial" w:cs="Arial"/>
          <w:b/>
          <w:bCs/>
          <w:color w:val="auto"/>
          <w:kern w:val="0"/>
          <w:sz w:val="22"/>
          <w:szCs w:val="22"/>
          <w14:ligatures w14:val="none"/>
        </w:rPr>
      </w:pPr>
      <w:r w:rsidRPr="00BC4595">
        <w:rPr>
          <w:rFonts w:ascii="Arial" w:hAnsi="Arial" w:cs="Arial"/>
          <w:b/>
          <w:bCs/>
          <w:sz w:val="22"/>
          <w:szCs w:val="22"/>
          <w:u w:val="single"/>
        </w:rPr>
        <w:t xml:space="preserve">Physician Integration Draft </w:t>
      </w:r>
    </w:p>
    <w:p w14:paraId="1873514A" w14:textId="77777777" w:rsidR="00877A61" w:rsidRPr="00BC4595" w:rsidRDefault="00877A61" w:rsidP="00877A61">
      <w:pPr>
        <w:pStyle w:val="Heading3"/>
        <w:rPr>
          <w:rFonts w:ascii="Arial" w:eastAsia="Times New Roman" w:hAnsi="Arial" w:cs="Arial"/>
          <w:b/>
          <w:bCs/>
          <w:color w:val="auto"/>
          <w:kern w:val="0"/>
          <w:sz w:val="22"/>
          <w:szCs w:val="22"/>
          <w14:ligatures w14:val="none"/>
        </w:rPr>
      </w:pPr>
      <w:r w:rsidRPr="00BC4595">
        <w:rPr>
          <w:rFonts w:ascii="Arial" w:eastAsia="Times New Roman" w:hAnsi="Arial" w:cs="Arial"/>
          <w:b/>
          <w:bCs/>
          <w:color w:val="auto"/>
          <w:kern w:val="0"/>
          <w:sz w:val="22"/>
          <w:szCs w:val="22"/>
          <w14:ligatures w14:val="none"/>
        </w:rPr>
        <w:t>Introduction</w:t>
      </w:r>
    </w:p>
    <w:p w14:paraId="1B023557" w14:textId="19D6D8B8" w:rsidR="00877A61" w:rsidRPr="00BC4595" w:rsidRDefault="003A10BC" w:rsidP="00877A61">
      <w:pPr>
        <w:spacing w:before="100" w:beforeAutospacing="1" w:after="100" w:afterAutospacing="1"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 xml:space="preserve">What’s the trend?  </w:t>
      </w:r>
      <w:r w:rsidR="00877A61" w:rsidRPr="00BC4595">
        <w:rPr>
          <w:rFonts w:ascii="Arial" w:eastAsia="Times New Roman" w:hAnsi="Arial" w:cs="Arial"/>
          <w:kern w:val="0"/>
          <w:sz w:val="22"/>
          <w:szCs w:val="22"/>
          <w14:ligatures w14:val="none"/>
        </w:rPr>
        <w:t>Over the past several decades, the environment in which physicians deliver patient care has transformed, with more physicians seeking employment by larger healthcare organizations rather than entering or remaining in private practice. The American Medical Association (AMA) Physician Practice Benchmark Survey, a nationally representative survey of physicians conducted biennially, found that in 2024 only 42.2% of physicians worked in private practices, an 18-percentage-point decline from 2012. During the same period, the share of physicians working in hospital-owned practices increased from 23.4% to 34.5%, while 12% of physicians were directly employed by hospitals in 2024, more than double the 5.6% reported in 2012. Private-equity ownership has also increased, with 6.5% of physicians reporting that their practices were owned by private-equity firms in 2024. These trends reflect a substantial change in the organizational structure of physician practice.</w:t>
      </w:r>
    </w:p>
    <w:p w14:paraId="3EC4F996" w14:textId="48BB58C4" w:rsidR="00877A61" w:rsidRPr="00BC4595" w:rsidRDefault="003A10BC" w:rsidP="00877A61">
      <w:pPr>
        <w:spacing w:before="100" w:beforeAutospacing="1" w:after="100" w:afterAutospacing="1"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What caused this shift</w:t>
      </w:r>
      <w:proofErr w:type="gramStart"/>
      <w:r>
        <w:rPr>
          <w:rFonts w:ascii="Arial" w:eastAsia="Times New Roman" w:hAnsi="Arial" w:cs="Arial"/>
          <w:kern w:val="0"/>
          <w:sz w:val="22"/>
          <w:szCs w:val="22"/>
          <w14:ligatures w14:val="none"/>
        </w:rPr>
        <w:t xml:space="preserve">? </w:t>
      </w:r>
      <w:r w:rsidR="00877A61" w:rsidRPr="00BC4595">
        <w:rPr>
          <w:rFonts w:ascii="Arial" w:eastAsia="Times New Roman" w:hAnsi="Arial" w:cs="Arial"/>
          <w:kern w:val="0"/>
          <w:sz w:val="22"/>
          <w:szCs w:val="22"/>
          <w14:ligatures w14:val="none"/>
        </w:rPr>
        <w:t>.</w:t>
      </w:r>
      <w:proofErr w:type="gramEnd"/>
      <w:r w:rsidR="00877A61" w:rsidRPr="00BC4595">
        <w:rPr>
          <w:rFonts w:ascii="Arial" w:eastAsia="Times New Roman" w:hAnsi="Arial" w:cs="Arial"/>
          <w:kern w:val="0"/>
          <w:sz w:val="22"/>
          <w:szCs w:val="22"/>
          <w14:ligatures w14:val="none"/>
        </w:rPr>
        <w:t xml:space="preserve"> Physicians joining larger organizations may gain access to costly resources and capital, centralized administrative support, and greater negotiating leverage with payers. Integration may therefore generate economies of scale and reduce some of the operational burdens associated with independent practice. At the same time, increased provider concentration may strengthen bargaining power and contribute to higher physician prices. These competing effects—</w:t>
      </w:r>
      <w:r w:rsidR="00877A61" w:rsidRPr="00BC4595">
        <w:rPr>
          <w:rFonts w:ascii="Arial" w:eastAsia="Times New Roman" w:hAnsi="Arial" w:cs="Arial"/>
          <w:b/>
          <w:bCs/>
          <w:kern w:val="0"/>
          <w:sz w:val="22"/>
          <w:szCs w:val="22"/>
          <w14:ligatures w14:val="none"/>
        </w:rPr>
        <w:t>economies of scale versus market power</w:t>
      </w:r>
      <w:r w:rsidR="00877A61" w:rsidRPr="00BC4595">
        <w:rPr>
          <w:rFonts w:ascii="Arial" w:eastAsia="Times New Roman" w:hAnsi="Arial" w:cs="Arial"/>
          <w:kern w:val="0"/>
          <w:sz w:val="22"/>
          <w:szCs w:val="22"/>
          <w14:ligatures w14:val="none"/>
        </w:rPr>
        <w:t>—form the economic framework for this analysis. The central question is whether measurable efficiencies from physician integration are sufficiently large to offset the effects of increased market power. Physician prices serve as the primary empirical price measure, while site of care, spending, operational efficiency, and patient outcomes provide supporting evidence of the broader effects of integration.</w:t>
      </w:r>
    </w:p>
    <w:p w14:paraId="303FBAEC" w14:textId="3C8B8D51" w:rsidR="00877A61" w:rsidRPr="00BC4595" w:rsidRDefault="005A06C1" w:rsidP="00877A61">
      <w:pPr>
        <w:spacing w:before="100" w:beforeAutospacing="1" w:after="100" w:afterAutospacing="1"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 xml:space="preserve">Does efficiency offset market power? </w:t>
      </w:r>
      <w:r w:rsidR="00877A61" w:rsidRPr="00BC4595">
        <w:rPr>
          <w:rFonts w:ascii="Arial" w:eastAsia="Times New Roman" w:hAnsi="Arial" w:cs="Arial"/>
          <w:kern w:val="0"/>
          <w:sz w:val="22"/>
          <w:szCs w:val="22"/>
          <w14:ligatures w14:val="none"/>
        </w:rPr>
        <w:t xml:space="preserve"> The net effect depends on whether efficiencies from integration outweigh the effects of increased market power. Gaynor and Haas-Wilson provide this industrial-organization framework: efficiencies from consolidation are possible but are not automatic, and the net price effect depends on the relative strength of efficiency and market-power effects.</w:t>
      </w:r>
    </w:p>
    <w:p w14:paraId="17F2CDD9" w14:textId="77777777" w:rsidR="00877A61" w:rsidRPr="00BC4595" w:rsidRDefault="00877A61" w:rsidP="00877A61">
      <w:pPr>
        <w:spacing w:before="100" w:beforeAutospacing="1" w:after="100" w:afterAutospacing="1" w:line="240" w:lineRule="auto"/>
        <w:rPr>
          <w:rFonts w:ascii="Arial" w:eastAsia="Times New Roman" w:hAnsi="Arial" w:cs="Arial"/>
          <w:kern w:val="0"/>
          <w:sz w:val="22"/>
          <w:szCs w:val="22"/>
          <w14:ligatures w14:val="none"/>
        </w:rPr>
      </w:pPr>
      <w:r w:rsidRPr="00BC4595">
        <w:rPr>
          <w:rFonts w:ascii="Arial" w:eastAsia="Times New Roman" w:hAnsi="Arial" w:cs="Arial"/>
          <w:kern w:val="0"/>
          <w:sz w:val="22"/>
          <w:szCs w:val="22"/>
          <w14:ligatures w14:val="none"/>
        </w:rPr>
        <w:t xml:space="preserve">Cooper et al. provide the primary empirical benchmark for evaluating the price effect. Examining hospital acquisitions of physician practices between 2008 and 2016, they found that two years after integration, </w:t>
      </w:r>
      <w:r w:rsidRPr="00BC4595">
        <w:rPr>
          <w:rFonts w:ascii="Arial" w:eastAsia="Times New Roman" w:hAnsi="Arial" w:cs="Arial"/>
          <w:b/>
          <w:bCs/>
          <w:kern w:val="0"/>
          <w:sz w:val="22"/>
          <w:szCs w:val="22"/>
          <w14:ligatures w14:val="none"/>
        </w:rPr>
        <w:t>physician prices increased 15.1% ($502)</w:t>
      </w:r>
      <w:r w:rsidRPr="00BC4595">
        <w:rPr>
          <w:rFonts w:ascii="Arial" w:eastAsia="Times New Roman" w:hAnsi="Arial" w:cs="Arial"/>
          <w:kern w:val="0"/>
          <w:sz w:val="22"/>
          <w:szCs w:val="22"/>
          <w14:ligatures w14:val="none"/>
        </w:rPr>
        <w:t xml:space="preserve"> and hospital labor-and-delivery prices increased </w:t>
      </w:r>
      <w:r w:rsidRPr="00BC4595">
        <w:rPr>
          <w:rFonts w:ascii="Arial" w:eastAsia="Times New Roman" w:hAnsi="Arial" w:cs="Arial"/>
          <w:b/>
          <w:bCs/>
          <w:kern w:val="0"/>
          <w:sz w:val="22"/>
          <w:szCs w:val="22"/>
          <w14:ligatures w14:val="none"/>
        </w:rPr>
        <w:t>3.3% ($475)</w:t>
      </w:r>
      <w:r w:rsidRPr="00BC4595">
        <w:rPr>
          <w:rFonts w:ascii="Arial" w:eastAsia="Times New Roman" w:hAnsi="Arial" w:cs="Arial"/>
          <w:kern w:val="0"/>
          <w:sz w:val="22"/>
          <w:szCs w:val="22"/>
          <w14:ligatures w14:val="none"/>
        </w:rPr>
        <w:t xml:space="preserve">, without a discernible improvement in the quality measures studied.  Importantly, physician prices also increased approximately </w:t>
      </w:r>
      <w:r w:rsidRPr="00BC4595">
        <w:rPr>
          <w:rFonts w:ascii="Arial" w:eastAsia="Times New Roman" w:hAnsi="Arial" w:cs="Arial"/>
          <w:b/>
          <w:bCs/>
          <w:kern w:val="0"/>
          <w:sz w:val="22"/>
          <w:szCs w:val="22"/>
          <w14:ligatures w14:val="none"/>
        </w:rPr>
        <w:t>9% among physicians who were already integrated when their hospital acquired additional physicians in the same specialty</w:t>
      </w:r>
      <w:r w:rsidRPr="00BC4595">
        <w:rPr>
          <w:rFonts w:ascii="Arial" w:eastAsia="Times New Roman" w:hAnsi="Arial" w:cs="Arial"/>
          <w:kern w:val="0"/>
          <w:sz w:val="22"/>
          <w:szCs w:val="22"/>
          <w14:ligatures w14:val="none"/>
        </w:rPr>
        <w:t>. Because these physicians did not themselves change integration status, the finding supports increased physician-market concentration and bargaining leverage as an explanation for at least part of the observed price effect. </w:t>
      </w:r>
    </w:p>
    <w:p w14:paraId="58CFB6B4" w14:textId="68049B55" w:rsidR="00877A61" w:rsidRPr="00BC4595" w:rsidRDefault="003A10BC" w:rsidP="00877A61">
      <w:pPr>
        <w:spacing w:before="100" w:beforeAutospacing="1" w:after="100" w:afterAutospacing="1" w:line="240" w:lineRule="auto"/>
        <w:outlineLvl w:val="2"/>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 xml:space="preserve">Referral steering, Site of care. </w:t>
      </w:r>
    </w:p>
    <w:p w14:paraId="33A0EC10" w14:textId="5CE6DD61" w:rsidR="00877A61" w:rsidRPr="00BC4595" w:rsidRDefault="00877A61" w:rsidP="001659D2">
      <w:pPr>
        <w:spacing w:before="100" w:beforeAutospacing="1" w:after="100" w:afterAutospacing="1" w:line="240" w:lineRule="auto"/>
        <w:ind w:left="720"/>
        <w:rPr>
          <w:rFonts w:ascii="Arial" w:eastAsia="Times New Roman" w:hAnsi="Arial" w:cs="Arial"/>
          <w:kern w:val="0"/>
          <w:sz w:val="22"/>
          <w:szCs w:val="22"/>
          <w14:ligatures w14:val="none"/>
        </w:rPr>
      </w:pPr>
      <w:r w:rsidRPr="00BC4595">
        <w:rPr>
          <w:rFonts w:ascii="Arial" w:eastAsia="Times New Roman" w:hAnsi="Arial" w:cs="Arial"/>
          <w:kern w:val="0"/>
          <w:sz w:val="22"/>
          <w:szCs w:val="22"/>
          <w14:ligatures w14:val="none"/>
        </w:rPr>
        <w:t xml:space="preserve">The price and spending effects may also operate through changes in referral patterns and site of care. Cooper et al. identify referral redirection to acquiring hospitals, increased hospital bargaining leverage through a “recapture” mechanism, and horizontal physician-market concentration as mechanisms associated with integration. </w:t>
      </w:r>
      <w:r w:rsidR="003A10BC">
        <w:rPr>
          <w:rFonts w:ascii="Arial" w:eastAsia="Times New Roman" w:hAnsi="Arial" w:cs="Arial"/>
          <w:kern w:val="0"/>
          <w:sz w:val="22"/>
          <w:szCs w:val="22"/>
          <w14:ligatures w14:val="none"/>
        </w:rPr>
        <w:t xml:space="preserve"> This is also supported by </w:t>
      </w:r>
      <w:r w:rsidRPr="00BC4595">
        <w:rPr>
          <w:rFonts w:ascii="Arial" w:eastAsia="Times New Roman" w:hAnsi="Arial" w:cs="Arial"/>
          <w:kern w:val="0"/>
          <w:sz w:val="22"/>
          <w:szCs w:val="22"/>
          <w14:ligatures w14:val="none"/>
        </w:rPr>
        <w:t xml:space="preserve">Whaley and Zhao </w:t>
      </w:r>
      <w:r w:rsidR="003A10BC">
        <w:rPr>
          <w:rFonts w:ascii="Arial" w:eastAsia="Times New Roman" w:hAnsi="Arial" w:cs="Arial"/>
          <w:kern w:val="0"/>
          <w:sz w:val="22"/>
          <w:szCs w:val="22"/>
          <w14:ligatures w14:val="none"/>
        </w:rPr>
        <w:t xml:space="preserve">who looked at patient referral patterns by employed physicians. </w:t>
      </w:r>
      <w:r w:rsidRPr="00BC4595">
        <w:rPr>
          <w:rFonts w:ascii="Arial" w:eastAsia="Times New Roman" w:hAnsi="Arial" w:cs="Arial"/>
          <w:kern w:val="0"/>
          <w:sz w:val="22"/>
          <w:szCs w:val="22"/>
          <w14:ligatures w14:val="none"/>
        </w:rPr>
        <w:t xml:space="preserve">They found that hospital outpatient department (HOPD) use increased by </w:t>
      </w:r>
      <w:r w:rsidRPr="00BC4595">
        <w:rPr>
          <w:rFonts w:ascii="Arial" w:eastAsia="Times New Roman" w:hAnsi="Arial" w:cs="Arial"/>
          <w:b/>
          <w:bCs/>
          <w:kern w:val="0"/>
          <w:sz w:val="22"/>
          <w:szCs w:val="22"/>
          <w14:ligatures w14:val="none"/>
        </w:rPr>
        <w:t>5.0 percentage points for arthroscopy and 6.8 percentage points for colonoscopy</w:t>
      </w:r>
      <w:r w:rsidRPr="00BC4595">
        <w:rPr>
          <w:rFonts w:ascii="Arial" w:eastAsia="Times New Roman" w:hAnsi="Arial" w:cs="Arial"/>
          <w:kern w:val="0"/>
          <w:sz w:val="22"/>
          <w:szCs w:val="22"/>
          <w14:ligatures w14:val="none"/>
        </w:rPr>
        <w:t xml:space="preserve"> following integration. </w:t>
      </w:r>
    </w:p>
    <w:p w14:paraId="3F8CDF07" w14:textId="77777777" w:rsidR="00877A61" w:rsidRPr="00BC4595" w:rsidRDefault="00877A61" w:rsidP="001659D2">
      <w:pPr>
        <w:spacing w:before="100" w:beforeAutospacing="1" w:after="100" w:afterAutospacing="1" w:line="240" w:lineRule="auto"/>
        <w:ind w:left="720"/>
        <w:rPr>
          <w:rFonts w:ascii="Arial" w:eastAsia="Times New Roman" w:hAnsi="Arial" w:cs="Arial"/>
          <w:kern w:val="0"/>
          <w:sz w:val="22"/>
          <w:szCs w:val="22"/>
          <w14:ligatures w14:val="none"/>
        </w:rPr>
      </w:pPr>
      <w:r w:rsidRPr="00BC4595">
        <w:rPr>
          <w:rFonts w:ascii="Arial" w:eastAsia="Times New Roman" w:hAnsi="Arial" w:cs="Arial"/>
          <w:kern w:val="0"/>
          <w:sz w:val="22"/>
          <w:szCs w:val="22"/>
          <w14:ligatures w14:val="none"/>
        </w:rPr>
        <w:t>Together, these studies illustrate two related pathways through which integration may affect healthcare costs. Greater physician concentration can strengthen bargaining leverage and increase negotiated physician prices, while ownership and referral incentives can shift services toward higher-cost sites within the integrated system. Referral steering itself does not establish that a referral is clinically inappropriate; rather, the economic concern is whether ownership changes referral incentives in ways that increase spending without a corresponding improvement in patient outcomes.</w:t>
      </w:r>
    </w:p>
    <w:p w14:paraId="48D76BC3" w14:textId="0BF0D4A8" w:rsidR="00877A61" w:rsidRPr="003A10BC" w:rsidRDefault="00877A61" w:rsidP="001659D2">
      <w:pPr>
        <w:spacing w:before="100" w:beforeAutospacing="1" w:after="100" w:afterAutospacing="1" w:line="240" w:lineRule="auto"/>
        <w:ind w:left="720"/>
        <w:outlineLvl w:val="2"/>
        <w:rPr>
          <w:rFonts w:ascii="Arial" w:eastAsia="Times New Roman" w:hAnsi="Arial" w:cs="Arial"/>
          <w:b/>
          <w:bCs/>
          <w:kern w:val="0"/>
          <w:sz w:val="22"/>
          <w:szCs w:val="22"/>
          <w14:ligatures w14:val="none"/>
        </w:rPr>
      </w:pPr>
      <w:r w:rsidRPr="00BC4595">
        <w:rPr>
          <w:rFonts w:ascii="Arial" w:eastAsia="Times New Roman" w:hAnsi="Arial" w:cs="Arial"/>
          <w:b/>
          <w:bCs/>
          <w:kern w:val="0"/>
          <w:sz w:val="22"/>
          <w:szCs w:val="22"/>
          <w14:ligatures w14:val="none"/>
        </w:rPr>
        <w:t>Do Efficiencies Offset the Price Effects?</w:t>
      </w:r>
      <w:r w:rsidR="003A10BC">
        <w:rPr>
          <w:rFonts w:ascii="Arial" w:eastAsia="Times New Roman" w:hAnsi="Arial" w:cs="Arial"/>
          <w:b/>
          <w:bCs/>
          <w:kern w:val="0"/>
          <w:sz w:val="22"/>
          <w:szCs w:val="22"/>
          <w14:ligatures w14:val="none"/>
        </w:rPr>
        <w:t xml:space="preserve"> Not really </w:t>
      </w:r>
      <w:proofErr w:type="spellStart"/>
      <w:r w:rsidRPr="00BC4595">
        <w:rPr>
          <w:rFonts w:ascii="Arial" w:eastAsia="Times New Roman" w:hAnsi="Arial" w:cs="Arial"/>
          <w:kern w:val="0"/>
          <w:sz w:val="22"/>
          <w:szCs w:val="22"/>
          <w14:ligatures w14:val="none"/>
        </w:rPr>
        <w:t>Saghafian</w:t>
      </w:r>
      <w:proofErr w:type="spellEnd"/>
      <w:r w:rsidRPr="00BC4595">
        <w:rPr>
          <w:rFonts w:ascii="Arial" w:eastAsia="Times New Roman" w:hAnsi="Arial" w:cs="Arial"/>
          <w:kern w:val="0"/>
          <w:sz w:val="22"/>
          <w:szCs w:val="22"/>
          <w14:ligatures w14:val="none"/>
        </w:rPr>
        <w:t xml:space="preserve"> et al. provide an important example of this tradeoff. Using national patient-level data covering approximately </w:t>
      </w:r>
      <w:r w:rsidRPr="00877A61">
        <w:rPr>
          <w:rFonts w:ascii="Arial" w:eastAsia="Times New Roman" w:hAnsi="Arial" w:cs="Arial"/>
          <w:kern w:val="0"/>
          <w:sz w:val="22"/>
          <w:szCs w:val="22"/>
          <w14:ligatures w14:val="none"/>
        </w:rPr>
        <w:t>2.6 million Medicare visits across 5,488 physicians</w:t>
      </w:r>
      <w:r w:rsidRPr="00BC4595">
        <w:rPr>
          <w:rFonts w:ascii="Arial" w:eastAsia="Times New Roman" w:hAnsi="Arial" w:cs="Arial"/>
          <w:kern w:val="0"/>
          <w:sz w:val="22"/>
          <w:szCs w:val="22"/>
          <w14:ligatures w14:val="none"/>
        </w:rPr>
        <w:t xml:space="preserve">, the study found increased physician throughput following gastroenterology integration, indicating improved operational efficiency. At the same time, integration was associated with approximately </w:t>
      </w:r>
      <w:r w:rsidRPr="00BC4595">
        <w:rPr>
          <w:rFonts w:ascii="Arial" w:eastAsia="Times New Roman" w:hAnsi="Arial" w:cs="Arial"/>
          <w:b/>
          <w:bCs/>
          <w:kern w:val="0"/>
          <w:sz w:val="22"/>
          <w:szCs w:val="22"/>
          <w14:ligatures w14:val="none"/>
        </w:rPr>
        <w:t>$127 greater Medicare spending per colonoscopy</w:t>
      </w:r>
      <w:r w:rsidRPr="00BC4595">
        <w:rPr>
          <w:rFonts w:ascii="Arial" w:eastAsia="Times New Roman" w:hAnsi="Arial" w:cs="Arial"/>
          <w:kern w:val="0"/>
          <w:sz w:val="22"/>
          <w:szCs w:val="22"/>
          <w14:ligatures w14:val="none"/>
        </w:rPr>
        <w:t>, largely driven by facility fees, and increased annual colonoscopy spending. The study also reported increases in several post-procedure complications. Thus, integration in this setting produced measurable productive efficiency, but the efficiency did not translate into lower healthcare spending.</w:t>
      </w:r>
    </w:p>
    <w:p w14:paraId="0B4DF069" w14:textId="610E5F3F" w:rsidR="00877A61" w:rsidRPr="00276614" w:rsidRDefault="00877A61" w:rsidP="001659D2">
      <w:pPr>
        <w:pStyle w:val="p1"/>
        <w:ind w:left="720"/>
        <w:rPr>
          <w:rFonts w:ascii="Arial" w:hAnsi="Arial" w:cs="Arial"/>
          <w:sz w:val="22"/>
          <w:szCs w:val="22"/>
        </w:rPr>
      </w:pPr>
      <w:r>
        <w:rPr>
          <w:rFonts w:ascii="Arial" w:hAnsi="Arial" w:cs="Arial"/>
          <w:sz w:val="22"/>
          <w:szCs w:val="22"/>
        </w:rPr>
        <w:t xml:space="preserve">This was also </w:t>
      </w:r>
      <w:proofErr w:type="gramStart"/>
      <w:r>
        <w:rPr>
          <w:rFonts w:ascii="Arial" w:hAnsi="Arial" w:cs="Arial"/>
          <w:sz w:val="22"/>
          <w:szCs w:val="22"/>
        </w:rPr>
        <w:t xml:space="preserve">with </w:t>
      </w:r>
      <w:r w:rsidRPr="00276614">
        <w:rPr>
          <w:rFonts w:ascii="Arial" w:hAnsi="Arial" w:cs="Arial"/>
          <w:sz w:val="22"/>
          <w:szCs w:val="22"/>
        </w:rPr>
        <w:t xml:space="preserve"> Harris</w:t>
      </w:r>
      <w:proofErr w:type="gramEnd"/>
      <w:r w:rsidRPr="00276614">
        <w:rPr>
          <w:rFonts w:ascii="Arial" w:hAnsi="Arial" w:cs="Arial"/>
          <w:sz w:val="22"/>
          <w:szCs w:val="22"/>
        </w:rPr>
        <w:t xml:space="preserve"> et al.’s systematic review of 43 hospital-physician integration studies. Among studies evaluating costs, most found hospital-physician integration to be associated with higher healthcare costs. Factors contributing to higher costs included higher physician prices in commercial markets and shifts toward more expensive care settings in Medicare markets. In contrast, evidence of improved utilization or quality was less consistent. Positive quality findings were largely associated with process measures, particularly in cardiovascular care, while other studies found no improvement or negative effects on quality. Overall, the review found higher costs to be considerably more consistent than measurable improvements in quality or utilization.</w:t>
      </w:r>
    </w:p>
    <w:p w14:paraId="480C9415" w14:textId="2778BFFF" w:rsidR="00877A61" w:rsidRPr="00BC4595" w:rsidRDefault="003A10BC" w:rsidP="001659D2">
      <w:pPr>
        <w:pStyle w:val="p1"/>
        <w:ind w:left="720"/>
        <w:rPr>
          <w:rFonts w:ascii="Arial" w:hAnsi="Arial" w:cs="Arial"/>
          <w:sz w:val="22"/>
          <w:szCs w:val="22"/>
        </w:rPr>
      </w:pPr>
      <w:proofErr w:type="gramStart"/>
      <w:r>
        <w:rPr>
          <w:rFonts w:ascii="Arial" w:hAnsi="Arial" w:cs="Arial"/>
          <w:sz w:val="22"/>
          <w:szCs w:val="22"/>
        </w:rPr>
        <w:t>Both of the studies</w:t>
      </w:r>
      <w:proofErr w:type="gramEnd"/>
      <w:r>
        <w:rPr>
          <w:rFonts w:ascii="Arial" w:hAnsi="Arial" w:cs="Arial"/>
          <w:sz w:val="22"/>
          <w:szCs w:val="22"/>
        </w:rPr>
        <w:t xml:space="preserve"> showed </w:t>
      </w:r>
      <w:r w:rsidR="00877A61" w:rsidRPr="00BC4595">
        <w:rPr>
          <w:rFonts w:ascii="Arial" w:hAnsi="Arial" w:cs="Arial"/>
          <w:sz w:val="22"/>
          <w:szCs w:val="22"/>
        </w:rPr>
        <w:t>that physician integration can produce measurable operational efficiencies; however, the studies reviewed do not demonstrate that these efficiencies consistently translate into lower healthcare spending or improved patient outcomes. These findings provide the basis for evaluating whether the documented efficiencies are economically large enough to offset the observed increases in prices and spending.</w:t>
      </w:r>
    </w:p>
    <w:p w14:paraId="3F367458" w14:textId="61FE31CC" w:rsidR="003A10BC" w:rsidRDefault="003A10BC" w:rsidP="00877A61">
      <w:pPr>
        <w:pStyle w:val="p1"/>
        <w:rPr>
          <w:rFonts w:ascii="Arial" w:hAnsi="Arial" w:cs="Arial"/>
          <w:sz w:val="22"/>
          <w:szCs w:val="22"/>
        </w:rPr>
      </w:pPr>
      <w:r>
        <w:rPr>
          <w:rFonts w:ascii="Arial" w:hAnsi="Arial" w:cs="Arial"/>
          <w:sz w:val="22"/>
          <w:szCs w:val="22"/>
        </w:rPr>
        <w:t xml:space="preserve">Does integration offset the costs? </w:t>
      </w:r>
    </w:p>
    <w:p w14:paraId="15DB908E" w14:textId="08424DDD" w:rsidR="00877A61" w:rsidRDefault="003A10BC" w:rsidP="003A10BC">
      <w:pPr>
        <w:pStyle w:val="p1"/>
        <w:numPr>
          <w:ilvl w:val="0"/>
          <w:numId w:val="3"/>
        </w:numPr>
      </w:pPr>
      <w:r>
        <w:rPr>
          <w:rFonts w:ascii="Arial" w:hAnsi="Arial" w:cs="Arial"/>
          <w:sz w:val="22"/>
          <w:szCs w:val="22"/>
        </w:rPr>
        <w:t xml:space="preserve">No. </w:t>
      </w:r>
      <w:r w:rsidR="00877A61" w:rsidRPr="00BC4595">
        <w:rPr>
          <w:rFonts w:ascii="Arial" w:hAnsi="Arial" w:cs="Arial"/>
          <w:sz w:val="22"/>
          <w:szCs w:val="22"/>
        </w:rPr>
        <w:t xml:space="preserve">Taken together, the evidence reviewed does not meet the predetermined conditions that would challenge the working hypothesis. </w:t>
      </w:r>
      <w:r w:rsidR="00877A61" w:rsidRPr="00276614">
        <w:rPr>
          <w:rFonts w:ascii="Arial" w:hAnsi="Arial" w:cs="Arial"/>
          <w:b/>
          <w:bCs/>
          <w:sz w:val="22"/>
          <w:szCs w:val="22"/>
        </w:rPr>
        <w:t>First, the price condition is not met</w:t>
      </w:r>
      <w:r w:rsidR="00877A61" w:rsidRPr="00276614">
        <w:rPr>
          <w:rFonts w:ascii="Arial" w:hAnsi="Arial" w:cs="Arial"/>
          <w:sz w:val="22"/>
          <w:szCs w:val="22"/>
        </w:rPr>
        <w:t xml:space="preserve"> rather than demonstrating prices at or below those of comparable independent practices, Cooper et al. found physician prices increased 15.1% ($502) two years after integration.</w:t>
      </w:r>
    </w:p>
    <w:p w14:paraId="09185196" w14:textId="77777777" w:rsidR="003A10BC" w:rsidRDefault="003A10BC" w:rsidP="00877A61">
      <w:pPr>
        <w:pStyle w:val="p5"/>
        <w:numPr>
          <w:ilvl w:val="0"/>
          <w:numId w:val="3"/>
        </w:numPr>
        <w:rPr>
          <w:rFonts w:ascii="Arial" w:hAnsi="Arial" w:cs="Arial"/>
          <w:sz w:val="22"/>
          <w:szCs w:val="22"/>
        </w:rPr>
      </w:pPr>
      <w:r>
        <w:rPr>
          <w:rFonts w:ascii="Arial" w:hAnsi="Arial" w:cs="Arial"/>
          <w:sz w:val="22"/>
          <w:szCs w:val="22"/>
        </w:rPr>
        <w:t xml:space="preserve">Some efficiency but </w:t>
      </w:r>
      <w:proofErr w:type="spellStart"/>
      <w:r>
        <w:rPr>
          <w:rFonts w:ascii="Arial" w:hAnsi="Arial" w:cs="Arial"/>
          <w:sz w:val="22"/>
          <w:szCs w:val="22"/>
        </w:rPr>
        <w:t>healthycare</w:t>
      </w:r>
      <w:proofErr w:type="spellEnd"/>
      <w:r>
        <w:rPr>
          <w:rFonts w:ascii="Arial" w:hAnsi="Arial" w:cs="Arial"/>
          <w:sz w:val="22"/>
          <w:szCs w:val="22"/>
        </w:rPr>
        <w:t xml:space="preserve"> costs were higher. </w:t>
      </w:r>
      <w:r w:rsidR="00877A61" w:rsidRPr="00BC4595">
        <w:rPr>
          <w:rFonts w:ascii="Arial" w:hAnsi="Arial" w:cs="Arial"/>
          <w:sz w:val="22"/>
          <w:szCs w:val="22"/>
        </w:rPr>
        <w:t xml:space="preserve"> although physician integration can generate operational efficiencies, the </w:t>
      </w:r>
      <w:r w:rsidR="00877A61" w:rsidRPr="00BC4595">
        <w:rPr>
          <w:rStyle w:val="s1"/>
          <w:rFonts w:ascii="Arial" w:hAnsi="Arial" w:cs="Arial"/>
          <w:b/>
          <w:bCs/>
          <w:sz w:val="22"/>
          <w:szCs w:val="22"/>
        </w:rPr>
        <w:t>efficiency-offset condition is not met</w:t>
      </w:r>
      <w:r w:rsidR="00877A61" w:rsidRPr="00BC4595">
        <w:rPr>
          <w:rFonts w:ascii="Arial" w:hAnsi="Arial" w:cs="Arial"/>
          <w:sz w:val="22"/>
          <w:szCs w:val="22"/>
        </w:rPr>
        <w:t>. The studies reviewed did not demonstrate savings per patient or episode of approximately the same economic magnitude as the additional spending associated with integration. Harris et al.’s systematic review supports this assessment, finding higher costs more consistently than measurable efficiency or quality gains.</w:t>
      </w:r>
      <w:r w:rsidR="00877A61" w:rsidRPr="00BC4595">
        <w:rPr>
          <w:rStyle w:val="apple-converted-space"/>
          <w:rFonts w:ascii="Arial" w:hAnsi="Arial" w:cs="Arial"/>
          <w:sz w:val="22"/>
          <w:szCs w:val="22"/>
        </w:rPr>
        <w:t> </w:t>
      </w:r>
    </w:p>
    <w:p w14:paraId="357A09AF" w14:textId="4162F229" w:rsidR="00877A61" w:rsidRPr="003A10BC" w:rsidRDefault="003A10BC" w:rsidP="003A10BC">
      <w:pPr>
        <w:pStyle w:val="p5"/>
        <w:numPr>
          <w:ilvl w:val="0"/>
          <w:numId w:val="3"/>
        </w:numPr>
        <w:rPr>
          <w:rFonts w:ascii="Arial" w:hAnsi="Arial" w:cs="Arial"/>
          <w:sz w:val="22"/>
          <w:szCs w:val="22"/>
        </w:rPr>
      </w:pPr>
      <w:r>
        <w:rPr>
          <w:rFonts w:ascii="Arial" w:hAnsi="Arial" w:cs="Arial"/>
          <w:sz w:val="22"/>
          <w:szCs w:val="22"/>
        </w:rPr>
        <w:t xml:space="preserve">Efficiency did not </w:t>
      </w:r>
      <w:proofErr w:type="gramStart"/>
      <w:r>
        <w:rPr>
          <w:rFonts w:ascii="Arial" w:hAnsi="Arial" w:cs="Arial"/>
          <w:sz w:val="22"/>
          <w:szCs w:val="22"/>
        </w:rPr>
        <w:t>showed</w:t>
      </w:r>
      <w:proofErr w:type="gramEnd"/>
      <w:r>
        <w:rPr>
          <w:rFonts w:ascii="Arial" w:hAnsi="Arial" w:cs="Arial"/>
          <w:sz w:val="22"/>
          <w:szCs w:val="22"/>
        </w:rPr>
        <w:t xml:space="preserve"> consistent evidence of improved patient care/outcomes. </w:t>
      </w:r>
      <w:r w:rsidR="00877A61" w:rsidRPr="003A10BC">
        <w:rPr>
          <w:rFonts w:ascii="Arial" w:hAnsi="Arial" w:cs="Arial"/>
          <w:sz w:val="22"/>
          <w:szCs w:val="22"/>
        </w:rPr>
        <w:t xml:space="preserve">The </w:t>
      </w:r>
      <w:r w:rsidR="00877A61" w:rsidRPr="003A10BC">
        <w:rPr>
          <w:rStyle w:val="s1"/>
          <w:rFonts w:ascii="Arial" w:hAnsi="Arial" w:cs="Arial"/>
          <w:b/>
          <w:bCs/>
          <w:sz w:val="22"/>
          <w:szCs w:val="22"/>
        </w:rPr>
        <w:t>quality-offset condition also is not met</w:t>
      </w:r>
      <w:r w:rsidR="00877A61" w:rsidRPr="003A10BC">
        <w:rPr>
          <w:rFonts w:ascii="Arial" w:hAnsi="Arial" w:cs="Arial"/>
          <w:sz w:val="22"/>
          <w:szCs w:val="22"/>
        </w:rPr>
        <w:t xml:space="preserve">. The evidence reviewed did not demonstrate sufficiently consistent and clinically meaningful improvements in patient outcomes to compensate for the observed increases in prices and spending. This does not mean that physician integration produces no efficiencies or quality benefits. Rather, based on the evidence reviewed, those benefits were not demonstrated to be sufficiently large or consistent to offset the observed price and spending effects. </w:t>
      </w:r>
      <w:r w:rsidR="00877A61" w:rsidRPr="003A10BC">
        <w:rPr>
          <w:rStyle w:val="s1"/>
          <w:rFonts w:ascii="Arial" w:hAnsi="Arial" w:cs="Arial"/>
          <w:b/>
          <w:bCs/>
          <w:sz w:val="22"/>
          <w:szCs w:val="22"/>
        </w:rPr>
        <w:t>The evidence therefore supports the working hypothesis: physician integration may generate genuine efficiencies, but in the studies reviewed, the effects associated with increased market power appear to outweigh the measurable economic offsets.</w:t>
      </w:r>
    </w:p>
    <w:p w14:paraId="0530E421" w14:textId="77777777" w:rsidR="003A10BC" w:rsidRDefault="003A10BC" w:rsidP="00877A61">
      <w:pPr>
        <w:pStyle w:val="p1"/>
        <w:rPr>
          <w:rFonts w:ascii="Arial" w:hAnsi="Arial" w:cs="Arial"/>
          <w:sz w:val="22"/>
          <w:szCs w:val="22"/>
        </w:rPr>
      </w:pPr>
    </w:p>
    <w:p w14:paraId="57AB312B" w14:textId="32C0F352" w:rsidR="003A10BC" w:rsidRDefault="003A10BC" w:rsidP="00877A61">
      <w:pPr>
        <w:pStyle w:val="p1"/>
        <w:rPr>
          <w:rFonts w:ascii="Arial" w:hAnsi="Arial" w:cs="Arial"/>
          <w:sz w:val="22"/>
          <w:szCs w:val="22"/>
        </w:rPr>
      </w:pPr>
      <w:r>
        <w:rPr>
          <w:rFonts w:ascii="Arial" w:hAnsi="Arial" w:cs="Arial"/>
          <w:sz w:val="22"/>
          <w:szCs w:val="22"/>
        </w:rPr>
        <w:t>Adam’s Feedback re: policy implications</w:t>
      </w:r>
    </w:p>
    <w:p w14:paraId="25D23F9D" w14:textId="3FAC7FAF" w:rsidR="00877A61" w:rsidRPr="00BC4595" w:rsidRDefault="00877A61" w:rsidP="00877A61">
      <w:pPr>
        <w:pStyle w:val="p1"/>
        <w:rPr>
          <w:rFonts w:ascii="Arial" w:hAnsi="Arial" w:cs="Arial"/>
          <w:sz w:val="22"/>
          <w:szCs w:val="22"/>
        </w:rPr>
      </w:pPr>
      <w:r w:rsidRPr="00BC4595">
        <w:rPr>
          <w:rFonts w:ascii="Arial" w:hAnsi="Arial" w:cs="Arial"/>
          <w:sz w:val="22"/>
          <w:szCs w:val="22"/>
        </w:rPr>
        <w:t xml:space="preserve">These findings have implications for antitrust review. The Federal Trade Commission and state antitrust regulators should explicitly consider changes in </w:t>
      </w:r>
      <w:r w:rsidRPr="00BC4595">
        <w:rPr>
          <w:rStyle w:val="s1"/>
          <w:rFonts w:ascii="Arial" w:hAnsi="Arial" w:cs="Arial"/>
          <w:b/>
          <w:bCs/>
          <w:sz w:val="22"/>
          <w:szCs w:val="22"/>
        </w:rPr>
        <w:t>physician-market concentration</w:t>
      </w:r>
      <w:r w:rsidRPr="00BC4595">
        <w:rPr>
          <w:rFonts w:ascii="Arial" w:hAnsi="Arial" w:cs="Arial"/>
          <w:sz w:val="22"/>
          <w:szCs w:val="22"/>
        </w:rPr>
        <w:t xml:space="preserve"> when evaluating hospital acquisitions of physician practices, including acquisitions that may be individually small but cumulatively increase concentration within a local physician market. Cooper et al.’s finding that prices increased even among already-integrated physicians when hospitals acquired additional physicians in the same specialty suggests that competitive effects may extend beyond the physicians directly involved in an acquisition. Greater attention to cumulative physician-market concentration would allow regulators to evaluate whether expected efficiencies from integration are likely to outweigh potential effects on bargaining power and prices.</w:t>
      </w:r>
    </w:p>
    <w:p w14:paraId="0DDF36FD" w14:textId="77777777" w:rsidR="00877A61" w:rsidRDefault="00877A61" w:rsidP="00877A61">
      <w:pPr>
        <w:spacing w:before="100" w:beforeAutospacing="1" w:after="100" w:afterAutospacing="1" w:line="240" w:lineRule="auto"/>
        <w:rPr>
          <w:rFonts w:ascii="Arial" w:eastAsia="Times New Roman" w:hAnsi="Arial" w:cs="Arial"/>
          <w:kern w:val="0"/>
          <w:sz w:val="22"/>
          <w:szCs w:val="22"/>
          <w14:ligatures w14:val="none"/>
        </w:rPr>
      </w:pPr>
      <w:r w:rsidRPr="00276614">
        <w:rPr>
          <w:rFonts w:ascii="Arial" w:eastAsia="Times New Roman" w:hAnsi="Arial" w:cs="Arial"/>
          <w:kern w:val="0"/>
          <w:sz w:val="22"/>
          <w:szCs w:val="22"/>
          <w14:ligatures w14:val="none"/>
        </w:rPr>
        <w:t>Conclusion and Limitation</w:t>
      </w:r>
    </w:p>
    <w:p w14:paraId="474D504A" w14:textId="77777777" w:rsidR="00877A61" w:rsidRPr="00276614" w:rsidRDefault="00877A61" w:rsidP="00877A61">
      <w:pPr>
        <w:spacing w:before="100" w:beforeAutospacing="1" w:after="100" w:afterAutospacing="1"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 xml:space="preserve">Physician integration may produce measurable operational efficiencies but the literature that this analysis is based on indicates that it may not offset the higher healthcare costs that are created after integration.  This analysis found that higher physician prices were found after integration but physician prices itself </w:t>
      </w:r>
      <w:proofErr w:type="gramStart"/>
      <w:r>
        <w:rPr>
          <w:rFonts w:ascii="Arial" w:eastAsia="Times New Roman" w:hAnsi="Arial" w:cs="Arial"/>
          <w:kern w:val="0"/>
          <w:sz w:val="22"/>
          <w:szCs w:val="22"/>
          <w14:ligatures w14:val="none"/>
        </w:rPr>
        <w:t>is</w:t>
      </w:r>
      <w:proofErr w:type="gramEnd"/>
      <w:r>
        <w:rPr>
          <w:rFonts w:ascii="Arial" w:eastAsia="Times New Roman" w:hAnsi="Arial" w:cs="Arial"/>
          <w:kern w:val="0"/>
          <w:sz w:val="22"/>
          <w:szCs w:val="22"/>
          <w14:ligatures w14:val="none"/>
        </w:rPr>
        <w:t xml:space="preserve"> not synonymous with total healthcare spending and that integration effects can vary across markets and specialties. It is therefore recommended that efficiencies should be demonstrated rather than assumed with evaluating provider integration systems.  </w:t>
      </w:r>
    </w:p>
    <w:p w14:paraId="41132187" w14:textId="77777777" w:rsidR="00217005" w:rsidRDefault="00217005" w:rsidP="00217005"/>
    <w:p w14:paraId="35677E75" w14:textId="77777777" w:rsidR="00217005" w:rsidRDefault="00217005" w:rsidP="00217005"/>
    <w:sectPr w:rsidR="002170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9891F8C"/>
    <w:multiLevelType w:val="hybridMultilevel"/>
    <w:tmpl w:val="80B40A34"/>
    <w:lvl w:ilvl="0" w:tplc="E5A46F7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DEA07ED"/>
    <w:multiLevelType w:val="hybridMultilevel"/>
    <w:tmpl w:val="9984CAE4"/>
    <w:lvl w:ilvl="0" w:tplc="C5E6849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72E6A3F"/>
    <w:multiLevelType w:val="hybridMultilevel"/>
    <w:tmpl w:val="7C506B3E"/>
    <w:lvl w:ilvl="0" w:tplc="C32CFC16">
      <w:start w:val="1"/>
      <w:numFmt w:val="decimal"/>
      <w:lvlText w:val="%1."/>
      <w:lvlJc w:val="left"/>
      <w:pPr>
        <w:ind w:left="720" w:hanging="360"/>
      </w:pPr>
      <w:rPr>
        <w:rFonts w:ascii="Arial" w:hAnsi="Arial" w:cs="Arial"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5105347">
    <w:abstractNumId w:val="1"/>
  </w:num>
  <w:num w:numId="2" w16cid:durableId="487475701">
    <w:abstractNumId w:val="0"/>
  </w:num>
  <w:num w:numId="3" w16cid:durableId="1621493648">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D5F"/>
    <w:rsid w:val="001659D2"/>
    <w:rsid w:val="00191DD8"/>
    <w:rsid w:val="00211BD2"/>
    <w:rsid w:val="00217005"/>
    <w:rsid w:val="00235D9A"/>
    <w:rsid w:val="002420CB"/>
    <w:rsid w:val="003A10BC"/>
    <w:rsid w:val="00406249"/>
    <w:rsid w:val="00481D5F"/>
    <w:rsid w:val="005A06C1"/>
    <w:rsid w:val="006F799C"/>
    <w:rsid w:val="00732AF7"/>
    <w:rsid w:val="0075795D"/>
    <w:rsid w:val="00773130"/>
    <w:rsid w:val="00877A61"/>
    <w:rsid w:val="00A448FF"/>
    <w:rsid w:val="00AB369A"/>
    <w:rsid w:val="00B7654C"/>
    <w:rsid w:val="00BB1F1A"/>
    <w:rsid w:val="00F653F1"/>
    <w:rsid w:val="00FC29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B96CF1"/>
  <w15:chartTrackingRefBased/>
  <w15:docId w15:val="{0F7A48A0-63FD-794D-B8F1-CDAB2EECF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D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1D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1D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D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1D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1D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D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D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D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D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1D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1D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D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1D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1D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D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D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D5F"/>
    <w:rPr>
      <w:rFonts w:eastAsiaTheme="majorEastAsia" w:cstheme="majorBidi"/>
      <w:color w:val="272727" w:themeColor="text1" w:themeTint="D8"/>
    </w:rPr>
  </w:style>
  <w:style w:type="paragraph" w:styleId="Title">
    <w:name w:val="Title"/>
    <w:basedOn w:val="Normal"/>
    <w:next w:val="Normal"/>
    <w:link w:val="TitleChar"/>
    <w:uiPriority w:val="10"/>
    <w:qFormat/>
    <w:rsid w:val="00481D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D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D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D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D5F"/>
    <w:pPr>
      <w:spacing w:before="160"/>
      <w:jc w:val="center"/>
    </w:pPr>
    <w:rPr>
      <w:i/>
      <w:iCs/>
      <w:color w:val="404040" w:themeColor="text1" w:themeTint="BF"/>
    </w:rPr>
  </w:style>
  <w:style w:type="character" w:customStyle="1" w:styleId="QuoteChar">
    <w:name w:val="Quote Char"/>
    <w:basedOn w:val="DefaultParagraphFont"/>
    <w:link w:val="Quote"/>
    <w:uiPriority w:val="29"/>
    <w:rsid w:val="00481D5F"/>
    <w:rPr>
      <w:i/>
      <w:iCs/>
      <w:color w:val="404040" w:themeColor="text1" w:themeTint="BF"/>
    </w:rPr>
  </w:style>
  <w:style w:type="paragraph" w:styleId="ListParagraph">
    <w:name w:val="List Paragraph"/>
    <w:basedOn w:val="Normal"/>
    <w:uiPriority w:val="34"/>
    <w:qFormat/>
    <w:rsid w:val="00481D5F"/>
    <w:pPr>
      <w:ind w:left="720"/>
      <w:contextualSpacing/>
    </w:pPr>
  </w:style>
  <w:style w:type="character" w:styleId="IntenseEmphasis">
    <w:name w:val="Intense Emphasis"/>
    <w:basedOn w:val="DefaultParagraphFont"/>
    <w:uiPriority w:val="21"/>
    <w:qFormat/>
    <w:rsid w:val="00481D5F"/>
    <w:rPr>
      <w:i/>
      <w:iCs/>
      <w:color w:val="0F4761" w:themeColor="accent1" w:themeShade="BF"/>
    </w:rPr>
  </w:style>
  <w:style w:type="paragraph" w:styleId="IntenseQuote">
    <w:name w:val="Intense Quote"/>
    <w:basedOn w:val="Normal"/>
    <w:next w:val="Normal"/>
    <w:link w:val="IntenseQuoteChar"/>
    <w:uiPriority w:val="30"/>
    <w:qFormat/>
    <w:rsid w:val="00481D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D5F"/>
    <w:rPr>
      <w:i/>
      <w:iCs/>
      <w:color w:val="0F4761" w:themeColor="accent1" w:themeShade="BF"/>
    </w:rPr>
  </w:style>
  <w:style w:type="character" w:styleId="IntenseReference">
    <w:name w:val="Intense Reference"/>
    <w:basedOn w:val="DefaultParagraphFont"/>
    <w:uiPriority w:val="32"/>
    <w:qFormat/>
    <w:rsid w:val="00481D5F"/>
    <w:rPr>
      <w:b/>
      <w:bCs/>
      <w:smallCaps/>
      <w:color w:val="0F4761" w:themeColor="accent1" w:themeShade="BF"/>
      <w:spacing w:val="5"/>
    </w:rPr>
  </w:style>
  <w:style w:type="paragraph" w:customStyle="1" w:styleId="p1">
    <w:name w:val="p1"/>
    <w:basedOn w:val="Normal"/>
    <w:rsid w:val="00BB1F1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217005"/>
  </w:style>
  <w:style w:type="paragraph" w:customStyle="1" w:styleId="p2">
    <w:name w:val="p2"/>
    <w:basedOn w:val="Normal"/>
    <w:rsid w:val="0021700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877A61"/>
  </w:style>
  <w:style w:type="paragraph" w:customStyle="1" w:styleId="p5">
    <w:name w:val="p5"/>
    <w:basedOn w:val="Normal"/>
    <w:rsid w:val="00877A6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1915</Words>
  <Characters>12584</Characters>
  <Application>Microsoft Office Word</Application>
  <DocSecurity>0</DocSecurity>
  <Lines>177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Kim</dc:creator>
  <cp:keywords/>
  <dc:description/>
  <cp:lastModifiedBy>Melanie Kim</cp:lastModifiedBy>
  <cp:revision>3</cp:revision>
  <cp:lastPrinted>2026-09-29T06:42:00Z</cp:lastPrinted>
  <dcterms:created xsi:type="dcterms:W3CDTF">2026-10-01T06:36:00Z</dcterms:created>
  <dcterms:modified xsi:type="dcterms:W3CDTF">2026-10-01T06:36:00Z</dcterms:modified>
</cp:coreProperties>
</file>