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5D7F" w14:textId="081314C2" w:rsidR="00E80487" w:rsidRPr="009A007A" w:rsidRDefault="00FB248D" w:rsidP="00FB248D">
      <w:pPr>
        <w:jc w:val="center"/>
        <w:rPr>
          <w:rFonts w:ascii="Times New Roman" w:hAnsi="Times New Roman" w:cs="Times New Roman"/>
          <w:sz w:val="26"/>
          <w:szCs w:val="26"/>
        </w:rPr>
      </w:pPr>
      <w:r w:rsidRPr="009A007A">
        <w:rPr>
          <w:rFonts w:ascii="Times New Roman" w:hAnsi="Times New Roman" w:cs="Times New Roman"/>
          <w:sz w:val="26"/>
          <w:szCs w:val="26"/>
        </w:rPr>
        <w:t>Ratio Scenarios</w:t>
      </w:r>
    </w:p>
    <w:p w14:paraId="5DD50C9C" w14:textId="77777777" w:rsidR="00FB248D" w:rsidRPr="009A007A" w:rsidRDefault="00FB248D" w:rsidP="00FB248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6F4119" w14:textId="2C26E9FF" w:rsidR="00FB248D" w:rsidRPr="009A007A" w:rsidRDefault="00FB248D" w:rsidP="00FB248D">
      <w:pPr>
        <w:rPr>
          <w:rFonts w:ascii="Times New Roman" w:hAnsi="Times New Roman" w:cs="Times New Roman"/>
          <w:sz w:val="26"/>
          <w:szCs w:val="26"/>
        </w:rPr>
      </w:pPr>
      <w:r w:rsidRPr="009A007A">
        <w:rPr>
          <w:rFonts w:ascii="Times New Roman" w:hAnsi="Times New Roman" w:cs="Times New Roman"/>
          <w:sz w:val="26"/>
          <w:szCs w:val="26"/>
        </w:rPr>
        <w:t xml:space="preserve">Given we have VIX futures </w:t>
      </w:r>
      <w:r w:rsidR="001F102C" w:rsidRPr="009A007A">
        <w:rPr>
          <w:rFonts w:ascii="Times New Roman" w:hAnsi="Times New Roman" w:cs="Times New Roman"/>
          <w:sz w:val="26"/>
          <w:szCs w:val="26"/>
        </w:rPr>
        <w:t>with these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F102C" w:rsidRPr="009A007A" w14:paraId="6EE3208D" w14:textId="77777777" w:rsidTr="001F102C">
        <w:tc>
          <w:tcPr>
            <w:tcW w:w="1848" w:type="dxa"/>
          </w:tcPr>
          <w:p w14:paraId="177F5CFC" w14:textId="77777777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8" w:type="dxa"/>
          </w:tcPr>
          <w:p w14:paraId="0C1EDD55" w14:textId="758C7F83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Commercial Long</w:t>
            </w:r>
          </w:p>
        </w:tc>
        <w:tc>
          <w:tcPr>
            <w:tcW w:w="1848" w:type="dxa"/>
          </w:tcPr>
          <w:p w14:paraId="171DB8AF" w14:textId="4A9C6694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Commercial Short</w:t>
            </w:r>
          </w:p>
        </w:tc>
        <w:tc>
          <w:tcPr>
            <w:tcW w:w="1849" w:type="dxa"/>
          </w:tcPr>
          <w:p w14:paraId="6A42CAE4" w14:textId="7A940C42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Large Speculator Long</w:t>
            </w:r>
          </w:p>
        </w:tc>
        <w:tc>
          <w:tcPr>
            <w:tcW w:w="1849" w:type="dxa"/>
          </w:tcPr>
          <w:p w14:paraId="1F6E8B4F" w14:textId="08CC9602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Large Speculator Short</w:t>
            </w:r>
          </w:p>
        </w:tc>
      </w:tr>
      <w:tr w:rsidR="001F102C" w:rsidRPr="009A007A" w14:paraId="26605C92" w14:textId="77777777" w:rsidTr="001F102C">
        <w:tc>
          <w:tcPr>
            <w:tcW w:w="1848" w:type="dxa"/>
          </w:tcPr>
          <w:p w14:paraId="1A64ACAC" w14:textId="1150167B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VIX Futures</w:t>
            </w:r>
          </w:p>
        </w:tc>
        <w:tc>
          <w:tcPr>
            <w:tcW w:w="1848" w:type="dxa"/>
          </w:tcPr>
          <w:p w14:paraId="2341083F" w14:textId="404BA05D" w:rsidR="001F102C" w:rsidRPr="009A007A" w:rsidRDefault="001305DB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4000</w:t>
            </w:r>
          </w:p>
        </w:tc>
        <w:tc>
          <w:tcPr>
            <w:tcW w:w="1848" w:type="dxa"/>
          </w:tcPr>
          <w:p w14:paraId="10E6107D" w14:textId="76076C00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10000</w:t>
            </w:r>
          </w:p>
        </w:tc>
        <w:tc>
          <w:tcPr>
            <w:tcW w:w="1849" w:type="dxa"/>
          </w:tcPr>
          <w:p w14:paraId="65133658" w14:textId="18402288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20000</w:t>
            </w:r>
          </w:p>
        </w:tc>
        <w:tc>
          <w:tcPr>
            <w:tcW w:w="1849" w:type="dxa"/>
          </w:tcPr>
          <w:p w14:paraId="2D18AAE2" w14:textId="1F035156" w:rsidR="001F102C" w:rsidRPr="009A007A" w:rsidRDefault="001F102C" w:rsidP="00FB248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A007A">
              <w:rPr>
                <w:rFonts w:ascii="Times New Roman" w:hAnsi="Times New Roman" w:cs="Times New Roman"/>
                <w:sz w:val="16"/>
                <w:szCs w:val="16"/>
              </w:rPr>
              <w:t>5000</w:t>
            </w:r>
          </w:p>
        </w:tc>
      </w:tr>
    </w:tbl>
    <w:p w14:paraId="47E0D191" w14:textId="1532ECE5" w:rsidR="001F102C" w:rsidRPr="009A007A" w:rsidRDefault="001F102C" w:rsidP="00FB248D">
      <w:pPr>
        <w:rPr>
          <w:rFonts w:ascii="Times New Roman" w:hAnsi="Times New Roman" w:cs="Times New Roman"/>
          <w:sz w:val="26"/>
          <w:szCs w:val="26"/>
        </w:rPr>
      </w:pPr>
    </w:p>
    <w:p w14:paraId="7ABDBFE9" w14:textId="009A3C95" w:rsidR="001F102C" w:rsidRPr="009A007A" w:rsidRDefault="001F102C" w:rsidP="00FB248D">
      <w:pPr>
        <w:rPr>
          <w:rFonts w:ascii="Times New Roman" w:hAnsi="Times New Roman" w:cs="Times New Roman"/>
          <w:sz w:val="26"/>
          <w:szCs w:val="26"/>
        </w:rPr>
      </w:pPr>
      <w:r w:rsidRPr="009A007A">
        <w:rPr>
          <w:rFonts w:ascii="Times New Roman" w:hAnsi="Times New Roman" w:cs="Times New Roman"/>
          <w:sz w:val="26"/>
          <w:szCs w:val="26"/>
        </w:rPr>
        <w:t>In general, commercial usually are the opposite of large speculators, and the direction is generally decided by the large speculators, but not always.</w:t>
      </w:r>
    </w:p>
    <w:p w14:paraId="45161570" w14:textId="77777777" w:rsidR="001F102C" w:rsidRPr="009A007A" w:rsidRDefault="001F102C" w:rsidP="00FB248D">
      <w:pPr>
        <w:rPr>
          <w:rFonts w:ascii="Times New Roman" w:hAnsi="Times New Roman" w:cs="Times New Roman"/>
          <w:sz w:val="26"/>
          <w:szCs w:val="26"/>
        </w:rPr>
      </w:pPr>
    </w:p>
    <w:p w14:paraId="23A051D5" w14:textId="77777777" w:rsidR="00C20A80" w:rsidRPr="009A007A" w:rsidRDefault="001F102C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Ratio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Comm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=5000:10000=2:5</m:t>
          </m:r>
          <m:r>
            <w:rPr>
              <w:rFonts w:ascii="Cambria Math" w:hAnsi="Cambria Math" w:cs="Times New Roman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Ratio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Large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6"/>
              <w:szCs w:val="26"/>
            </w:rPr>
            <m:t>=20000:5000=1:4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Ratio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Long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=4000:20000= 1:5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Ratio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Short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=10000:5000=2:1</m:t>
          </m:r>
        </m:oMath>
      </m:oMathPara>
    </w:p>
    <w:p w14:paraId="2CCE7F23" w14:textId="183405B4" w:rsidR="001305DB" w:rsidRPr="009A007A" w:rsidRDefault="00C20A80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Direction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Weight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Long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Large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-Short (Large)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Total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Confidence factor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Ratio Large Spec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Ratio Large Spec+Ratio Comms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÷Direction Weight</m:t>
          </m:r>
        </m:oMath>
      </m:oMathPara>
    </w:p>
    <w:p w14:paraId="4EBDF84C" w14:textId="77777777" w:rsidR="00C20A80" w:rsidRPr="009A007A" w:rsidRDefault="00C20A80" w:rsidP="00FB248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753CD49" w14:textId="7BDAA441" w:rsidR="00C20A80" w:rsidRPr="009A007A" w:rsidRDefault="00C20A80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w:r w:rsidRPr="009A007A">
        <w:rPr>
          <w:rFonts w:ascii="Times New Roman" w:eastAsiaTheme="minorEastAsia" w:hAnsi="Times New Roman" w:cs="Times New Roman"/>
          <w:sz w:val="26"/>
          <w:szCs w:val="26"/>
        </w:rPr>
        <w:t xml:space="preserve">In this example, we get the direction </w:t>
      </w:r>
      <w:r w:rsidR="00475E42" w:rsidRPr="009A007A">
        <w:rPr>
          <w:rFonts w:ascii="Times New Roman" w:eastAsiaTheme="minorEastAsia" w:hAnsi="Times New Roman" w:cs="Times New Roman"/>
          <w:sz w:val="26"/>
          <w:szCs w:val="26"/>
        </w:rPr>
        <w:t xml:space="preserve">being 20000-5000/25000 = 0.6. However, if we had another example such that the values were switched, we get 5000-15000/25000 = -0.6. Thus, we get the total values that can be achieved for the directional weight is from -1 to 1, with the extremes meaning that the direction has more weight, hence contributing to a higher confidence in the trade. </w:t>
      </w:r>
    </w:p>
    <w:p w14:paraId="596F22E9" w14:textId="77777777" w:rsidR="00475E42" w:rsidRPr="009A007A" w:rsidRDefault="00475E42" w:rsidP="00FB248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41B7629" w14:textId="34C8994B" w:rsidR="00475E42" w:rsidRPr="009A007A" w:rsidRDefault="00475E42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w:r w:rsidRPr="009A007A">
        <w:rPr>
          <w:rFonts w:ascii="Times New Roman" w:eastAsiaTheme="minorEastAsia" w:hAnsi="Times New Roman" w:cs="Times New Roman"/>
          <w:sz w:val="26"/>
          <w:szCs w:val="26"/>
        </w:rPr>
        <w:t>Hence, we can calculate the confidence factor as follows:</w:t>
      </w:r>
    </w:p>
    <w:p w14:paraId="348ABDE0" w14:textId="28201C10" w:rsidR="00475E42" w:rsidRPr="009A007A" w:rsidRDefault="00475E42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1:4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1:4+2:5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÷0.6</m:t>
          </m:r>
        </m:oMath>
      </m:oMathPara>
    </w:p>
    <w:p w14:paraId="7B7B214B" w14:textId="77777777" w:rsidR="009A007A" w:rsidRPr="009A007A" w:rsidRDefault="009A007A" w:rsidP="00FB248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3D398AC" w14:textId="17B55656" w:rsidR="009A007A" w:rsidRPr="009A007A" w:rsidRDefault="009A007A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w:r w:rsidRPr="009A007A">
        <w:rPr>
          <w:rFonts w:ascii="Times New Roman" w:eastAsiaTheme="minorEastAsia" w:hAnsi="Times New Roman" w:cs="Times New Roman"/>
          <w:sz w:val="26"/>
          <w:szCs w:val="26"/>
        </w:rPr>
        <w:t xml:space="preserve">Giving 25/39 or 0.641 to 3 decimal places. </w:t>
      </w:r>
    </w:p>
    <w:p w14:paraId="6693B427" w14:textId="65490B0B" w:rsidR="009A007A" w:rsidRPr="009A007A" w:rsidRDefault="009A007A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w:r w:rsidRPr="009A007A">
        <w:rPr>
          <w:rFonts w:ascii="Times New Roman" w:eastAsiaTheme="minorEastAsia" w:hAnsi="Times New Roman" w:cs="Times New Roman"/>
          <w:sz w:val="26"/>
          <w:szCs w:val="26"/>
        </w:rPr>
        <w:t>Hence, we can get a good output from the terminal:</w:t>
      </w:r>
    </w:p>
    <w:p w14:paraId="3FE03C9C" w14:textId="1356942B" w:rsidR="009A007A" w:rsidRPr="009A007A" w:rsidRDefault="009A007A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w:r w:rsidRPr="009A007A">
        <w:rPr>
          <w:rFonts w:ascii="Times New Roman" w:eastAsiaTheme="minorEastAsia" w:hAnsi="Times New Roman" w:cs="Times New Roman"/>
          <w:sz w:val="26"/>
          <w:szCs w:val="26"/>
        </w:rPr>
        <w:t>SYMBOL: VIX</w:t>
      </w:r>
    </w:p>
    <w:p w14:paraId="36D921B8" w14:textId="42EF5C1F" w:rsidR="009A007A" w:rsidRPr="009A007A" w:rsidRDefault="009A007A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w:r w:rsidRPr="009A007A">
        <w:rPr>
          <w:rFonts w:ascii="Times New Roman" w:eastAsiaTheme="minorEastAsia" w:hAnsi="Times New Roman" w:cs="Times New Roman"/>
          <w:sz w:val="26"/>
          <w:szCs w:val="26"/>
        </w:rPr>
        <w:t>DIRECTION: 0.6</w:t>
      </w:r>
    </w:p>
    <w:p w14:paraId="719CDC10" w14:textId="6BBC38F5" w:rsidR="009A007A" w:rsidRPr="009A007A" w:rsidRDefault="009A007A" w:rsidP="00FB248D">
      <w:pPr>
        <w:rPr>
          <w:rFonts w:ascii="Times New Roman" w:eastAsiaTheme="minorEastAsia" w:hAnsi="Times New Roman" w:cs="Times New Roman"/>
          <w:sz w:val="26"/>
          <w:szCs w:val="26"/>
        </w:rPr>
      </w:pPr>
      <w:r w:rsidRPr="009A007A">
        <w:rPr>
          <w:rFonts w:ascii="Times New Roman" w:eastAsiaTheme="minorEastAsia" w:hAnsi="Times New Roman" w:cs="Times New Roman"/>
          <w:sz w:val="26"/>
          <w:szCs w:val="26"/>
        </w:rPr>
        <w:t>CONFIDENCE: 0.641</w:t>
      </w:r>
    </w:p>
    <w:p w14:paraId="4E56DA8A" w14:textId="77777777" w:rsidR="009A007A" w:rsidRPr="009A007A" w:rsidRDefault="009A007A" w:rsidP="00FB248D">
      <w:pPr>
        <w:rPr>
          <w:rFonts w:ascii="Times New Roman" w:eastAsiaTheme="minorEastAsia" w:hAnsi="Times New Roman" w:cs="Times New Roman"/>
          <w:sz w:val="27"/>
          <w:szCs w:val="27"/>
        </w:rPr>
      </w:pPr>
    </w:p>
    <w:sectPr w:rsidR="009A007A" w:rsidRPr="009A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48D"/>
    <w:rsid w:val="001305DB"/>
    <w:rsid w:val="001F102C"/>
    <w:rsid w:val="0021296C"/>
    <w:rsid w:val="003F6E8C"/>
    <w:rsid w:val="00475E42"/>
    <w:rsid w:val="00514CB3"/>
    <w:rsid w:val="006507E3"/>
    <w:rsid w:val="009A007A"/>
    <w:rsid w:val="00C20A80"/>
    <w:rsid w:val="00E80487"/>
    <w:rsid w:val="00F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D3FD"/>
  <w15:chartTrackingRefBased/>
  <w15:docId w15:val="{FF98BA9D-0372-4D11-B25E-6C121CFC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0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Balwyn High School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GERALD, Anton</dc:creator>
  <cp:keywords/>
  <dc:description/>
  <cp:lastModifiedBy>GERALD, Anton</cp:lastModifiedBy>
  <cp:revision>1</cp:revision>
  <dcterms:created xsi:type="dcterms:W3CDTF">2024-02-21T00:16:00Z</dcterms:created>
  <dcterms:modified xsi:type="dcterms:W3CDTF">2024-02-21T03:07:00Z</dcterms:modified>
</cp:coreProperties>
</file>