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2305A"/>
          <w:sz w:val="34"/>
          <w:szCs w:val="34"/>
        </w:rPr>
        <w:t xml:space="preserve">dbCloudGate on Google Cloud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A short cloud-native build plan — GCP onboarding &amp; migration-assessment platform</w:t>
      </w:r>
    </w:p>
    <w:p>
      <w:pPr>
        <w:pStyle w:val="Heading1"/>
        <w:spacing w:after="90" w:before="220"/>
      </w:pPr>
      <w:r>
        <w:rPr>
          <w:b/>
          <w:bCs/>
          <w:color w:val="12305A"/>
        </w:rPr>
        <w:t xml:space="preserve">1.  Overview</w:t>
      </w:r>
    </w:p>
    <w:p>
      <w:pPr>
        <w:spacing w:after="100"/>
      </w:pPr>
      <w:r>
        <w:t xml:space="preserve">dbCloudGate is a governed, AI-assisted workflow that takes an application from readiness assessment through demand management, approval and design. The prototype is a UI mock; every capability in it maps to an existing Google Cloud service, so the concept can be built cloud-native with GenAI doing the reasoning and writing while deterministic work stays in code. This plan summarises the building blocks and a phased path to production.</w:t>
      </w:r>
    </w:p>
    <w:p>
      <w:pPr>
        <w:pStyle w:val="Heading1"/>
        <w:spacing w:after="90" w:before="220"/>
      </w:pPr>
      <w:r>
        <w:rPr>
          <w:b/>
          <w:bCs/>
          <w:color w:val="12305A"/>
        </w:rPr>
        <w:t xml:space="preserve">2.  Reference architecture — building blocks</w:t>
      </w:r>
    </w:p>
    <w:p>
      <w:pPr>
        <w:spacing w:after="100"/>
      </w:pPr>
      <w:r>
        <w:t xml:space="preserve">The platform is a lightweight web front end over a workflow engine, with a document-understanding and generative-AI layer at its core and API integrations to the systems of record (Confluence, Jira, CMDB, billing).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230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860"/>
            <w:shd w:fill="1230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GCP / cloud-native service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Web app &amp; access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Single-page app in a container on Cloud Run, behind Identity-Aware Proxy (IAP) with Cloud Identity / Identity Platform for corporate SSO.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Workflow API &amp; state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Cloud Run (or Cloud Functions) services for the API; Firestore or Cloud SQL for request, gap, approval and CR state; Cloud Workflows + Pub/Sub to drive the gated lifecycle.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Document ingestion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Cloud Storage for uploaded architecture files; Document AI to parse PDF / DOCX / PPTX into structured text.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AI extraction, scoring &amp; SDD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Vertex AI — Gemini or Claude (Model Garden) — to extract the architecture profile, map to GCP services, score readiness, and draft the SDD sections.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Grounding / references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Vertex AI Search (RAG) over the approved Blueprint, ERI and ADR content in Confluence, so recommendations cite real references instead of guessing.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Cost &amp; blueprint recommendation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Cloud Billing / Pricing Catalog API plus a FinOps model driven by the extracted data volumes and job profiles.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Confluence SDD automation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Atlassian Confluence API to copy the Group Architecture template into the app team's space and write back the populated SDD.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CR / Epic / Stories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Jira API for the Change Request, epic and story creation in Demand Management and Change Control.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Approvals &amp; email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Gmail API / Microsoft Graph for heads-up and approval emails, or native in-app approvals with notifications.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Reference data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ServiceNow / CMDB API for the NAR register and application lookup.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Landing Zone provisioning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Cloud Build pipeline triggering Terraform / Config Controller to provision the DEV Landing Zone.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Security &amp; governance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IAM, VPC Service Controls, CMEK, Cloud DLP (PII in documents), Secret Manager and Cloud Audit Logs — the 'cross-cutting' layer made real.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Cloud Monitoring and Cloud Logging for dashboards, alerting and the full audit trail.</w:t>
            </w:r>
          </w:p>
        </w:tc>
      </w:tr>
    </w:tbl>
    <w:p>
      <w:pPr>
        <w:pStyle w:val="Heading1"/>
        <w:spacing w:after="90" w:before="220"/>
      </w:pPr>
      <w:r>
        <w:rPr>
          <w:b/>
          <w:bCs/>
          <w:color w:val="12305A"/>
        </w:rPr>
        <w:t xml:space="preserve">3.  The AI core</w:t>
      </w:r>
    </w:p>
    <w:p>
      <w:pPr>
        <w:spacing w:after="100"/>
      </w:pPr>
      <w:r>
        <w:t xml:space="preserve">Document AI parses the uploaded architecture documents; </w:t>
      </w:r>
      <w:r>
        <w:rPr>
          <w:b/>
          <w:bCs/>
        </w:rPr>
        <w:t xml:space="preserve">Vertex AI</w:t>
      </w:r>
      <w:r>
        <w:t xml:space="preserve"> (Gemini or Claude via Model Garden) performs the extraction, the current-to-target mapping, the readiness narrative, the cost/blueprint rationale and the SDD drafting. Recommendations are grounded with </w:t>
      </w:r>
      <w:r>
        <w:rPr>
          <w:b/>
          <w:bCs/>
        </w:rPr>
        <w:t xml:space="preserve">Vertex AI Search (RAG)</w:t>
      </w:r>
      <w:r>
        <w:t xml:space="preserve"> over the approved blueprints, ERIs and ADRs, so the model references real, approved decisions rather than inventing them.</w:t>
      </w:r>
    </w:p>
    <w:p>
      <w:pPr>
        <w:pStyle w:val="Heading1"/>
        <w:spacing w:after="90" w:before="220"/>
      </w:pPr>
      <w:r>
        <w:rPr>
          <w:b/>
          <w:bCs/>
          <w:color w:val="12305A"/>
        </w:rPr>
        <w:t xml:space="preserve">4.  Phased delivery roadmap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230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860"/>
            <w:shd w:fill="12305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UI on Cloud Run + IAP. Document AI + Vertex AI perform extraction and SDD drafting for one or two pilot applications, with humans reviewing every output. Integrations handled manually.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Phase 2 — Integrate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Wire in Confluence, Jira, CMDB and email. Stand up the RAG knowledge base over ADRs / blueprints / ERIs. Replace static cost numbers with a real pricing-driven model.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2305A"/>
                <w:sz w:val="19"/>
                <w:szCs w:val="19"/>
              </w:rPr>
              <w:t xml:space="preserve">Phase 3 — Automate &amp; scale</w:t>
            </w:r>
          </w:p>
        </w:tc>
        <w:tc>
          <w:tcPr>
            <w:tcW w:type="dxa" w:w="686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Automate DEV Landing Zone provisioning, add portfolio reporting and analytics, and roll the platform out across domains.</w:t>
            </w:r>
          </w:p>
        </w:tc>
      </w:tr>
    </w:tbl>
    <w:p>
      <w:pPr>
        <w:pStyle w:val="Heading1"/>
        <w:spacing w:after="90" w:before="220"/>
      </w:pPr>
      <w:r>
        <w:rPr>
          <w:b/>
          <w:bCs/>
          <w:color w:val="12305A"/>
        </w:rPr>
        <w:t xml:space="preserve">5.  Design principles &amp; guardrails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Keep the human-in-the-loop gates already in the design — readiness blockers and Domain Lead approval — so the model assists rather than decides.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Ground every recommendation on the approved reference library (RAG); never let the model fabricate ADR or blueprint numbers.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Treat cost estimates as provisional until fed by real usage telemetry and the pricing API.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Architecture documents can contain sensitive data — enforce Cloud DLP, VPC Service Controls, CMEK and full audit logging, all within the org boundary.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is auditable and reproducible: state in Firestore/Cloud SQL, actions in Cloud Audit Logs.</w:t>
      </w:r>
    </w:p>
    <w:p>
      <w:pPr>
        <w:pStyle w:val="Heading1"/>
        <w:spacing w:after="90" w:before="220"/>
      </w:pPr>
      <w:r>
        <w:rPr>
          <w:b/>
          <w:bCs/>
          <w:color w:val="12305A"/>
        </w:rPr>
        <w:t xml:space="preserve">6.  Suggested first step</w:t>
      </w:r>
    </w:p>
    <w:p>
      <w:pPr>
        <w:spacing w:after="100"/>
      </w:pPr>
      <w:r>
        <w:t xml:space="preserve">Run a focused pilot on a single application: host the UI on Cloud Run behind IAP, wire Document AI plus Vertex AI for the extraction and SDD drafting, and measure the AI output against a human-produced baseline. This proves the core value quickly before investing in the full set of integrations.</w:t>
      </w:r>
    </w:p>
    <w:p>
      <w:pPr>
        <w:pBdr>
          <w:top w:val="single" w:color="E2E8F0" w:sz="6"/>
        </w:pBdr>
        <w:spacing w:before="200"/>
      </w:pPr>
      <w:r>
        <w:rPr>
          <w:i/>
          <w:iCs/>
          <w:color w:val="94A3B8"/>
          <w:sz w:val="17"/>
          <w:szCs w:val="17"/>
        </w:rPr>
        <w:t xml:space="preserve">Draft build plan · derived from the dbCloudGate prototype · services subject to org GCP policy.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</w:pPr>
    <w:rPr>
      <w:b/>
      <w:bCs/>
      <w:color w:val="12305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50"/>
    </w:pPr>
    <w:rPr>
      <w:b/>
      <w:bCs/>
      <w:color w:val="1A5FB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2026-07-26T16:18:04.432Z</dcterms:created>
  <dcterms:modified xsi:type="dcterms:W3CDTF">2026-07-26T16:18:04.432Z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