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B11F5E" w:rsidRDefault="003F4169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Министерство</w:t>
      </w:r>
      <w:r w:rsidR="00545BF8" w:rsidRPr="00B11F5E">
        <w:rPr>
          <w:rFonts w:ascii="Times New Roman" w:hAnsi="Times New Roman" w:cs="Times New Roman"/>
          <w:sz w:val="28"/>
          <w:szCs w:val="28"/>
        </w:rPr>
        <w:t xml:space="preserve"> </w:t>
      </w:r>
      <w:r w:rsidRPr="00B11F5E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8513BB" w:rsidRPr="00B11F5E">
        <w:rPr>
          <w:rFonts w:ascii="Times New Roman" w:hAnsi="Times New Roman" w:cs="Times New Roman"/>
          <w:sz w:val="28"/>
          <w:szCs w:val="28"/>
        </w:rPr>
        <w:t xml:space="preserve"> РФ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513BB" w:rsidRPr="00B11F5E" w:rsidRDefault="00356AB5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B9417E">
      <w:pPr>
        <w:rPr>
          <w:rFonts w:ascii="Times New Roman" w:hAnsi="Times New Roman" w:cs="Times New Roman"/>
          <w:sz w:val="28"/>
          <w:szCs w:val="28"/>
        </w:rPr>
      </w:pPr>
    </w:p>
    <w:p w:rsidR="001D2EB7" w:rsidRPr="00B11F5E" w:rsidRDefault="001D2EB7" w:rsidP="00B9417E">
      <w:pPr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ОТЧЕТ</w:t>
      </w:r>
    </w:p>
    <w:p w:rsidR="008513BB" w:rsidRPr="00C96E0B" w:rsidRDefault="00AF79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96E0B" w:rsidRPr="00C96E0B">
        <w:rPr>
          <w:rFonts w:ascii="Times New Roman" w:hAnsi="Times New Roman" w:cs="Times New Roman"/>
          <w:sz w:val="28"/>
          <w:szCs w:val="28"/>
        </w:rPr>
        <w:t>1</w:t>
      </w:r>
    </w:p>
    <w:p w:rsidR="00C96E0B" w:rsidRPr="00C96E0B" w:rsidRDefault="00C96E0B" w:rsidP="00C96E0B">
      <w:pPr>
        <w:jc w:val="center"/>
        <w:rPr>
          <w:rFonts w:ascii="Times New Roman" w:hAnsi="Times New Roman" w:cs="Times New Roman"/>
          <w:sz w:val="28"/>
          <w:szCs w:val="28"/>
        </w:rPr>
      </w:pPr>
      <w:r w:rsidRPr="00C96E0B">
        <w:rPr>
          <w:rFonts w:ascii="Times New Roman" w:hAnsi="Times New Roman" w:cs="Times New Roman"/>
          <w:sz w:val="28"/>
          <w:szCs w:val="28"/>
        </w:rPr>
        <w:t>ИССЛЕДОВАНИЕ СПОСОБОВ МОДЕЛИРОВАНИЯ</w:t>
      </w:r>
    </w:p>
    <w:p w:rsidR="00C96E0B" w:rsidRPr="00C96E0B" w:rsidRDefault="00C96E0B" w:rsidP="00C96E0B">
      <w:pPr>
        <w:jc w:val="center"/>
        <w:rPr>
          <w:rFonts w:ascii="Times New Roman" w:hAnsi="Times New Roman" w:cs="Times New Roman"/>
          <w:sz w:val="28"/>
          <w:szCs w:val="28"/>
        </w:rPr>
      </w:pPr>
      <w:r w:rsidRPr="00C96E0B">
        <w:rPr>
          <w:rFonts w:ascii="Times New Roman" w:hAnsi="Times New Roman" w:cs="Times New Roman"/>
          <w:sz w:val="28"/>
          <w:szCs w:val="28"/>
        </w:rPr>
        <w:t>НЕПРЕРЫВНЫХ СИСТЕМ</w:t>
      </w:r>
    </w:p>
    <w:p w:rsidR="00B9417E" w:rsidRPr="00B11F5E" w:rsidRDefault="00B9417E" w:rsidP="00C96E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по дисциплине «</w:t>
      </w:r>
      <w:r w:rsidR="00C96E0B">
        <w:rPr>
          <w:rFonts w:ascii="Times New Roman" w:hAnsi="Times New Roman" w:cs="Times New Roman"/>
          <w:sz w:val="28"/>
          <w:szCs w:val="28"/>
        </w:rPr>
        <w:t>Моделирование систем</w:t>
      </w:r>
      <w:r w:rsidRPr="00B11F5E">
        <w:rPr>
          <w:rFonts w:ascii="Times New Roman" w:hAnsi="Times New Roman" w:cs="Times New Roman"/>
          <w:sz w:val="28"/>
          <w:szCs w:val="28"/>
        </w:rPr>
        <w:t>»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CB6A93" w:rsidRPr="00B11F5E" w:rsidRDefault="00CB6A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Выполнил:</w:t>
      </w:r>
    </w:p>
    <w:p w:rsidR="008513BB" w:rsidRPr="00B11F5E" w:rsidRDefault="00356AB5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Студент группы ИС</w:t>
      </w:r>
      <w:r w:rsidR="008513BB" w:rsidRPr="00B11F5E">
        <w:rPr>
          <w:rFonts w:ascii="Times New Roman" w:hAnsi="Times New Roman" w:cs="Times New Roman"/>
          <w:sz w:val="28"/>
          <w:szCs w:val="28"/>
        </w:rPr>
        <w:t xml:space="preserve">/б </w:t>
      </w:r>
      <w:r w:rsidRPr="00B11F5E">
        <w:rPr>
          <w:rFonts w:ascii="Times New Roman" w:hAnsi="Times New Roman" w:cs="Times New Roman"/>
          <w:sz w:val="28"/>
          <w:szCs w:val="28"/>
        </w:rPr>
        <w:t>17-2</w:t>
      </w:r>
      <w:r w:rsidR="008513BB" w:rsidRPr="00B11F5E">
        <w:rPr>
          <w:rFonts w:ascii="Times New Roman" w:hAnsi="Times New Roman" w:cs="Times New Roman"/>
          <w:sz w:val="28"/>
          <w:szCs w:val="28"/>
        </w:rPr>
        <w:t>-о</w:t>
      </w: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Черняев Н.Г.</w:t>
      </w:r>
    </w:p>
    <w:p w:rsidR="008513BB" w:rsidRPr="00B11F5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>Проверил:</w:t>
      </w:r>
    </w:p>
    <w:p w:rsidR="001B483B" w:rsidRPr="00B11F5E" w:rsidRDefault="00C96E0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Абрамович А.Ю.</w:t>
      </w: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C96E0B">
      <w:pPr>
        <w:rPr>
          <w:rFonts w:ascii="Times New Roman" w:hAnsi="Times New Roman" w:cs="Times New Roman"/>
          <w:sz w:val="28"/>
          <w:szCs w:val="28"/>
        </w:rPr>
      </w:pPr>
    </w:p>
    <w:p w:rsidR="008513BB" w:rsidRPr="00B11F5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B11F5E" w:rsidRDefault="00B9417E" w:rsidP="008A0031">
      <w:pPr>
        <w:rPr>
          <w:rFonts w:ascii="Times New Roman" w:hAnsi="Times New Roman" w:cs="Times New Roman"/>
          <w:sz w:val="28"/>
          <w:szCs w:val="28"/>
        </w:rPr>
      </w:pPr>
    </w:p>
    <w:p w:rsidR="00C54E84" w:rsidRPr="00B11F5E" w:rsidRDefault="00C54E84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B11F5E" w:rsidRDefault="008513BB" w:rsidP="00B94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B11F5E">
        <w:rPr>
          <w:rFonts w:ascii="Times New Roman" w:hAnsi="Times New Roman" w:cs="Times New Roman"/>
          <w:sz w:val="28"/>
          <w:szCs w:val="28"/>
        </w:rPr>
        <w:t xml:space="preserve">г. </w:t>
      </w:r>
      <w:r w:rsidR="00085F94">
        <w:rPr>
          <w:rFonts w:ascii="Times New Roman" w:hAnsi="Times New Roman" w:cs="Times New Roman"/>
          <w:sz w:val="28"/>
          <w:szCs w:val="28"/>
        </w:rPr>
        <w:t>Севастополь 2020</w:t>
      </w:r>
    </w:p>
    <w:p w:rsidR="002B738C" w:rsidRPr="00B11F5E" w:rsidRDefault="00B9417E" w:rsidP="00D94262">
      <w:pPr>
        <w:pStyle w:val="ad"/>
        <w:spacing w:after="0" w:line="240" w:lineRule="auto"/>
      </w:pPr>
      <w:r w:rsidRPr="00B11F5E">
        <w:br w:type="page"/>
      </w:r>
      <w:r w:rsidR="00F61CD5" w:rsidRPr="00B11F5E">
        <w:lastRenderedPageBreak/>
        <w:t>1.</w:t>
      </w:r>
      <w:r w:rsidR="00C96E0B">
        <w:t xml:space="preserve"> </w:t>
      </w:r>
      <w:r w:rsidRPr="00B11F5E">
        <w:t>Цель работы</w:t>
      </w:r>
    </w:p>
    <w:p w:rsidR="00D94262" w:rsidRPr="00B11F5E" w:rsidRDefault="00D94262" w:rsidP="00D94262">
      <w:pPr>
        <w:pStyle w:val="ad"/>
        <w:spacing w:after="0" w:line="240" w:lineRule="auto"/>
      </w:pPr>
    </w:p>
    <w:p w:rsidR="00177B56" w:rsidRPr="00B11F5E" w:rsidRDefault="00C96E0B" w:rsidP="00D94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E0B">
        <w:rPr>
          <w:rFonts w:ascii="Times New Roman" w:hAnsi="Times New Roman" w:cs="Times New Roman"/>
          <w:sz w:val="28"/>
          <w:szCs w:val="28"/>
        </w:rPr>
        <w:t xml:space="preserve">Исследование способов построения простейших моделей непрерывных систем с помощью методов аналитического и имитационного моделирования. Изучение технологии системно-динамического имитационного моделирования в среде </w:t>
      </w:r>
      <w:proofErr w:type="spellStart"/>
      <w:r w:rsidRPr="00C96E0B">
        <w:rPr>
          <w:rFonts w:ascii="Times New Roman" w:hAnsi="Times New Roman" w:cs="Times New Roman"/>
          <w:sz w:val="28"/>
          <w:szCs w:val="28"/>
        </w:rPr>
        <w:t>AnyLogic</w:t>
      </w:r>
      <w:proofErr w:type="spellEnd"/>
      <w:r w:rsidRPr="00C96E0B">
        <w:rPr>
          <w:rFonts w:ascii="Times New Roman" w:hAnsi="Times New Roman" w:cs="Times New Roman"/>
          <w:sz w:val="28"/>
          <w:szCs w:val="28"/>
        </w:rPr>
        <w:t>.</w:t>
      </w:r>
    </w:p>
    <w:p w:rsidR="00D94262" w:rsidRPr="00B11F5E" w:rsidRDefault="00D94262" w:rsidP="00D942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61CD5" w:rsidRPr="00B11F5E" w:rsidRDefault="00F61CD5" w:rsidP="00D94262">
      <w:pPr>
        <w:pStyle w:val="ad"/>
        <w:spacing w:after="0" w:line="240" w:lineRule="auto"/>
      </w:pPr>
      <w:r w:rsidRPr="00B11F5E">
        <w:t>2.</w:t>
      </w:r>
      <w:r w:rsidR="00C96E0B">
        <w:t xml:space="preserve"> </w:t>
      </w:r>
      <w:r w:rsidRPr="00B11F5E">
        <w:t>Постановка задачи</w:t>
      </w:r>
    </w:p>
    <w:p w:rsidR="001D2EB7" w:rsidRPr="00B11F5E" w:rsidRDefault="001D2EB7" w:rsidP="00C96E0B">
      <w:pPr>
        <w:pStyle w:val="ad"/>
        <w:spacing w:after="0" w:line="240" w:lineRule="auto"/>
        <w:jc w:val="left"/>
      </w:pPr>
    </w:p>
    <w:p w:rsidR="001D2EB7" w:rsidRPr="00D03A6E" w:rsidRDefault="00C96E0B" w:rsidP="00E374ED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03A6E">
        <w:rPr>
          <w:rFonts w:ascii="Times New Roman" w:hAnsi="Times New Roman" w:cs="Times New Roman"/>
          <w:sz w:val="28"/>
          <w:szCs w:val="28"/>
        </w:rPr>
        <w:t>Для простого динамического объекта (Рисунок 2.1) составить аналитическую модель в виде дифференциального уравнения.</w:t>
      </w:r>
    </w:p>
    <w:p w:rsidR="00C96E0B" w:rsidRDefault="00C96E0B" w:rsidP="00E374ED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96E0B" w:rsidRDefault="00C96E0B" w:rsidP="00E374ED">
      <w:pPr>
        <w:spacing w:after="0" w:line="24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96E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19275" cy="2517369"/>
            <wp:effectExtent l="0" t="0" r="0" b="0"/>
            <wp:docPr id="2" name="Рисунок 2" descr="E:\универ\6sem\МС\165097_html_645664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универ\6sem\МС\165097_html_6456640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726" cy="253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E0B" w:rsidRDefault="00C96E0B" w:rsidP="00E374ED">
      <w:pPr>
        <w:spacing w:after="0" w:line="24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96E0B" w:rsidRDefault="00C96E0B" w:rsidP="00E374ED">
      <w:pPr>
        <w:spacing w:after="0" w:line="24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Динамический объект</w:t>
      </w:r>
    </w:p>
    <w:p w:rsidR="00C96E0B" w:rsidRDefault="00C96E0B" w:rsidP="00E374ED">
      <w:pPr>
        <w:spacing w:after="0" w:line="24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96E0B" w:rsidRPr="00D03A6E" w:rsidRDefault="00C96E0B" w:rsidP="00E374ED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03A6E">
        <w:rPr>
          <w:rFonts w:ascii="Times New Roman" w:hAnsi="Times New Roman" w:cs="Times New Roman"/>
          <w:sz w:val="28"/>
          <w:szCs w:val="28"/>
        </w:rPr>
        <w:t>С помощью любого языка программирования или пакета математического программирования произвести численное моделирование заданного объекта.</w:t>
      </w:r>
    </w:p>
    <w:p w:rsidR="00C96E0B" w:rsidRPr="00D03A6E" w:rsidRDefault="00C96E0B" w:rsidP="00E374ED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03A6E">
        <w:rPr>
          <w:rFonts w:ascii="Times New Roman" w:hAnsi="Times New Roman" w:cs="Times New Roman"/>
          <w:sz w:val="28"/>
          <w:szCs w:val="28"/>
        </w:rPr>
        <w:t xml:space="preserve">Провести имитационное моделирование заданного объекта с помощью средств системной динамики среды </w:t>
      </w:r>
      <w:proofErr w:type="spellStart"/>
      <w:r w:rsidRPr="00D03A6E">
        <w:rPr>
          <w:rFonts w:ascii="Times New Roman" w:hAnsi="Times New Roman" w:cs="Times New Roman"/>
          <w:sz w:val="28"/>
          <w:szCs w:val="28"/>
        </w:rPr>
        <w:t>AnyLogic</w:t>
      </w:r>
      <w:proofErr w:type="spellEnd"/>
      <w:r w:rsidRPr="00D03A6E">
        <w:rPr>
          <w:rFonts w:ascii="Times New Roman" w:hAnsi="Times New Roman" w:cs="Times New Roman"/>
          <w:sz w:val="28"/>
          <w:szCs w:val="28"/>
        </w:rPr>
        <w:t>.</w:t>
      </w:r>
    </w:p>
    <w:p w:rsidR="00C96E0B" w:rsidRPr="00D03A6E" w:rsidRDefault="00C96E0B" w:rsidP="00E374ED">
      <w:pPr>
        <w:pStyle w:val="a6"/>
        <w:numPr>
          <w:ilvl w:val="0"/>
          <w:numId w:val="20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03A6E">
        <w:rPr>
          <w:rFonts w:ascii="Times New Roman" w:hAnsi="Times New Roman" w:cs="Times New Roman"/>
          <w:sz w:val="28"/>
          <w:szCs w:val="28"/>
        </w:rPr>
        <w:t xml:space="preserve">Найти в открытых источниках (библиотека, сеть Интернет) описание аналитической модели непрерывного процесса или объекта более сложной формы (например, математическую модель полета самолета, </w:t>
      </w:r>
      <w:proofErr w:type="spellStart"/>
      <w:r w:rsidRPr="00D03A6E">
        <w:rPr>
          <w:rFonts w:ascii="Times New Roman" w:hAnsi="Times New Roman" w:cs="Times New Roman"/>
          <w:sz w:val="28"/>
          <w:szCs w:val="28"/>
        </w:rPr>
        <w:t>квадрокоптера</w:t>
      </w:r>
      <w:proofErr w:type="spellEnd"/>
      <w:r w:rsidRPr="00D03A6E">
        <w:rPr>
          <w:rFonts w:ascii="Times New Roman" w:hAnsi="Times New Roman" w:cs="Times New Roman"/>
          <w:sz w:val="28"/>
          <w:szCs w:val="28"/>
        </w:rPr>
        <w:t>, движения автомобиля). Изучить процесс получения модели, выяснить на каких законах строится вывод уравнений движения. Выяснить, какие силы учитываются при построении модели, а какими авторы пренебрегают и почему.</w:t>
      </w:r>
    </w:p>
    <w:p w:rsidR="001D2EB7" w:rsidRPr="00B11F5E" w:rsidRDefault="001D2EB7" w:rsidP="001D2EB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77B56" w:rsidRPr="00B11F5E" w:rsidRDefault="00177B56" w:rsidP="001D2EB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77B56" w:rsidRPr="00B11F5E" w:rsidRDefault="00177B56" w:rsidP="00D94262">
      <w:pPr>
        <w:spacing w:after="0" w:line="240" w:lineRule="auto"/>
        <w:ind w:left="1106"/>
        <w:jc w:val="both"/>
        <w:rPr>
          <w:rFonts w:ascii="Times New Roman" w:hAnsi="Times New Roman" w:cs="Times New Roman"/>
          <w:sz w:val="28"/>
          <w:szCs w:val="28"/>
        </w:rPr>
      </w:pPr>
    </w:p>
    <w:p w:rsidR="008E5256" w:rsidRPr="00B11F5E" w:rsidRDefault="008E5256" w:rsidP="00D94262">
      <w:pPr>
        <w:spacing w:after="0" w:line="240" w:lineRule="auto"/>
        <w:ind w:left="110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1F5E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94262" w:rsidRDefault="00F61CD5" w:rsidP="004E7095">
      <w:pPr>
        <w:pStyle w:val="ad"/>
        <w:spacing w:after="0"/>
      </w:pPr>
      <w:r w:rsidRPr="00B11F5E">
        <w:lastRenderedPageBreak/>
        <w:t>3.</w:t>
      </w:r>
      <w:r w:rsidR="00C96E0B">
        <w:t xml:space="preserve"> ход работы</w:t>
      </w:r>
    </w:p>
    <w:p w:rsidR="00D03A6E" w:rsidRDefault="00D03A6E" w:rsidP="004E7095">
      <w:pPr>
        <w:pStyle w:val="ad"/>
        <w:spacing w:after="0"/>
      </w:pPr>
    </w:p>
    <w:p w:rsidR="00D03A6E" w:rsidRPr="00E374ED" w:rsidRDefault="00D03A6E" w:rsidP="00D03A6E">
      <w:pPr>
        <w:pStyle w:val="ad"/>
        <w:numPr>
          <w:ilvl w:val="0"/>
          <w:numId w:val="22"/>
        </w:numPr>
        <w:spacing w:after="0"/>
        <w:jc w:val="both"/>
      </w:pPr>
      <w:r>
        <w:t xml:space="preserve"> Н</w:t>
      </w:r>
      <w:r>
        <w:rPr>
          <w:caps w:val="0"/>
        </w:rPr>
        <w:t>а Рисунке 2.1 изображен шарик, падающий в жидкость</w:t>
      </w:r>
      <w:r w:rsidR="004023A2">
        <w:rPr>
          <w:caps w:val="0"/>
        </w:rPr>
        <w:t xml:space="preserve">, который сместился на расстояние </w:t>
      </w:r>
      <w:r w:rsidR="004023A2">
        <w:rPr>
          <w:caps w:val="0"/>
          <w:lang w:val="en-US"/>
        </w:rPr>
        <w:t>y</w:t>
      </w:r>
      <w:r w:rsidR="004023A2">
        <w:rPr>
          <w:caps w:val="0"/>
        </w:rPr>
        <w:t xml:space="preserve"> вниз</w:t>
      </w:r>
      <w:r>
        <w:rPr>
          <w:caps w:val="0"/>
        </w:rPr>
        <w:t>. На него действуют следующие силы: сила тяжести</w:t>
      </w:r>
      <w:r w:rsidRPr="00D03A6E">
        <w:rPr>
          <w:caps w:val="0"/>
        </w:rPr>
        <w:t xml:space="preserve"> </w:t>
      </w:r>
      <w:r>
        <w:rPr>
          <w:caps w:val="0"/>
        </w:rPr>
        <w:t>(</w:t>
      </w:r>
      <w:r>
        <w:rPr>
          <w:caps w:val="0"/>
          <w:lang w:val="en-US"/>
        </w:rPr>
        <w:t>P</w:t>
      </w:r>
      <w:r>
        <w:rPr>
          <w:caps w:val="0"/>
        </w:rPr>
        <w:t>)</w:t>
      </w:r>
      <w:r w:rsidRPr="00D03A6E">
        <w:rPr>
          <w:caps w:val="0"/>
        </w:rPr>
        <w:t xml:space="preserve">, </w:t>
      </w:r>
      <w:r>
        <w:rPr>
          <w:caps w:val="0"/>
        </w:rPr>
        <w:t>сила трения о воду (</w:t>
      </w:r>
      <m:oMath>
        <m:sSub>
          <m:sSubPr>
            <m:ctrlPr>
              <w:rPr>
                <w:rFonts w:ascii="Cambria Math" w:hAnsi="Cambria Math"/>
                <w:i/>
                <w:caps w:val="0"/>
              </w:rPr>
            </m:ctrlPr>
          </m:sSubPr>
          <m:e>
            <m:r>
              <w:rPr>
                <w:rFonts w:ascii="Cambria Math" w:hAnsi="Cambria Math"/>
                <w:caps w:val="0"/>
              </w:rPr>
              <m:t>F</m:t>
            </m:r>
          </m:e>
          <m:sub>
            <m:r>
              <w:rPr>
                <w:rFonts w:ascii="Cambria Math" w:hAnsi="Cambria Math"/>
                <w:caps w:val="0"/>
              </w:rPr>
              <m:t>сопр</m:t>
            </m:r>
          </m:sub>
        </m:sSub>
      </m:oMath>
      <w:r>
        <w:rPr>
          <w:caps w:val="0"/>
        </w:rPr>
        <w:t>), сила Архимеда (</w:t>
      </w:r>
      <m:oMath>
        <m:sSub>
          <m:sSubPr>
            <m:ctrlPr>
              <w:rPr>
                <w:rFonts w:ascii="Cambria Math" w:hAnsi="Cambria Math"/>
                <w:i/>
                <w:caps w:val="0"/>
              </w:rPr>
            </m:ctrlPr>
          </m:sSubPr>
          <m:e>
            <m:r>
              <w:rPr>
                <w:rFonts w:ascii="Cambria Math" w:hAnsi="Cambria Math"/>
                <w:caps w:val="0"/>
              </w:rPr>
              <m:t>F</m:t>
            </m:r>
          </m:e>
          <m:sub>
            <m:r>
              <w:rPr>
                <w:rFonts w:ascii="Cambria Math" w:hAnsi="Cambria Math"/>
                <w:caps w:val="0"/>
              </w:rPr>
              <m:t>А</m:t>
            </m:r>
          </m:sub>
        </m:sSub>
      </m:oMath>
      <w:r>
        <w:rPr>
          <w:caps w:val="0"/>
        </w:rPr>
        <w:t>).</w:t>
      </w:r>
    </w:p>
    <w:p w:rsidR="00E374ED" w:rsidRDefault="00E374ED" w:rsidP="00E374ED">
      <w:pPr>
        <w:pStyle w:val="ad"/>
        <w:spacing w:after="0"/>
        <w:ind w:left="720"/>
        <w:jc w:val="both"/>
        <w:rPr>
          <w:caps w:val="0"/>
        </w:rPr>
      </w:pPr>
    </w:p>
    <w:p w:rsidR="00E374ED" w:rsidRPr="00E374ED" w:rsidRDefault="00535001" w:rsidP="00E374ED">
      <w:pPr>
        <w:pStyle w:val="ad"/>
        <w:spacing w:after="0"/>
        <w:ind w:left="720"/>
        <w:jc w:val="both"/>
        <w:rPr>
          <w:caps w:val="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caps w:val="0"/>
                </w:rPr>
                <m:t>РЕЗ</m:t>
              </m:r>
            </m:sub>
          </m:sSub>
          <m:r>
            <w:rPr>
              <w:rFonts w:ascii="Cambria Math" w:hAnsi="Cambria Math"/>
            </w:rPr>
            <m:t>=P-</m:t>
          </m:r>
          <m:sSub>
            <m:sSubPr>
              <m:ctrlPr>
                <w:rPr>
                  <w:rFonts w:ascii="Cambria Math" w:hAnsi="Cambria Math"/>
                  <w:i/>
                  <w:caps w:val="0"/>
                </w:rPr>
              </m:ctrlPr>
            </m:sSubPr>
            <m:e>
              <m:r>
                <w:rPr>
                  <w:rFonts w:ascii="Cambria Math" w:hAnsi="Cambria Math"/>
                  <w:caps w:val="0"/>
                </w:rPr>
                <m:t>F</m:t>
              </m:r>
            </m:e>
            <m:sub>
              <m:r>
                <w:rPr>
                  <w:rFonts w:ascii="Cambria Math" w:hAnsi="Cambria Math"/>
                  <w:caps w:val="0"/>
                </w:rPr>
                <m:t>сопр</m:t>
              </m:r>
            </m:sub>
          </m:sSub>
          <m:r>
            <w:rPr>
              <w:rFonts w:ascii="Cambria Math" w:hAnsi="Cambria Math"/>
              <w:caps w:val="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aps w:val="0"/>
                </w:rPr>
              </m:ctrlPr>
            </m:sSubPr>
            <m:e>
              <m:r>
                <w:rPr>
                  <w:rFonts w:ascii="Cambria Math" w:hAnsi="Cambria Math"/>
                  <w:caps w:val="0"/>
                </w:rPr>
                <m:t>F</m:t>
              </m:r>
            </m:e>
            <m:sub>
              <m:r>
                <w:rPr>
                  <w:rFonts w:ascii="Cambria Math" w:hAnsi="Cambria Math"/>
                  <w:caps w:val="0"/>
                </w:rPr>
                <m:t>А</m:t>
              </m:r>
            </m:sub>
          </m:sSub>
        </m:oMath>
      </m:oMathPara>
    </w:p>
    <w:p w:rsidR="00E374ED" w:rsidRPr="0083052E" w:rsidRDefault="00E374ED" w:rsidP="00E374ED">
      <w:pPr>
        <w:pStyle w:val="ad"/>
        <w:spacing w:after="0"/>
        <w:ind w:left="720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P=mg</m:t>
          </m:r>
        </m:oMath>
      </m:oMathPara>
    </w:p>
    <w:p w:rsidR="00E374ED" w:rsidRPr="00E374ED" w:rsidRDefault="00535001" w:rsidP="00E374ED">
      <w:pPr>
        <w:pStyle w:val="ad"/>
        <w:spacing w:after="0"/>
        <w:ind w:left="720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caps w:val="0"/>
                </w:rPr>
              </m:ctrlPr>
            </m:sSubPr>
            <m:e>
              <m:r>
                <w:rPr>
                  <w:rFonts w:ascii="Cambria Math" w:hAnsi="Cambria Math"/>
                  <w:caps w:val="0"/>
                </w:rPr>
                <m:t>F</m:t>
              </m:r>
            </m:e>
            <m:sub>
              <m:r>
                <w:rPr>
                  <w:rFonts w:ascii="Cambria Math" w:hAnsi="Cambria Math"/>
                  <w:caps w:val="0"/>
                </w:rPr>
                <m:t>сопр</m:t>
              </m:r>
            </m:sub>
          </m:sSub>
          <m:r>
            <w:rPr>
              <w:rFonts w:ascii="Cambria Math" w:hAnsi="Cambria Math"/>
            </w:rPr>
            <m:t>=-kv</m:t>
          </m:r>
        </m:oMath>
      </m:oMathPara>
    </w:p>
    <w:p w:rsidR="00E374ED" w:rsidRPr="0083052E" w:rsidRDefault="00535001" w:rsidP="00E374ED">
      <w:pPr>
        <w:pStyle w:val="ad"/>
        <w:spacing w:after="0"/>
        <w:ind w:left="720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aps w:val="0"/>
                </w:rPr>
              </m:ctrlPr>
            </m:sSubPr>
            <m:e>
              <m:r>
                <w:rPr>
                  <w:rFonts w:ascii="Cambria Math" w:hAnsi="Cambria Math"/>
                  <w:caps w:val="0"/>
                </w:rPr>
                <m:t>F</m:t>
              </m:r>
            </m:e>
            <m:sub>
              <m:r>
                <w:rPr>
                  <w:rFonts w:ascii="Cambria Math" w:hAnsi="Cambria Math"/>
                  <w:caps w:val="0"/>
                </w:rPr>
                <m:t>А</m:t>
              </m:r>
            </m:sub>
          </m:sSub>
          <m:r>
            <w:rPr>
              <w:rFonts w:ascii="Cambria Math" w:hAnsi="Cambria Math"/>
            </w:rPr>
            <m:t>=-ρ</m:t>
          </m:r>
          <m:r>
            <w:rPr>
              <w:rFonts w:ascii="Cambria Math" w:hAnsi="Cambria Math"/>
              <w:lang w:val="en-US"/>
            </w:rPr>
            <m:t>gV</m:t>
          </m:r>
        </m:oMath>
      </m:oMathPara>
    </w:p>
    <w:p w:rsidR="0083052E" w:rsidRPr="0083052E" w:rsidRDefault="00535001" w:rsidP="00E374ED">
      <w:pPr>
        <w:pStyle w:val="ad"/>
        <w:spacing w:after="0"/>
        <w:ind w:left="720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caps w:val="0"/>
                </w:rPr>
                <m:t>РЕЗ</m:t>
              </m:r>
            </m:sub>
          </m:sSub>
          <m:r>
            <w:rPr>
              <w:rFonts w:ascii="Cambria Math" w:hAnsi="Cambria Math"/>
            </w:rPr>
            <m:t>=ma</m:t>
          </m:r>
        </m:oMath>
      </m:oMathPara>
    </w:p>
    <w:p w:rsidR="0083052E" w:rsidRPr="004023A2" w:rsidRDefault="0083052E" w:rsidP="00E374ED">
      <w:pPr>
        <w:pStyle w:val="ad"/>
        <w:spacing w:after="0"/>
        <w:ind w:left="720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ma=mg-kv-ρ</m:t>
          </m:r>
          <m:r>
            <w:rPr>
              <w:rFonts w:ascii="Cambria Math" w:hAnsi="Cambria Math"/>
              <w:lang w:val="en-US"/>
            </w:rPr>
            <m:t>gV</m:t>
          </m:r>
        </m:oMath>
      </m:oMathPara>
    </w:p>
    <w:p w:rsidR="004023A2" w:rsidRPr="004023A2" w:rsidRDefault="004023A2" w:rsidP="00E374ED">
      <w:pPr>
        <w:pStyle w:val="ad"/>
        <w:spacing w:after="0"/>
        <w:ind w:left="720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v=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,  a=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023A2" w:rsidRPr="008A1FFC" w:rsidRDefault="004023A2" w:rsidP="00E374ED">
      <w:pPr>
        <w:pStyle w:val="ad"/>
        <w:spacing w:after="0"/>
        <w:ind w:left="720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=mg-k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-ρ</m:t>
          </m:r>
          <m:r>
            <w:rPr>
              <w:rFonts w:ascii="Cambria Math" w:hAnsi="Cambria Math"/>
              <w:lang w:val="en-US"/>
            </w:rPr>
            <m:t>gV</m:t>
          </m:r>
        </m:oMath>
      </m:oMathPara>
    </w:p>
    <w:p w:rsidR="008A1FFC" w:rsidRPr="008A1FFC" w:rsidRDefault="008A1FFC" w:rsidP="00E374ED">
      <w:pPr>
        <w:pStyle w:val="ad"/>
        <w:spacing w:after="0"/>
        <w:ind w:left="720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+k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+ρ</m:t>
          </m:r>
          <m:r>
            <w:rPr>
              <w:rFonts w:ascii="Cambria Math" w:hAnsi="Cambria Math"/>
              <w:lang w:val="en-US"/>
            </w:rPr>
            <m:t>gV</m:t>
          </m:r>
          <m:r>
            <w:rPr>
              <w:rFonts w:ascii="Cambria Math" w:hAnsi="Cambria Math"/>
            </w:rPr>
            <m:t>=mg</m:t>
          </m:r>
        </m:oMath>
      </m:oMathPara>
    </w:p>
    <w:p w:rsidR="008A1FFC" w:rsidRDefault="00535001" w:rsidP="00E374ED">
      <w:pPr>
        <w:pStyle w:val="ad"/>
        <w:spacing w:after="0"/>
        <w:ind w:left="720"/>
        <w:jc w:val="both"/>
        <w:rPr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  <w:lang w:val="en-US"/>
                </w:rPr>
                <m:t>gV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=g</m:t>
          </m:r>
        </m:oMath>
      </m:oMathPara>
    </w:p>
    <w:p w:rsidR="00E91B07" w:rsidRDefault="00E91B07" w:rsidP="00E374ED">
      <w:pPr>
        <w:pStyle w:val="ad"/>
        <w:spacing w:after="0"/>
        <w:ind w:left="720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y=x,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=V</m:t>
          </m:r>
        </m:oMath>
      </m:oMathPara>
    </w:p>
    <w:p w:rsidR="00E91B07" w:rsidRPr="00E91B07" w:rsidRDefault="00E91B07" w:rsidP="00E374ED">
      <w:pPr>
        <w:pStyle w:val="ad"/>
        <w:spacing w:after="0"/>
        <w:ind w:left="720"/>
        <w:jc w:val="both"/>
        <w:rPr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</w:rPr>
                    <m:t>=g-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ρ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gV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=V</m:t>
                  </m:r>
                </m:e>
              </m:eqArr>
            </m:e>
          </m:d>
        </m:oMath>
      </m:oMathPara>
    </w:p>
    <w:p w:rsidR="00E91B07" w:rsidRPr="00E91B07" w:rsidRDefault="00E91B07" w:rsidP="00E374ED">
      <w:pPr>
        <w:pStyle w:val="ad"/>
        <w:spacing w:after="0"/>
        <w:ind w:left="720"/>
        <w:jc w:val="both"/>
        <w:rPr>
          <w:i/>
          <w:lang w:val="en-US"/>
        </w:rPr>
      </w:pPr>
    </w:p>
    <w:p w:rsidR="004D4A6B" w:rsidRPr="004D4A6B" w:rsidRDefault="004D4A6B" w:rsidP="004D4A6B">
      <w:pPr>
        <w:pStyle w:val="ad"/>
        <w:numPr>
          <w:ilvl w:val="0"/>
          <w:numId w:val="22"/>
        </w:numPr>
        <w:spacing w:after="0"/>
        <w:jc w:val="both"/>
      </w:pPr>
      <w:r w:rsidRPr="004D4A6B">
        <w:t xml:space="preserve"> </w:t>
      </w:r>
      <w:r>
        <w:rPr>
          <w:caps w:val="0"/>
        </w:rPr>
        <w:t xml:space="preserve">С помощью </w:t>
      </w:r>
      <w:proofErr w:type="spellStart"/>
      <w:r>
        <w:rPr>
          <w:caps w:val="0"/>
          <w:lang w:val="en-US"/>
        </w:rPr>
        <w:t>Matlab</w:t>
      </w:r>
      <w:proofErr w:type="spellEnd"/>
      <w:r w:rsidRPr="004D4A6B">
        <w:rPr>
          <w:caps w:val="0"/>
        </w:rPr>
        <w:t xml:space="preserve"> </w:t>
      </w:r>
      <w:r>
        <w:rPr>
          <w:caps w:val="0"/>
        </w:rPr>
        <w:t>произведем численное моделирование заданного объекта.</w:t>
      </w:r>
    </w:p>
    <w:p w:rsidR="004D4A6B" w:rsidRDefault="004D4A6B" w:rsidP="004D4A6B">
      <w:pPr>
        <w:pStyle w:val="ad"/>
        <w:spacing w:after="0"/>
        <w:ind w:left="720"/>
        <w:jc w:val="both"/>
        <w:rPr>
          <w:caps w:val="0"/>
        </w:rPr>
      </w:pPr>
    </w:p>
    <w:p w:rsidR="004D4A6B" w:rsidRDefault="004D4A6B" w:rsidP="004D4A6B">
      <w:pPr>
        <w:pStyle w:val="ad"/>
        <w:spacing w:after="0"/>
        <w:ind w:left="720"/>
        <w:jc w:val="both"/>
      </w:pPr>
      <w:r>
        <w:rPr>
          <w:noProof/>
        </w:rPr>
        <w:drawing>
          <wp:inline distT="0" distB="0" distL="0" distR="0">
            <wp:extent cx="3286125" cy="971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A6B" w:rsidRPr="00E91B07" w:rsidRDefault="004D4A6B" w:rsidP="004D4A6B">
      <w:pPr>
        <w:pStyle w:val="ad"/>
        <w:numPr>
          <w:ilvl w:val="0"/>
          <w:numId w:val="22"/>
        </w:numPr>
        <w:spacing w:after="0"/>
        <w:jc w:val="both"/>
        <w:rPr>
          <w:caps w:val="0"/>
        </w:rPr>
      </w:pPr>
      <w:r>
        <w:t xml:space="preserve"> </w:t>
      </w:r>
      <w:r>
        <w:rPr>
          <w:caps w:val="0"/>
        </w:rPr>
        <w:t>Проведем</w:t>
      </w:r>
      <w:r w:rsidRPr="004D4A6B">
        <w:rPr>
          <w:caps w:val="0"/>
        </w:rPr>
        <w:t xml:space="preserve"> имитационное моделирование заданного объекта с помощью средств системной динамики среды </w:t>
      </w:r>
      <w:proofErr w:type="spellStart"/>
      <w:r w:rsidRPr="004D4A6B">
        <w:rPr>
          <w:caps w:val="0"/>
        </w:rPr>
        <w:t>AnyLogic</w:t>
      </w:r>
      <w:proofErr w:type="spellEnd"/>
      <w:r>
        <w:rPr>
          <w:caps w:val="0"/>
        </w:rPr>
        <w:t>.</w:t>
      </w:r>
    </w:p>
    <w:p w:rsidR="00E91B07" w:rsidRDefault="00E91B07" w:rsidP="00B20A52">
      <w:pPr>
        <w:pStyle w:val="ad"/>
        <w:spacing w:after="0"/>
        <w:ind w:left="720"/>
        <w:rPr>
          <w:caps w:val="0"/>
          <w:lang w:val="en-US"/>
        </w:rPr>
      </w:pPr>
      <w:r>
        <w:rPr>
          <w:noProof/>
        </w:rPr>
        <w:drawing>
          <wp:inline distT="0" distB="0" distL="0" distR="0">
            <wp:extent cx="2543175" cy="128587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A52" w:rsidRPr="00B20A52" w:rsidRDefault="00B20A52" w:rsidP="00B20A52">
      <w:pPr>
        <w:spacing w:after="0" w:line="24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.1 – Модель системы</w:t>
      </w:r>
    </w:p>
    <w:p w:rsidR="004D4A6B" w:rsidRDefault="00B20A52" w:rsidP="00E91B07">
      <w:pPr>
        <w:pStyle w:val="ad"/>
        <w:spacing w:after="0"/>
        <w:jc w:val="both"/>
        <w:rPr>
          <w:caps w:val="0"/>
        </w:rPr>
      </w:pPr>
      <w:r>
        <w:rPr>
          <w:noProof/>
        </w:rPr>
        <w:lastRenderedPageBreak/>
        <w:drawing>
          <wp:inline distT="0" distB="0" distL="0" distR="0">
            <wp:extent cx="5940425" cy="3941244"/>
            <wp:effectExtent l="19050" t="0" r="3175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1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A52" w:rsidRDefault="00B20A52" w:rsidP="00E91B07">
      <w:pPr>
        <w:pStyle w:val="ad"/>
        <w:spacing w:after="0"/>
        <w:jc w:val="both"/>
        <w:rPr>
          <w:caps w:val="0"/>
        </w:rPr>
      </w:pPr>
    </w:p>
    <w:p w:rsidR="00B20A52" w:rsidRDefault="00B20A52" w:rsidP="00E91B07">
      <w:pPr>
        <w:pStyle w:val="ad"/>
        <w:spacing w:after="0"/>
        <w:jc w:val="both"/>
        <w:rPr>
          <w:caps w:val="0"/>
        </w:rPr>
      </w:pPr>
    </w:p>
    <w:p w:rsidR="00B20A52" w:rsidRPr="00B20A52" w:rsidRDefault="00B20A52" w:rsidP="00B20A52">
      <w:pPr>
        <w:spacing w:after="0" w:line="24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20A5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 – График системы №1</w:t>
      </w:r>
    </w:p>
    <w:p w:rsidR="00E91B07" w:rsidRDefault="00E91B07" w:rsidP="00E91B07">
      <w:pPr>
        <w:pStyle w:val="ad"/>
        <w:spacing w:after="0"/>
        <w:jc w:val="both"/>
        <w:rPr>
          <w:caps w:val="0"/>
        </w:rPr>
      </w:pPr>
    </w:p>
    <w:p w:rsidR="00E91B07" w:rsidRDefault="00B20A52" w:rsidP="00E91B07">
      <w:pPr>
        <w:pStyle w:val="ad"/>
        <w:spacing w:after="0"/>
        <w:jc w:val="both"/>
        <w:rPr>
          <w:caps w:val="0"/>
        </w:rPr>
      </w:pPr>
      <w:r>
        <w:rPr>
          <w:noProof/>
        </w:rPr>
        <w:drawing>
          <wp:inline distT="0" distB="0" distL="0" distR="0">
            <wp:extent cx="5940425" cy="3429281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9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A52" w:rsidRDefault="00B20A52" w:rsidP="00E91B07">
      <w:pPr>
        <w:pStyle w:val="ad"/>
        <w:spacing w:after="0"/>
        <w:jc w:val="both"/>
        <w:rPr>
          <w:caps w:val="0"/>
        </w:rPr>
      </w:pPr>
    </w:p>
    <w:p w:rsidR="00B20A52" w:rsidRDefault="00B20A52" w:rsidP="00E91B07">
      <w:pPr>
        <w:pStyle w:val="ad"/>
        <w:spacing w:after="0"/>
        <w:jc w:val="both"/>
        <w:rPr>
          <w:caps w:val="0"/>
        </w:rPr>
      </w:pPr>
    </w:p>
    <w:p w:rsidR="00B20A52" w:rsidRPr="00B20A52" w:rsidRDefault="00B20A52" w:rsidP="00B20A52">
      <w:pPr>
        <w:spacing w:after="0" w:line="24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20A5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.3 – График системы №2</w:t>
      </w:r>
    </w:p>
    <w:p w:rsidR="00E91B07" w:rsidRDefault="00E91B07" w:rsidP="004D4A6B">
      <w:pPr>
        <w:pStyle w:val="ad"/>
        <w:spacing w:after="0"/>
        <w:ind w:left="720"/>
        <w:jc w:val="both"/>
        <w:rPr>
          <w:caps w:val="0"/>
        </w:rPr>
      </w:pPr>
    </w:p>
    <w:p w:rsidR="004D4A6B" w:rsidRDefault="004D4A6B" w:rsidP="004D4A6B">
      <w:pPr>
        <w:pStyle w:val="ad"/>
        <w:numPr>
          <w:ilvl w:val="0"/>
          <w:numId w:val="22"/>
        </w:numPr>
        <w:spacing w:after="0"/>
        <w:jc w:val="both"/>
        <w:rPr>
          <w:caps w:val="0"/>
        </w:rPr>
      </w:pPr>
      <w:r>
        <w:rPr>
          <w:caps w:val="0"/>
        </w:rPr>
        <w:lastRenderedPageBreak/>
        <w:t xml:space="preserve"> Рассмотрим модель полета самолета.</w:t>
      </w:r>
    </w:p>
    <w:p w:rsidR="004D4A6B" w:rsidRDefault="004D4A6B" w:rsidP="004D4A6B">
      <w:pPr>
        <w:pStyle w:val="ad"/>
        <w:spacing w:after="0"/>
        <w:ind w:left="720"/>
        <w:jc w:val="both"/>
        <w:rPr>
          <w:caps w:val="0"/>
        </w:rPr>
      </w:pPr>
    </w:p>
    <w:p w:rsidR="005F6DDE" w:rsidRDefault="005F6DDE" w:rsidP="005F6DDE">
      <w:pPr>
        <w:pStyle w:val="ad"/>
        <w:spacing w:after="0"/>
        <w:ind w:firstLine="709"/>
        <w:jc w:val="both"/>
        <w:rPr>
          <w:caps w:val="0"/>
        </w:rPr>
      </w:pPr>
      <w:r w:rsidRPr="005F6DDE">
        <w:rPr>
          <w:caps w:val="0"/>
        </w:rPr>
        <w:t xml:space="preserve">В режиме установившегося горизонтального полёта центр масс самолёта движется равномерно и прямолинейно, поэтому геометрическая сумма сил, действующая на него, равна нулю. Рассматривая движение в продольном канале, т.е. вдоль горизонтальной оси </w:t>
      </w:r>
      <w:proofErr w:type="spellStart"/>
      <w:r w:rsidRPr="005F6DDE">
        <w:rPr>
          <w:caps w:val="0"/>
        </w:rPr>
        <w:t>Ox</w:t>
      </w:r>
      <w:proofErr w:type="spellEnd"/>
      <w:r w:rsidRPr="005F6DDE">
        <w:rPr>
          <w:caps w:val="0"/>
        </w:rPr>
        <w:t xml:space="preserve"> и вертикальной оси </w:t>
      </w:r>
      <w:proofErr w:type="spellStart"/>
      <w:r w:rsidRPr="005F6DDE">
        <w:rPr>
          <w:caps w:val="0"/>
        </w:rPr>
        <w:t>Oy</w:t>
      </w:r>
      <w:proofErr w:type="spellEnd"/>
      <w:r w:rsidRPr="005F6DDE">
        <w:rPr>
          <w:caps w:val="0"/>
        </w:rPr>
        <w:t>, упрощённо можно описывать распределение сил так, как э</w:t>
      </w:r>
      <w:r>
        <w:rPr>
          <w:caps w:val="0"/>
        </w:rPr>
        <w:t xml:space="preserve">то показано на рисунке </w:t>
      </w:r>
      <w:r w:rsidR="00085F94">
        <w:rPr>
          <w:caps w:val="0"/>
        </w:rPr>
        <w:t>3.</w:t>
      </w:r>
      <w:r w:rsidRPr="005F6DDE">
        <w:rPr>
          <w:caps w:val="0"/>
        </w:rPr>
        <w:t xml:space="preserve">4. </w:t>
      </w:r>
    </w:p>
    <w:p w:rsidR="005F6DDE" w:rsidRDefault="005F6DDE" w:rsidP="005F6DDE">
      <w:pPr>
        <w:pStyle w:val="ad"/>
        <w:spacing w:after="0"/>
        <w:ind w:firstLine="709"/>
        <w:jc w:val="both"/>
        <w:rPr>
          <w:caps w:val="0"/>
        </w:rPr>
      </w:pPr>
    </w:p>
    <w:p w:rsidR="005F6DDE" w:rsidRDefault="005F6DDE" w:rsidP="005F6DDE">
      <w:pPr>
        <w:pStyle w:val="ad"/>
        <w:spacing w:after="0"/>
        <w:ind w:firstLine="709"/>
        <w:rPr>
          <w:caps w:val="0"/>
        </w:rPr>
      </w:pPr>
      <w:r>
        <w:rPr>
          <w:noProof/>
        </w:rPr>
        <w:drawing>
          <wp:inline distT="0" distB="0" distL="0" distR="0">
            <wp:extent cx="4638675" cy="2657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94" w:rsidRPr="00085F94" w:rsidRDefault="00085F94" w:rsidP="00085F94">
      <w:pPr>
        <w:spacing w:after="0" w:line="24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F6DDE" w:rsidRDefault="005F6DDE" w:rsidP="005F6DDE">
      <w:pPr>
        <w:pStyle w:val="ad"/>
        <w:spacing w:after="0"/>
        <w:ind w:firstLine="709"/>
        <w:rPr>
          <w:caps w:val="0"/>
        </w:rPr>
      </w:pPr>
    </w:p>
    <w:p w:rsidR="005F6DDE" w:rsidRPr="005F6DDE" w:rsidRDefault="005F6DDE" w:rsidP="005F6DDE">
      <w:pPr>
        <w:pStyle w:val="ad"/>
        <w:spacing w:after="0"/>
        <w:ind w:firstLine="709"/>
        <w:jc w:val="both"/>
        <w:rPr>
          <w:caps w:val="0"/>
        </w:rPr>
      </w:pPr>
      <w:r>
        <w:rPr>
          <w:caps w:val="0"/>
        </w:rPr>
        <w:t xml:space="preserve">Рисунок </w:t>
      </w:r>
      <w:r w:rsidR="00085F94">
        <w:rPr>
          <w:caps w:val="0"/>
        </w:rPr>
        <w:t>3.</w:t>
      </w:r>
      <w:r>
        <w:rPr>
          <w:caps w:val="0"/>
        </w:rPr>
        <w:t xml:space="preserve">4 - </w:t>
      </w:r>
      <w:r w:rsidRPr="005F6DDE">
        <w:rPr>
          <w:caps w:val="0"/>
        </w:rPr>
        <w:t xml:space="preserve">Силы, действующие на центр масс самолёта в горизонтальном полёте с постоянной скоростью V = </w:t>
      </w:r>
      <w:proofErr w:type="spellStart"/>
      <w:r w:rsidRPr="005F6DDE">
        <w:rPr>
          <w:caps w:val="0"/>
        </w:rPr>
        <w:t>const</w:t>
      </w:r>
      <w:proofErr w:type="spellEnd"/>
      <w:r w:rsidRPr="005F6DDE">
        <w:rPr>
          <w:caps w:val="0"/>
        </w:rPr>
        <w:t xml:space="preserve"> и постоянной высотой H = </w:t>
      </w:r>
      <w:proofErr w:type="spellStart"/>
      <w:r w:rsidRPr="005F6DDE">
        <w:rPr>
          <w:caps w:val="0"/>
        </w:rPr>
        <w:t>const</w:t>
      </w:r>
      <w:proofErr w:type="spellEnd"/>
      <w:r w:rsidRPr="005F6DDE">
        <w:rPr>
          <w:caps w:val="0"/>
        </w:rPr>
        <w:t xml:space="preserve"> . Вес самолёта G компенсируется подъёмной силой крыла Y , сила лобового сопротивления X уравновешивается силой тяги двигателей P</w:t>
      </w:r>
      <w:r>
        <w:rPr>
          <w:caps w:val="0"/>
        </w:rPr>
        <w:t>.</w:t>
      </w:r>
    </w:p>
    <w:p w:rsidR="005F6DDE" w:rsidRDefault="005F6DDE" w:rsidP="005F6DDE">
      <w:pPr>
        <w:pStyle w:val="ad"/>
        <w:spacing w:after="0"/>
        <w:ind w:firstLine="709"/>
        <w:jc w:val="both"/>
        <w:rPr>
          <w:caps w:val="0"/>
        </w:rPr>
      </w:pPr>
    </w:p>
    <w:p w:rsidR="005F6DDE" w:rsidRDefault="005F6DDE" w:rsidP="005F6DDE">
      <w:pPr>
        <w:pStyle w:val="ad"/>
        <w:spacing w:after="0"/>
        <w:ind w:firstLine="709"/>
        <w:jc w:val="both"/>
        <w:rPr>
          <w:caps w:val="0"/>
        </w:rPr>
      </w:pPr>
      <w:r w:rsidRPr="005F6DDE">
        <w:rPr>
          <w:caps w:val="0"/>
        </w:rPr>
        <w:t xml:space="preserve">Из рисунка видно, что на центр масс самолёта вдоль вертикальной оси </w:t>
      </w:r>
      <w:proofErr w:type="spellStart"/>
      <w:r w:rsidRPr="005F6DDE">
        <w:rPr>
          <w:caps w:val="0"/>
        </w:rPr>
        <w:t>Oy</w:t>
      </w:r>
      <w:proofErr w:type="spellEnd"/>
      <w:r w:rsidRPr="005F6DDE">
        <w:rPr>
          <w:caps w:val="0"/>
        </w:rPr>
        <w:t xml:space="preserve"> вниз действует сила тяжести G = </w:t>
      </w:r>
      <w:proofErr w:type="spellStart"/>
      <w:r w:rsidRPr="005F6DDE">
        <w:rPr>
          <w:caps w:val="0"/>
        </w:rPr>
        <w:t>mg</w:t>
      </w:r>
      <w:proofErr w:type="spellEnd"/>
      <w:r w:rsidRPr="005F6DDE">
        <w:rPr>
          <w:caps w:val="0"/>
        </w:rPr>
        <w:t xml:space="preserve"> , которую компе</w:t>
      </w:r>
      <w:r>
        <w:rPr>
          <w:caps w:val="0"/>
        </w:rPr>
        <w:t xml:space="preserve">нсирует подъёмная сила крыла </w:t>
      </w:r>
      <w:proofErr w:type="spellStart"/>
      <w:r>
        <w:rPr>
          <w:caps w:val="0"/>
        </w:rPr>
        <w:t>Fy</w:t>
      </w:r>
      <w:proofErr w:type="spellEnd"/>
      <w:r>
        <w:rPr>
          <w:caps w:val="0"/>
        </w:rPr>
        <w:t>.</w:t>
      </w:r>
    </w:p>
    <w:p w:rsidR="005F6DDE" w:rsidRDefault="005F6DDE" w:rsidP="005F6DDE">
      <w:pPr>
        <w:pStyle w:val="ad"/>
        <w:spacing w:after="0"/>
        <w:ind w:firstLine="709"/>
        <w:rPr>
          <w:caps w:val="0"/>
        </w:rPr>
      </w:pPr>
      <w:r>
        <w:rPr>
          <w:noProof/>
        </w:rPr>
        <w:drawing>
          <wp:inline distT="0" distB="0" distL="0" distR="0">
            <wp:extent cx="5876925" cy="1019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DE" w:rsidRDefault="005F6DDE" w:rsidP="005F6DDE">
      <w:pPr>
        <w:pStyle w:val="ad"/>
        <w:spacing w:after="0"/>
        <w:ind w:firstLine="709"/>
        <w:jc w:val="both"/>
        <w:rPr>
          <w:caps w:val="0"/>
        </w:rPr>
      </w:pPr>
      <w:r w:rsidRPr="005F6DDE">
        <w:rPr>
          <w:caps w:val="0"/>
        </w:rPr>
        <w:t xml:space="preserve">В выражении (1) </w:t>
      </w:r>
      <w:proofErr w:type="spellStart"/>
      <w:r w:rsidRPr="005F6DDE">
        <w:rPr>
          <w:caps w:val="0"/>
        </w:rPr>
        <w:t>Cy</w:t>
      </w:r>
      <w:proofErr w:type="spellEnd"/>
      <w:r w:rsidRPr="005F6DDE">
        <w:rPr>
          <w:caps w:val="0"/>
        </w:rPr>
        <w:t xml:space="preserve"> - аэродинамический коэффициент подъёмной силы, детальное рассмотрение которого будет проведено ниже, S есть площадь крыла самолёта в м 2 , величина ρ есть массовая плотность воздуха </w:t>
      </w:r>
      <w:r w:rsidRPr="005F6DDE">
        <w:rPr>
          <w:caps w:val="0"/>
        </w:rPr>
        <w:lastRenderedPageBreak/>
        <w:t xml:space="preserve">в кг/м 3 , а V обозначает так называемую воздушную скорость, т.е. скорость самолёта относительно воздуха, измеряемую в м/с. Она отображается на панели приборов самолётов отечественного производства в километрах в час. </w:t>
      </w:r>
    </w:p>
    <w:p w:rsidR="00085F94" w:rsidRDefault="00085F94" w:rsidP="005F6DDE">
      <w:pPr>
        <w:pStyle w:val="ad"/>
        <w:spacing w:after="0"/>
        <w:ind w:firstLine="709"/>
        <w:jc w:val="both"/>
        <w:rPr>
          <w:caps w:val="0"/>
        </w:rPr>
      </w:pPr>
    </w:p>
    <w:p w:rsidR="005F6DDE" w:rsidRDefault="005F6DDE" w:rsidP="005F6DDE">
      <w:pPr>
        <w:pStyle w:val="ad"/>
        <w:spacing w:after="0"/>
        <w:ind w:firstLine="709"/>
        <w:jc w:val="both"/>
        <w:rPr>
          <w:caps w:val="0"/>
        </w:rPr>
      </w:pPr>
      <w:r w:rsidRPr="005F6DDE">
        <w:rPr>
          <w:caps w:val="0"/>
        </w:rPr>
        <w:t>Если самолёт введён в крен с углом крена β , то вертикальная составляющая подъёмной силы уменьша</w:t>
      </w:r>
      <w:r>
        <w:rPr>
          <w:caps w:val="0"/>
        </w:rPr>
        <w:t>ется:</w:t>
      </w:r>
    </w:p>
    <w:p w:rsidR="005F6DDE" w:rsidRDefault="005F6DDE" w:rsidP="005F6DDE">
      <w:pPr>
        <w:pStyle w:val="ad"/>
        <w:spacing w:after="0"/>
        <w:ind w:firstLine="709"/>
        <w:rPr>
          <w:caps w:val="0"/>
        </w:rPr>
      </w:pPr>
      <w:r>
        <w:rPr>
          <w:noProof/>
        </w:rPr>
        <w:drawing>
          <wp:inline distT="0" distB="0" distL="0" distR="0">
            <wp:extent cx="4524375" cy="666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DE" w:rsidRDefault="005F6DDE" w:rsidP="005F6DDE">
      <w:pPr>
        <w:pStyle w:val="ad"/>
        <w:spacing w:after="0"/>
        <w:ind w:firstLine="709"/>
        <w:jc w:val="both"/>
        <w:rPr>
          <w:caps w:val="0"/>
        </w:rPr>
      </w:pPr>
      <w:r w:rsidRPr="005F6DDE">
        <w:rPr>
          <w:caps w:val="0"/>
        </w:rPr>
        <w:t xml:space="preserve">как это видно из рис.5, и появляется составляющая </w:t>
      </w:r>
      <w:proofErr w:type="spellStart"/>
      <w:r w:rsidRPr="005F6DDE">
        <w:rPr>
          <w:caps w:val="0"/>
        </w:rPr>
        <w:t>ay</w:t>
      </w:r>
      <w:proofErr w:type="spellEnd"/>
      <w:r w:rsidRPr="005F6DDE">
        <w:rPr>
          <w:caps w:val="0"/>
        </w:rPr>
        <w:t xml:space="preserve"> ускорения центра масс, направленная вниз, что приводит к снижению самолёта. Горизонтальная составляющая подъёмной силы, которая появляется при крене, приводит к появлению составляющей ускорения </w:t>
      </w:r>
      <w:proofErr w:type="spellStart"/>
      <w:r w:rsidRPr="005F6DDE">
        <w:rPr>
          <w:caps w:val="0"/>
        </w:rPr>
        <w:t>ar</w:t>
      </w:r>
      <w:proofErr w:type="spellEnd"/>
      <w:r w:rsidRPr="005F6DDE">
        <w:rPr>
          <w:caps w:val="0"/>
        </w:rPr>
        <w:t xml:space="preserve"> центра масс в направлении стороны крена, что использует</w:t>
      </w:r>
      <w:r>
        <w:rPr>
          <w:caps w:val="0"/>
        </w:rPr>
        <w:t>ся для выполнения разворота.</w:t>
      </w:r>
    </w:p>
    <w:p w:rsidR="005F6DDE" w:rsidRDefault="005F6DDE" w:rsidP="005F6DDE">
      <w:pPr>
        <w:pStyle w:val="ad"/>
        <w:spacing w:after="0"/>
        <w:ind w:firstLine="709"/>
        <w:jc w:val="both"/>
        <w:rPr>
          <w:caps w:val="0"/>
        </w:rPr>
      </w:pPr>
    </w:p>
    <w:p w:rsidR="005F6DDE" w:rsidRDefault="005F6DDE" w:rsidP="005F6DDE">
      <w:pPr>
        <w:pStyle w:val="ad"/>
        <w:spacing w:after="0"/>
        <w:ind w:firstLine="709"/>
        <w:jc w:val="both"/>
        <w:rPr>
          <w:caps w:val="0"/>
        </w:rPr>
      </w:pPr>
      <w:r>
        <w:rPr>
          <w:noProof/>
        </w:rPr>
        <w:drawing>
          <wp:inline distT="0" distB="0" distL="0" distR="0">
            <wp:extent cx="5057775" cy="2028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DE" w:rsidRDefault="005F6DDE" w:rsidP="005F6DDE">
      <w:pPr>
        <w:pStyle w:val="ad"/>
        <w:spacing w:after="0"/>
        <w:ind w:firstLine="709"/>
        <w:jc w:val="both"/>
        <w:rPr>
          <w:caps w:val="0"/>
        </w:rPr>
      </w:pPr>
    </w:p>
    <w:p w:rsidR="005F6DDE" w:rsidRDefault="005F6DDE" w:rsidP="005F6DDE">
      <w:pPr>
        <w:pStyle w:val="ad"/>
        <w:spacing w:after="0"/>
        <w:ind w:firstLine="709"/>
        <w:jc w:val="both"/>
        <w:rPr>
          <w:caps w:val="0"/>
        </w:rPr>
      </w:pPr>
      <w:r>
        <w:rPr>
          <w:caps w:val="0"/>
        </w:rPr>
        <w:t xml:space="preserve">Рисунок 5 - </w:t>
      </w:r>
      <w:r w:rsidRPr="005F6DDE">
        <w:rPr>
          <w:caps w:val="0"/>
        </w:rPr>
        <w:t>Проекция подъёмной силы на вертикальную ось в горизонтальном полёте (а) без крена и (б) с углом крена β , приводящим к уменьшению вертикальной составляющей подъёмной силы и перемещению ц</w:t>
      </w:r>
      <w:r>
        <w:rPr>
          <w:caps w:val="0"/>
        </w:rPr>
        <w:t>ентра масс в направлении крена.</w:t>
      </w:r>
    </w:p>
    <w:p w:rsidR="005F6DDE" w:rsidRDefault="005F6DDE" w:rsidP="005F6DDE">
      <w:pPr>
        <w:pStyle w:val="ad"/>
        <w:spacing w:after="0"/>
        <w:ind w:firstLine="709"/>
        <w:jc w:val="both"/>
        <w:rPr>
          <w:caps w:val="0"/>
        </w:rPr>
      </w:pPr>
    </w:p>
    <w:p w:rsidR="005F6DDE" w:rsidRDefault="005F6DDE" w:rsidP="005F6DDE">
      <w:pPr>
        <w:pStyle w:val="ad"/>
        <w:spacing w:after="0"/>
        <w:ind w:firstLine="709"/>
        <w:jc w:val="both"/>
        <w:rPr>
          <w:caps w:val="0"/>
        </w:rPr>
      </w:pPr>
      <w:r w:rsidRPr="005F6DDE">
        <w:rPr>
          <w:caps w:val="0"/>
        </w:rPr>
        <w:t xml:space="preserve">Парировать уменьшение вертикальной составляющей подъёмной силы можно при помощи увеличения угла атаки, приводящего к росту коэффициента </w:t>
      </w:r>
      <w:proofErr w:type="spellStart"/>
      <w:r w:rsidRPr="005F6DDE">
        <w:rPr>
          <w:caps w:val="0"/>
        </w:rPr>
        <w:t>Cy</w:t>
      </w:r>
      <w:proofErr w:type="spellEnd"/>
      <w:r w:rsidRPr="005F6DDE">
        <w:rPr>
          <w:caps w:val="0"/>
        </w:rPr>
        <w:t xml:space="preserve"> в выражении (1), либо при помощи увеличения тяги дв</w:t>
      </w:r>
      <w:r>
        <w:rPr>
          <w:caps w:val="0"/>
        </w:rPr>
        <w:t>игателей, разгоняющего самолёт.</w:t>
      </w:r>
    </w:p>
    <w:p w:rsidR="00347D61" w:rsidRPr="00B11F5E" w:rsidRDefault="00347D61" w:rsidP="00D942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94262" w:rsidRPr="00B11F5E" w:rsidRDefault="00C96E0B" w:rsidP="00D94262">
      <w:pPr>
        <w:pStyle w:val="ad"/>
        <w:spacing w:after="0"/>
      </w:pPr>
      <w:r>
        <w:t>4</w:t>
      </w:r>
      <w:r w:rsidR="00F61CD5" w:rsidRPr="00B11F5E">
        <w:t>.</w:t>
      </w:r>
      <w:r>
        <w:t xml:space="preserve"> </w:t>
      </w:r>
      <w:r w:rsidR="00E23B29" w:rsidRPr="00B11F5E">
        <w:t>Вывод</w:t>
      </w:r>
    </w:p>
    <w:p w:rsidR="00D94262" w:rsidRPr="00B11F5E" w:rsidRDefault="00D94262" w:rsidP="00D94262">
      <w:pPr>
        <w:pStyle w:val="ad"/>
        <w:spacing w:after="0"/>
      </w:pPr>
    </w:p>
    <w:p w:rsidR="00076401" w:rsidRPr="0083052E" w:rsidRDefault="0083052E" w:rsidP="0083052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052E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были исследованы способы построения простейших моделей непрерывных систем с помощью методов аналитического и имитационного моделирования. Изучение технологии </w:t>
      </w:r>
      <w:r w:rsidRPr="0083052E">
        <w:rPr>
          <w:rFonts w:ascii="Times New Roman" w:hAnsi="Times New Roman" w:cs="Times New Roman"/>
          <w:sz w:val="28"/>
          <w:szCs w:val="28"/>
        </w:rPr>
        <w:lastRenderedPageBreak/>
        <w:t xml:space="preserve">системно-динамического имитационного моделирования в среде </w:t>
      </w:r>
      <w:proofErr w:type="spellStart"/>
      <w:r w:rsidRPr="0083052E">
        <w:rPr>
          <w:rFonts w:ascii="Times New Roman" w:hAnsi="Times New Roman" w:cs="Times New Roman"/>
          <w:sz w:val="28"/>
          <w:szCs w:val="28"/>
        </w:rPr>
        <w:t>AnyLogic</w:t>
      </w:r>
      <w:proofErr w:type="spellEnd"/>
      <w:r w:rsidRPr="0083052E">
        <w:rPr>
          <w:rFonts w:ascii="Times New Roman" w:hAnsi="Times New Roman" w:cs="Times New Roman"/>
          <w:sz w:val="28"/>
          <w:szCs w:val="28"/>
        </w:rPr>
        <w:t xml:space="preserve">. Были построены аналитическая и имитационная модели </w:t>
      </w:r>
      <w:r>
        <w:rPr>
          <w:rFonts w:ascii="Times New Roman" w:hAnsi="Times New Roman" w:cs="Times New Roman"/>
          <w:sz w:val="28"/>
          <w:szCs w:val="28"/>
        </w:rPr>
        <w:t>динамического объекта, заданного</w:t>
      </w:r>
      <w:r w:rsidRPr="0083052E">
        <w:rPr>
          <w:rFonts w:ascii="Times New Roman" w:hAnsi="Times New Roman" w:cs="Times New Roman"/>
          <w:sz w:val="28"/>
          <w:szCs w:val="28"/>
        </w:rPr>
        <w:t xml:space="preserve"> по варианту. Результаты имитационного моделирования представлены в отчёте по лабораторной работе.</w:t>
      </w:r>
    </w:p>
    <w:sectPr w:rsidR="00076401" w:rsidRPr="0083052E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88C" w:rsidRDefault="0010488C" w:rsidP="00E23B29">
      <w:pPr>
        <w:spacing w:after="0" w:line="240" w:lineRule="auto"/>
      </w:pPr>
      <w:r>
        <w:separator/>
      </w:r>
    </w:p>
  </w:endnote>
  <w:endnote w:type="continuationSeparator" w:id="0">
    <w:p w:rsidR="0010488C" w:rsidRDefault="0010488C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88C" w:rsidRDefault="0010488C" w:rsidP="00E23B29">
      <w:pPr>
        <w:spacing w:after="0" w:line="240" w:lineRule="auto"/>
      </w:pPr>
      <w:r>
        <w:separator/>
      </w:r>
    </w:p>
  </w:footnote>
  <w:footnote w:type="continuationSeparator" w:id="0">
    <w:p w:rsidR="0010488C" w:rsidRDefault="0010488C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4371D"/>
    <w:multiLevelType w:val="hybridMultilevel"/>
    <w:tmpl w:val="A74A6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6169A"/>
    <w:multiLevelType w:val="hybridMultilevel"/>
    <w:tmpl w:val="D714957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481B3D"/>
    <w:multiLevelType w:val="hybridMultilevel"/>
    <w:tmpl w:val="113A6550"/>
    <w:lvl w:ilvl="0" w:tplc="12E88DE4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DA5453"/>
    <w:multiLevelType w:val="hybridMultilevel"/>
    <w:tmpl w:val="7EDC54F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D2E5B79"/>
    <w:multiLevelType w:val="hybridMultilevel"/>
    <w:tmpl w:val="01325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FD4E10"/>
    <w:multiLevelType w:val="hybridMultilevel"/>
    <w:tmpl w:val="435CB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CF13DB"/>
    <w:multiLevelType w:val="hybridMultilevel"/>
    <w:tmpl w:val="C6B23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6C0DFC"/>
    <w:multiLevelType w:val="hybridMultilevel"/>
    <w:tmpl w:val="7D0CC7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21"/>
  </w:num>
  <w:num w:numId="5">
    <w:abstractNumId w:val="0"/>
  </w:num>
  <w:num w:numId="6">
    <w:abstractNumId w:val="18"/>
  </w:num>
  <w:num w:numId="7">
    <w:abstractNumId w:val="3"/>
  </w:num>
  <w:num w:numId="8">
    <w:abstractNumId w:val="2"/>
  </w:num>
  <w:num w:numId="9">
    <w:abstractNumId w:val="12"/>
  </w:num>
  <w:num w:numId="10">
    <w:abstractNumId w:val="5"/>
  </w:num>
  <w:num w:numId="11">
    <w:abstractNumId w:val="17"/>
  </w:num>
  <w:num w:numId="12">
    <w:abstractNumId w:val="8"/>
  </w:num>
  <w:num w:numId="13">
    <w:abstractNumId w:val="14"/>
  </w:num>
  <w:num w:numId="14">
    <w:abstractNumId w:val="13"/>
  </w:num>
  <w:num w:numId="15">
    <w:abstractNumId w:val="1"/>
  </w:num>
  <w:num w:numId="16">
    <w:abstractNumId w:val="10"/>
  </w:num>
  <w:num w:numId="17">
    <w:abstractNumId w:val="20"/>
  </w:num>
  <w:num w:numId="18">
    <w:abstractNumId w:val="19"/>
  </w:num>
  <w:num w:numId="19">
    <w:abstractNumId w:val="11"/>
  </w:num>
  <w:num w:numId="20">
    <w:abstractNumId w:val="15"/>
  </w:num>
  <w:num w:numId="21">
    <w:abstractNumId w:val="6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85F94"/>
    <w:rsid w:val="000A21B4"/>
    <w:rsid w:val="000C1CAB"/>
    <w:rsid w:val="000E047C"/>
    <w:rsid w:val="000F3065"/>
    <w:rsid w:val="000F7666"/>
    <w:rsid w:val="0010488C"/>
    <w:rsid w:val="00112835"/>
    <w:rsid w:val="00117359"/>
    <w:rsid w:val="00141BF0"/>
    <w:rsid w:val="0016749A"/>
    <w:rsid w:val="00177B56"/>
    <w:rsid w:val="00183636"/>
    <w:rsid w:val="001A1247"/>
    <w:rsid w:val="001B483B"/>
    <w:rsid w:val="001B48FB"/>
    <w:rsid w:val="001C376F"/>
    <w:rsid w:val="001D2EB7"/>
    <w:rsid w:val="001D7D20"/>
    <w:rsid w:val="00203967"/>
    <w:rsid w:val="00230EC6"/>
    <w:rsid w:val="00263042"/>
    <w:rsid w:val="002773F1"/>
    <w:rsid w:val="00280633"/>
    <w:rsid w:val="00286AC0"/>
    <w:rsid w:val="002873CD"/>
    <w:rsid w:val="002B738C"/>
    <w:rsid w:val="002D533C"/>
    <w:rsid w:val="002E2476"/>
    <w:rsid w:val="002E2699"/>
    <w:rsid w:val="002E6AAB"/>
    <w:rsid w:val="002F6945"/>
    <w:rsid w:val="00322AED"/>
    <w:rsid w:val="00331F0E"/>
    <w:rsid w:val="00343DAB"/>
    <w:rsid w:val="00347D61"/>
    <w:rsid w:val="00351515"/>
    <w:rsid w:val="00356AB5"/>
    <w:rsid w:val="003C0B46"/>
    <w:rsid w:val="003C2FC4"/>
    <w:rsid w:val="003D3801"/>
    <w:rsid w:val="003E25EB"/>
    <w:rsid w:val="003F4169"/>
    <w:rsid w:val="004023A2"/>
    <w:rsid w:val="00421A09"/>
    <w:rsid w:val="00422EFF"/>
    <w:rsid w:val="0045352C"/>
    <w:rsid w:val="0046587E"/>
    <w:rsid w:val="004B177D"/>
    <w:rsid w:val="004B1B97"/>
    <w:rsid w:val="004C0C7D"/>
    <w:rsid w:val="004C6F04"/>
    <w:rsid w:val="004D4A6B"/>
    <w:rsid w:val="004E03B9"/>
    <w:rsid w:val="004E3E8A"/>
    <w:rsid w:val="004E7095"/>
    <w:rsid w:val="004F2A87"/>
    <w:rsid w:val="004F2B67"/>
    <w:rsid w:val="00502026"/>
    <w:rsid w:val="00514300"/>
    <w:rsid w:val="00535001"/>
    <w:rsid w:val="00545BF8"/>
    <w:rsid w:val="00595CC8"/>
    <w:rsid w:val="005D5853"/>
    <w:rsid w:val="005F6DDE"/>
    <w:rsid w:val="00626E45"/>
    <w:rsid w:val="006311E9"/>
    <w:rsid w:val="00632FC3"/>
    <w:rsid w:val="00660B5D"/>
    <w:rsid w:val="0069338D"/>
    <w:rsid w:val="006C588C"/>
    <w:rsid w:val="006E55E2"/>
    <w:rsid w:val="00715BC3"/>
    <w:rsid w:val="007179E4"/>
    <w:rsid w:val="00737DB5"/>
    <w:rsid w:val="007605DA"/>
    <w:rsid w:val="00774117"/>
    <w:rsid w:val="007E5CC6"/>
    <w:rsid w:val="0083052E"/>
    <w:rsid w:val="008513BB"/>
    <w:rsid w:val="008779BE"/>
    <w:rsid w:val="008815CA"/>
    <w:rsid w:val="0088609A"/>
    <w:rsid w:val="00887931"/>
    <w:rsid w:val="008A0031"/>
    <w:rsid w:val="008A1FFC"/>
    <w:rsid w:val="008A2CF5"/>
    <w:rsid w:val="008E5256"/>
    <w:rsid w:val="008E6E38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D3A2B"/>
    <w:rsid w:val="009E0F4E"/>
    <w:rsid w:val="009E2280"/>
    <w:rsid w:val="00A01EFD"/>
    <w:rsid w:val="00AB1403"/>
    <w:rsid w:val="00AB7230"/>
    <w:rsid w:val="00AD0959"/>
    <w:rsid w:val="00AF7993"/>
    <w:rsid w:val="00B11F5E"/>
    <w:rsid w:val="00B20A52"/>
    <w:rsid w:val="00B24731"/>
    <w:rsid w:val="00B56FEC"/>
    <w:rsid w:val="00B5742C"/>
    <w:rsid w:val="00B76CED"/>
    <w:rsid w:val="00B9417E"/>
    <w:rsid w:val="00B9580E"/>
    <w:rsid w:val="00B96D19"/>
    <w:rsid w:val="00BC624E"/>
    <w:rsid w:val="00BF199F"/>
    <w:rsid w:val="00C0297D"/>
    <w:rsid w:val="00C3623A"/>
    <w:rsid w:val="00C54E84"/>
    <w:rsid w:val="00C55B37"/>
    <w:rsid w:val="00C5748D"/>
    <w:rsid w:val="00C8510D"/>
    <w:rsid w:val="00C857EE"/>
    <w:rsid w:val="00C96E0B"/>
    <w:rsid w:val="00CA63CB"/>
    <w:rsid w:val="00CB6A93"/>
    <w:rsid w:val="00CB76A0"/>
    <w:rsid w:val="00CF59F5"/>
    <w:rsid w:val="00D03A6E"/>
    <w:rsid w:val="00D53B93"/>
    <w:rsid w:val="00D54E78"/>
    <w:rsid w:val="00D818CA"/>
    <w:rsid w:val="00D94262"/>
    <w:rsid w:val="00E23B29"/>
    <w:rsid w:val="00E34CE4"/>
    <w:rsid w:val="00E374ED"/>
    <w:rsid w:val="00E411C9"/>
    <w:rsid w:val="00E748E6"/>
    <w:rsid w:val="00E80C7F"/>
    <w:rsid w:val="00E91B07"/>
    <w:rsid w:val="00F00779"/>
    <w:rsid w:val="00F35ACB"/>
    <w:rsid w:val="00F37BAF"/>
    <w:rsid w:val="00F61CD5"/>
    <w:rsid w:val="00F842AB"/>
    <w:rsid w:val="00FA767C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d">
    <w:name w:val="Заголовки"/>
    <w:basedOn w:val="a"/>
    <w:link w:val="ae"/>
    <w:qFormat/>
    <w:rsid w:val="00D94262"/>
    <w:pPr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e">
    <w:name w:val="Заголовки Знак"/>
    <w:basedOn w:val="a0"/>
    <w:link w:val="ad"/>
    <w:rsid w:val="00D94262"/>
    <w:rPr>
      <w:rFonts w:ascii="Times New Roman" w:hAnsi="Times New Roman" w:cs="Times New Roman"/>
      <w:cap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2F0E9-E785-4197-BFAE-B9318C9D5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2511</TotalTime>
  <Pages>7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Георгий Черняев</cp:lastModifiedBy>
  <cp:revision>43</cp:revision>
  <cp:lastPrinted>2019-04-15T18:51:00Z</cp:lastPrinted>
  <dcterms:created xsi:type="dcterms:W3CDTF">2019-04-02T09:17:00Z</dcterms:created>
  <dcterms:modified xsi:type="dcterms:W3CDTF">2020-05-01T18:30:00Z</dcterms:modified>
</cp:coreProperties>
</file>