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3BB" w:rsidRPr="00B11F5E" w:rsidRDefault="003F4169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Министерство</w:t>
      </w:r>
      <w:r w:rsidR="00545BF8" w:rsidRPr="00B11F5E">
        <w:rPr>
          <w:rFonts w:ascii="Times New Roman" w:hAnsi="Times New Roman" w:cs="Times New Roman"/>
          <w:sz w:val="28"/>
          <w:szCs w:val="28"/>
        </w:rPr>
        <w:t xml:space="preserve"> </w:t>
      </w:r>
      <w:r w:rsidRPr="00B11F5E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8513BB" w:rsidRPr="00B11F5E">
        <w:rPr>
          <w:rFonts w:ascii="Times New Roman" w:hAnsi="Times New Roman" w:cs="Times New Roman"/>
          <w:sz w:val="28"/>
          <w:szCs w:val="28"/>
        </w:rPr>
        <w:t xml:space="preserve"> РФ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513BB" w:rsidRPr="00B11F5E" w:rsidRDefault="00356AB5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B9417E">
      <w:pPr>
        <w:rPr>
          <w:rFonts w:ascii="Times New Roman" w:hAnsi="Times New Roman" w:cs="Times New Roman"/>
          <w:sz w:val="28"/>
          <w:szCs w:val="28"/>
        </w:rPr>
      </w:pPr>
    </w:p>
    <w:p w:rsidR="001D2EB7" w:rsidRPr="00B11F5E" w:rsidRDefault="001D2EB7" w:rsidP="00B9417E">
      <w:pPr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ОТЧЕТ</w:t>
      </w:r>
    </w:p>
    <w:p w:rsidR="008513BB" w:rsidRPr="00A66F04" w:rsidRDefault="00AF79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66F04" w:rsidRPr="00A66F04">
        <w:rPr>
          <w:rFonts w:ascii="Times New Roman" w:hAnsi="Times New Roman" w:cs="Times New Roman"/>
          <w:sz w:val="28"/>
          <w:szCs w:val="28"/>
        </w:rPr>
        <w:t>2</w:t>
      </w:r>
    </w:p>
    <w:p w:rsidR="00A66F04" w:rsidRPr="00A66F04" w:rsidRDefault="00A66F04" w:rsidP="00A66F04">
      <w:pPr>
        <w:jc w:val="center"/>
        <w:rPr>
          <w:rFonts w:ascii="Times New Roman" w:hAnsi="Times New Roman" w:cs="Times New Roman"/>
          <w:sz w:val="28"/>
          <w:szCs w:val="28"/>
        </w:rPr>
      </w:pPr>
      <w:r w:rsidRPr="00A66F04">
        <w:rPr>
          <w:rFonts w:ascii="Times New Roman" w:hAnsi="Times New Roman" w:cs="Times New Roman"/>
          <w:sz w:val="28"/>
          <w:szCs w:val="28"/>
        </w:rPr>
        <w:t>ИССЛЕДОВАНИЕ СПОСОБОВ МОДЕЛИРОВАНИЯ</w:t>
      </w:r>
    </w:p>
    <w:p w:rsidR="00A66F04" w:rsidRPr="00CA1811" w:rsidRDefault="00A66F04" w:rsidP="00A66F04">
      <w:pPr>
        <w:jc w:val="center"/>
        <w:rPr>
          <w:rFonts w:ascii="Times New Roman" w:hAnsi="Times New Roman" w:cs="Times New Roman"/>
          <w:sz w:val="28"/>
          <w:szCs w:val="28"/>
        </w:rPr>
      </w:pPr>
      <w:r w:rsidRPr="00A66F04">
        <w:rPr>
          <w:rFonts w:ascii="Times New Roman" w:hAnsi="Times New Roman" w:cs="Times New Roman"/>
          <w:sz w:val="28"/>
          <w:szCs w:val="28"/>
        </w:rPr>
        <w:t>ДИСКРЕТНО-СТОХАСТИЧЕСКИХ СИСТЕМ</w:t>
      </w:r>
    </w:p>
    <w:p w:rsidR="00B9417E" w:rsidRPr="00B11F5E" w:rsidRDefault="00B9417E" w:rsidP="00A66F04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дисциплине «</w:t>
      </w:r>
      <w:r w:rsidR="00C96E0B">
        <w:rPr>
          <w:rFonts w:ascii="Times New Roman" w:hAnsi="Times New Roman" w:cs="Times New Roman"/>
          <w:sz w:val="28"/>
          <w:szCs w:val="28"/>
        </w:rPr>
        <w:t>Моделирование систем</w:t>
      </w:r>
      <w:r w:rsidRPr="00B11F5E">
        <w:rPr>
          <w:rFonts w:ascii="Times New Roman" w:hAnsi="Times New Roman" w:cs="Times New Roman"/>
          <w:sz w:val="28"/>
          <w:szCs w:val="28"/>
        </w:rPr>
        <w:t>»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B6A93" w:rsidRPr="00B11F5E" w:rsidRDefault="00CB6A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Выполнил:</w:t>
      </w:r>
    </w:p>
    <w:p w:rsidR="008513BB" w:rsidRPr="00B11F5E" w:rsidRDefault="00356AB5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Студент группы ИС</w:t>
      </w:r>
      <w:r w:rsidR="008513BB" w:rsidRPr="00B11F5E">
        <w:rPr>
          <w:rFonts w:ascii="Times New Roman" w:hAnsi="Times New Roman" w:cs="Times New Roman"/>
          <w:sz w:val="28"/>
          <w:szCs w:val="28"/>
        </w:rPr>
        <w:t xml:space="preserve">/б </w:t>
      </w:r>
      <w:r w:rsidRPr="00B11F5E">
        <w:rPr>
          <w:rFonts w:ascii="Times New Roman" w:hAnsi="Times New Roman" w:cs="Times New Roman"/>
          <w:sz w:val="28"/>
          <w:szCs w:val="28"/>
        </w:rPr>
        <w:t>17-2</w:t>
      </w:r>
      <w:r w:rsidR="008513BB" w:rsidRPr="00B11F5E">
        <w:rPr>
          <w:rFonts w:ascii="Times New Roman" w:hAnsi="Times New Roman" w:cs="Times New Roman"/>
          <w:sz w:val="28"/>
          <w:szCs w:val="28"/>
        </w:rPr>
        <w:t>-о</w:t>
      </w: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Черняев Н.Г.</w:t>
      </w: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Проверил:</w:t>
      </w:r>
    </w:p>
    <w:p w:rsidR="001B483B" w:rsidRPr="00B11F5E" w:rsidRDefault="00C96E0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Абрамович А.Ю.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C96E0B">
      <w:pPr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CA1811" w:rsidRDefault="00B9417E" w:rsidP="008A0031">
      <w:pPr>
        <w:rPr>
          <w:rFonts w:ascii="Times New Roman" w:hAnsi="Times New Roman" w:cs="Times New Roman"/>
          <w:sz w:val="28"/>
          <w:szCs w:val="28"/>
        </w:rPr>
      </w:pPr>
    </w:p>
    <w:p w:rsidR="00C54E84" w:rsidRPr="00B11F5E" w:rsidRDefault="00C54E84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B11F5E" w:rsidRDefault="008513BB" w:rsidP="00B94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г. </w:t>
      </w:r>
      <w:r w:rsidR="00085F94">
        <w:rPr>
          <w:rFonts w:ascii="Times New Roman" w:hAnsi="Times New Roman" w:cs="Times New Roman"/>
          <w:sz w:val="28"/>
          <w:szCs w:val="28"/>
        </w:rPr>
        <w:t>Севастополь 2020</w:t>
      </w:r>
    </w:p>
    <w:p w:rsidR="002B738C" w:rsidRPr="00B11F5E" w:rsidRDefault="00B9417E" w:rsidP="00D94262">
      <w:pPr>
        <w:pStyle w:val="ad"/>
        <w:spacing w:after="0" w:line="240" w:lineRule="auto"/>
      </w:pPr>
      <w:r w:rsidRPr="00B11F5E">
        <w:br w:type="page"/>
      </w:r>
      <w:r w:rsidR="00F61CD5" w:rsidRPr="00B11F5E">
        <w:lastRenderedPageBreak/>
        <w:t>1.</w:t>
      </w:r>
      <w:r w:rsidR="00C96E0B">
        <w:t xml:space="preserve"> </w:t>
      </w:r>
      <w:r w:rsidRPr="00B11F5E">
        <w:t>Цель работы</w:t>
      </w:r>
    </w:p>
    <w:p w:rsidR="00D94262" w:rsidRPr="00B11F5E" w:rsidRDefault="00D94262" w:rsidP="00D94262">
      <w:pPr>
        <w:pStyle w:val="ad"/>
        <w:spacing w:after="0" w:line="240" w:lineRule="auto"/>
      </w:pPr>
    </w:p>
    <w:p w:rsidR="00177B56" w:rsidRPr="00B11F5E" w:rsidRDefault="00A66F04" w:rsidP="00D94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F04">
        <w:rPr>
          <w:rFonts w:ascii="Times New Roman" w:hAnsi="Times New Roman" w:cs="Times New Roman"/>
          <w:sz w:val="28"/>
          <w:szCs w:val="28"/>
        </w:rPr>
        <w:t>Исследование характеристик одноканальной системы массового обслуживания, используя аналитический и имитационный методы моделирования. Изучение особенностей работы и получение практических навыков постановки, отладки и получения результатов с помощью пакета моделирования Anylogic</w:t>
      </w:r>
      <w:r w:rsidR="00C96E0B" w:rsidRPr="00C96E0B">
        <w:rPr>
          <w:rFonts w:ascii="Times New Roman" w:hAnsi="Times New Roman" w:cs="Times New Roman"/>
          <w:sz w:val="28"/>
          <w:szCs w:val="28"/>
        </w:rPr>
        <w:t>.</w:t>
      </w:r>
    </w:p>
    <w:p w:rsidR="00D94262" w:rsidRPr="00B11F5E" w:rsidRDefault="00D94262" w:rsidP="00D94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1CD5" w:rsidRPr="00B11F5E" w:rsidRDefault="00F61CD5" w:rsidP="00A66F04">
      <w:pPr>
        <w:pStyle w:val="ad"/>
        <w:spacing w:after="0" w:line="240" w:lineRule="auto"/>
        <w:ind w:firstLine="709"/>
      </w:pPr>
      <w:r w:rsidRPr="00B11F5E">
        <w:t>2.</w:t>
      </w:r>
      <w:r w:rsidR="00C96E0B">
        <w:t xml:space="preserve"> </w:t>
      </w:r>
      <w:r w:rsidRPr="00B11F5E">
        <w:t>Постановка задачи</w:t>
      </w:r>
    </w:p>
    <w:p w:rsidR="001D2EB7" w:rsidRPr="00B11F5E" w:rsidRDefault="001D2EB7" w:rsidP="00C96E0B">
      <w:pPr>
        <w:pStyle w:val="ad"/>
        <w:spacing w:after="0" w:line="240" w:lineRule="auto"/>
        <w:jc w:val="left"/>
      </w:pPr>
    </w:p>
    <w:p w:rsidR="00C96E0B" w:rsidRDefault="00A66F04" w:rsidP="00A66F0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- 18</w:t>
      </w:r>
    </w:p>
    <w:p w:rsidR="00A66F04" w:rsidRDefault="00A66F04" w:rsidP="00E374ED">
      <w:pPr>
        <w:spacing w:after="0" w:line="24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66F04" w:rsidRPr="00A66F04" w:rsidRDefault="00A66F04" w:rsidP="00A66F04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66F04">
        <w:rPr>
          <w:rFonts w:ascii="Times New Roman" w:hAnsi="Times New Roman" w:cs="Times New Roman"/>
          <w:sz w:val="28"/>
          <w:szCs w:val="28"/>
        </w:rPr>
        <w:t>Оценить аналитическими методами вероятность нахождения в 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3806">
        <w:rPr>
          <w:rFonts w:ascii="Times New Roman" w:hAnsi="Times New Roman" w:cs="Times New Roman"/>
          <w:sz w:val="28"/>
          <w:szCs w:val="28"/>
        </w:rPr>
        <w:t xml:space="preserve">n заявок Ρn </w:t>
      </w:r>
      <w:r w:rsidRPr="00A66F04">
        <w:rPr>
          <w:rFonts w:ascii="Times New Roman" w:hAnsi="Times New Roman" w:cs="Times New Roman"/>
          <w:sz w:val="28"/>
          <w:szCs w:val="28"/>
        </w:rPr>
        <w:t>для n = 0,1,2,…,10, среднее число и дисперсию числа заявок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1A69">
        <w:rPr>
          <w:rFonts w:ascii="Times New Roman" w:hAnsi="Times New Roman" w:cs="Times New Roman"/>
          <w:sz w:val="28"/>
          <w:szCs w:val="28"/>
        </w:rPr>
        <w:t>системе и в очереди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6E0B" w:rsidRPr="00D03A6E" w:rsidRDefault="00A66F04" w:rsidP="00E374ED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66F04">
        <w:rPr>
          <w:rFonts w:ascii="Times New Roman" w:hAnsi="Times New Roman" w:cs="Times New Roman"/>
          <w:sz w:val="28"/>
          <w:szCs w:val="28"/>
        </w:rPr>
        <w:t>Построить графики функции распределения времени преб</w:t>
      </w:r>
      <w:r w:rsidR="00251A69">
        <w:rPr>
          <w:rFonts w:ascii="Times New Roman" w:hAnsi="Times New Roman" w:cs="Times New Roman"/>
          <w:sz w:val="28"/>
          <w:szCs w:val="28"/>
        </w:rPr>
        <w:t>ывания заявки в системе Q(t),</w:t>
      </w:r>
      <w:r w:rsidRPr="00A66F04">
        <w:rPr>
          <w:rFonts w:ascii="Times New Roman" w:hAnsi="Times New Roman" w:cs="Times New Roman"/>
          <w:sz w:val="28"/>
          <w:szCs w:val="28"/>
        </w:rPr>
        <w:t xml:space="preserve"> для t = 0, ∆t , 2*∆t ,…,10*∆t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6E0B" w:rsidRPr="00D03A6E" w:rsidRDefault="00A66F04" w:rsidP="00E374ED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66F04">
        <w:rPr>
          <w:rFonts w:ascii="Times New Roman" w:hAnsi="Times New Roman" w:cs="Times New Roman"/>
          <w:sz w:val="28"/>
          <w:szCs w:val="28"/>
        </w:rPr>
        <w:t>Оценить среднее и дисперсию времени пребывания заявки в системе</w:t>
      </w:r>
      <w:r w:rsidR="00C96E0B" w:rsidRPr="00D03A6E">
        <w:rPr>
          <w:rFonts w:ascii="Times New Roman" w:hAnsi="Times New Roman" w:cs="Times New Roman"/>
          <w:sz w:val="28"/>
          <w:szCs w:val="28"/>
        </w:rPr>
        <w:t>.</w:t>
      </w:r>
    </w:p>
    <w:p w:rsidR="00C96E0B" w:rsidRDefault="00A66F04" w:rsidP="00A66F04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66F04">
        <w:rPr>
          <w:rFonts w:ascii="Times New Roman" w:hAnsi="Times New Roman" w:cs="Times New Roman"/>
          <w:sz w:val="28"/>
          <w:szCs w:val="28"/>
        </w:rPr>
        <w:t>Запрограммировать модель одноканальной СМО, в соответствии с требованиями програ</w:t>
      </w:r>
      <w:r w:rsidR="00251A69">
        <w:rPr>
          <w:rFonts w:ascii="Times New Roman" w:hAnsi="Times New Roman" w:cs="Times New Roman"/>
          <w:sz w:val="28"/>
          <w:szCs w:val="28"/>
        </w:rPr>
        <w:t>ммы моделирования</w:t>
      </w:r>
      <w:r w:rsidRPr="00A66F04">
        <w:rPr>
          <w:rFonts w:ascii="Times New Roman" w:hAnsi="Times New Roman" w:cs="Times New Roman"/>
          <w:sz w:val="28"/>
          <w:szCs w:val="28"/>
        </w:rPr>
        <w:t>. Подставить в нее исходные данные (для источника и обслуживающего прибора) согласно варианту задания. Вывести всю необходимую статистику и сохранить ее для дальнейшего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6F04">
        <w:rPr>
          <w:rFonts w:ascii="Times New Roman" w:hAnsi="Times New Roman" w:cs="Times New Roman"/>
          <w:sz w:val="28"/>
          <w:szCs w:val="28"/>
        </w:rPr>
        <w:t>анализа</w:t>
      </w:r>
      <w:r w:rsidR="00C96E0B" w:rsidRPr="00A66F04">
        <w:rPr>
          <w:rFonts w:ascii="Times New Roman" w:hAnsi="Times New Roman" w:cs="Times New Roman"/>
          <w:sz w:val="28"/>
          <w:szCs w:val="28"/>
        </w:rPr>
        <w:t>.</w:t>
      </w:r>
    </w:p>
    <w:p w:rsidR="00A66F04" w:rsidRDefault="00A66F04" w:rsidP="00A66F04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66F04">
        <w:rPr>
          <w:rFonts w:ascii="Times New Roman" w:hAnsi="Times New Roman" w:cs="Times New Roman"/>
          <w:sz w:val="28"/>
          <w:szCs w:val="28"/>
        </w:rPr>
        <w:t>Повторить п.4, введя в программу снятие статистики об ожидании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6F04">
        <w:rPr>
          <w:rFonts w:ascii="Times New Roman" w:hAnsi="Times New Roman" w:cs="Times New Roman"/>
          <w:sz w:val="28"/>
          <w:szCs w:val="28"/>
        </w:rPr>
        <w:t>очереди при обслуживании устройством. Сопоставить полученные файлы результатов. Определить среднее время пребывания заявки в системе u.</w:t>
      </w:r>
    </w:p>
    <w:p w:rsidR="00A66F04" w:rsidRDefault="00A66F04" w:rsidP="00A66F04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66F04">
        <w:rPr>
          <w:rFonts w:ascii="Times New Roman" w:hAnsi="Times New Roman" w:cs="Times New Roman"/>
          <w:sz w:val="28"/>
          <w:szCs w:val="28"/>
        </w:rPr>
        <w:t>Повторить п.4 для значений t = ∆t , 5*∆t ,…,50*∆t . Определить u. Построить график зависимости u и коэффициента использования прибора (загрузки системы ρ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A66F04" w:rsidRDefault="00A66F04" w:rsidP="00A66F04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66F04" w:rsidRPr="00A66F04" w:rsidRDefault="00A66F04" w:rsidP="00A66F04">
      <w:pPr>
        <w:pStyle w:val="a6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1500" cy="66675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1500" cy="666750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567" w:rsidRDefault="008E1567" w:rsidP="008E1567">
      <w:pPr>
        <w:spacing w:after="0" w:line="240" w:lineRule="auto"/>
        <w:ind w:left="1106"/>
        <w:jc w:val="both"/>
        <w:rPr>
          <w:rFonts w:ascii="Times New Roman" w:hAnsi="Times New Roman" w:cs="Times New Roman"/>
          <w:sz w:val="28"/>
          <w:szCs w:val="28"/>
        </w:rPr>
      </w:pPr>
    </w:p>
    <w:p w:rsidR="00D94262" w:rsidRPr="008E1567" w:rsidRDefault="00F61CD5" w:rsidP="008E156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E1567">
        <w:rPr>
          <w:rFonts w:ascii="Times New Roman" w:hAnsi="Times New Roman" w:cs="Times New Roman"/>
          <w:caps/>
          <w:sz w:val="28"/>
          <w:szCs w:val="28"/>
        </w:rPr>
        <w:t>3.</w:t>
      </w:r>
      <w:r w:rsidR="00C96E0B" w:rsidRPr="008E1567">
        <w:rPr>
          <w:rFonts w:ascii="Times New Roman" w:hAnsi="Times New Roman" w:cs="Times New Roman"/>
          <w:caps/>
          <w:sz w:val="28"/>
          <w:szCs w:val="28"/>
        </w:rPr>
        <w:t xml:space="preserve"> ход работы</w:t>
      </w:r>
    </w:p>
    <w:p w:rsidR="00D03A6E" w:rsidRDefault="00D03A6E" w:rsidP="004E7095">
      <w:pPr>
        <w:pStyle w:val="ad"/>
        <w:spacing w:after="0"/>
      </w:pPr>
    </w:p>
    <w:p w:rsidR="00D03A6E" w:rsidRPr="00251A69" w:rsidRDefault="00D03A6E" w:rsidP="00D03A6E">
      <w:pPr>
        <w:pStyle w:val="ad"/>
        <w:numPr>
          <w:ilvl w:val="0"/>
          <w:numId w:val="22"/>
        </w:numPr>
        <w:spacing w:after="0"/>
        <w:jc w:val="both"/>
        <w:rPr>
          <w:caps w:val="0"/>
        </w:rPr>
      </w:pPr>
      <w:r w:rsidRPr="00251A69">
        <w:rPr>
          <w:caps w:val="0"/>
        </w:rPr>
        <w:t xml:space="preserve"> </w:t>
      </w:r>
      <w:r w:rsidR="00251A69">
        <w:rPr>
          <w:caps w:val="0"/>
        </w:rPr>
        <w:t>Оценим аналитическим</w:t>
      </w:r>
      <w:r w:rsidR="00933806">
        <w:rPr>
          <w:caps w:val="0"/>
        </w:rPr>
        <w:t>и</w:t>
      </w:r>
      <w:r w:rsidR="00251A69" w:rsidRPr="00251A69">
        <w:rPr>
          <w:caps w:val="0"/>
        </w:rPr>
        <w:t xml:space="preserve"> методами вероятность нахож</w:t>
      </w:r>
      <w:r w:rsidR="00933806">
        <w:rPr>
          <w:caps w:val="0"/>
        </w:rPr>
        <w:t xml:space="preserve">дения в системе n заявок Ρn </w:t>
      </w:r>
      <w:r w:rsidR="00251A69" w:rsidRPr="00251A69">
        <w:rPr>
          <w:caps w:val="0"/>
        </w:rPr>
        <w:t>для n = 0,1,2,…,10, среднее число и дисперсию числа заявок в системе и в очереди</w:t>
      </w:r>
      <w:r w:rsidR="00933806">
        <w:rPr>
          <w:caps w:val="0"/>
        </w:rPr>
        <w:t>.</w:t>
      </w:r>
    </w:p>
    <w:p w:rsidR="00E374ED" w:rsidRDefault="00E374ED" w:rsidP="00E374ED">
      <w:pPr>
        <w:pStyle w:val="ad"/>
        <w:spacing w:after="0"/>
        <w:ind w:left="720"/>
        <w:jc w:val="both"/>
        <w:rPr>
          <w:caps w:val="0"/>
        </w:rPr>
      </w:pPr>
    </w:p>
    <w:p w:rsidR="00E91B07" w:rsidRDefault="00EC76FA" w:rsidP="00E374ED">
      <w:pPr>
        <w:pStyle w:val="ad"/>
        <w:spacing w:after="0"/>
        <w:ind w:left="720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(1-ρ)</m:t>
          </m:r>
        </m:oMath>
      </m:oMathPara>
    </w:p>
    <w:p w:rsidR="00933806" w:rsidRDefault="00933806" w:rsidP="00E374ED">
      <w:pPr>
        <w:pStyle w:val="ad"/>
        <w:spacing w:after="0"/>
        <w:ind w:left="720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ρ=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  <m:r>
            <w:rPr>
              <w:rFonts w:ascii="Cambria Math" w:hAnsi="Cambria Math"/>
              <w:lang w:val="en-US"/>
            </w:rPr>
            <m:t>=λb=0.8*1=0.8</m:t>
          </m:r>
        </m:oMath>
      </m:oMathPara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1966"/>
      </w:tblGrid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0" w:type="auto"/>
          </w:tcPr>
          <w:p w:rsidR="00933806" w:rsidRPr="0029519E" w:rsidRDefault="00EC76FA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16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128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1024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08192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065536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0524288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</w:t>
            </w:r>
            <w:r w:rsidR="0029519E"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04194304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="0029519E"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033554432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="0029519E"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0268435456</w:t>
            </w:r>
          </w:p>
        </w:tc>
      </w:tr>
      <w:tr w:rsidR="00933806" w:rsidRPr="0029519E" w:rsidTr="00B027D9">
        <w:trPr>
          <w:jc w:val="center"/>
        </w:trPr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933806" w:rsidRPr="0029519E" w:rsidRDefault="00933806" w:rsidP="00B027D9">
            <w:pPr>
              <w:tabs>
                <w:tab w:val="left" w:pos="-85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9519E">
              <w:rPr>
                <w:rFonts w:ascii="Times New Roman" w:hAnsi="Times New Roman" w:cs="Times New Roman"/>
                <w:bCs/>
                <w:sz w:val="28"/>
                <w:szCs w:val="28"/>
              </w:rPr>
              <w:t>0,</w:t>
            </w:r>
            <w:r w:rsidR="0029519E" w:rsidRPr="0029519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02147483648</w:t>
            </w:r>
          </w:p>
        </w:tc>
      </w:tr>
    </w:tbl>
    <w:p w:rsidR="00933806" w:rsidRDefault="00933806" w:rsidP="00E374ED">
      <w:pPr>
        <w:pStyle w:val="ad"/>
        <w:spacing w:after="0"/>
        <w:ind w:left="720"/>
        <w:jc w:val="both"/>
        <w:rPr>
          <w:i/>
          <w:lang w:val="en-US"/>
        </w:rPr>
      </w:pPr>
    </w:p>
    <w:p w:rsidR="0029519E" w:rsidRDefault="0029519E" w:rsidP="00E374ED">
      <w:pPr>
        <w:pStyle w:val="ad"/>
        <w:spacing w:after="0"/>
        <w:ind w:left="720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ρ</m:t>
              </m:r>
            </m:num>
            <m:den>
              <m:r>
                <w:rPr>
                  <w:rFonts w:ascii="Cambria Math" w:hAnsi="Cambria Math"/>
                  <w:lang w:val="en-US"/>
                </w:rPr>
                <m:t>1-ρ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0.8</m:t>
              </m:r>
            </m:num>
            <m:den>
              <m:r>
                <w:rPr>
                  <w:rFonts w:ascii="Cambria Math" w:hAnsi="Cambria Math"/>
                  <w:lang w:val="en-US"/>
                </w:rPr>
                <m:t>0.2</m:t>
              </m:r>
            </m:den>
          </m:f>
          <m:r>
            <w:rPr>
              <w:rFonts w:ascii="Cambria Math" w:hAnsi="Cambria Math"/>
              <w:lang w:val="en-US"/>
            </w:rPr>
            <m:t>=4</m:t>
          </m:r>
        </m:oMath>
      </m:oMathPara>
    </w:p>
    <w:p w:rsidR="0029519E" w:rsidRDefault="00EC76FA" w:rsidP="00E374ED">
      <w:pPr>
        <w:pStyle w:val="ad"/>
        <w:spacing w:after="0"/>
        <w:ind w:left="720"/>
        <w:jc w:val="both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ρ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(1-ρ)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0.8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0.04</m:t>
              </m:r>
            </m:den>
          </m:f>
          <m:r>
            <w:rPr>
              <w:rFonts w:ascii="Cambria Math" w:hAnsi="Cambria Math"/>
              <w:lang w:val="en-US"/>
            </w:rPr>
            <m:t>=20</m:t>
          </m:r>
        </m:oMath>
      </m:oMathPara>
    </w:p>
    <w:p w:rsidR="0029519E" w:rsidRDefault="0029519E" w:rsidP="0029519E">
      <w:pPr>
        <w:pStyle w:val="ad"/>
        <w:spacing w:after="0"/>
        <w:ind w:left="720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1-ρ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0.64</m:t>
              </m:r>
            </m:num>
            <m:den>
              <m:r>
                <w:rPr>
                  <w:rFonts w:ascii="Cambria Math" w:hAnsi="Cambria Math"/>
                  <w:lang w:val="en-US"/>
                </w:rPr>
                <m:t>0.2</m:t>
              </m:r>
            </m:den>
          </m:f>
          <m:r>
            <w:rPr>
              <w:rFonts w:ascii="Cambria Math" w:hAnsi="Cambria Math"/>
              <w:lang w:val="en-US"/>
            </w:rPr>
            <m:t>=3.2</m:t>
          </m:r>
        </m:oMath>
      </m:oMathPara>
    </w:p>
    <w:p w:rsidR="0029519E" w:rsidRPr="0029519E" w:rsidRDefault="00EC76FA" w:rsidP="00E374ED">
      <w:pPr>
        <w:pStyle w:val="ad"/>
        <w:spacing w:after="0"/>
        <w:ind w:left="720"/>
        <w:jc w:val="both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(1+ρ-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(1-ρ)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0.7424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0.04</m:t>
              </m:r>
            </m:den>
          </m:f>
          <m:r>
            <w:rPr>
              <w:rFonts w:ascii="Cambria Math" w:hAnsi="Cambria Math"/>
              <w:lang w:val="en-US"/>
            </w:rPr>
            <m:t>=18.56</m:t>
          </m:r>
        </m:oMath>
      </m:oMathPara>
    </w:p>
    <w:p w:rsidR="004D4A6B" w:rsidRPr="00453BC2" w:rsidRDefault="006F7D19" w:rsidP="004D4A6B">
      <w:pPr>
        <w:pStyle w:val="ad"/>
        <w:numPr>
          <w:ilvl w:val="0"/>
          <w:numId w:val="22"/>
        </w:numPr>
        <w:spacing w:after="0"/>
        <w:jc w:val="both"/>
      </w:pPr>
      <w:r w:rsidRPr="006F7D19">
        <w:t xml:space="preserve"> </w:t>
      </w:r>
      <w:r>
        <w:rPr>
          <w:caps w:val="0"/>
        </w:rPr>
        <w:t>Построим</w:t>
      </w:r>
      <w:r w:rsidRPr="006F7D19">
        <w:rPr>
          <w:caps w:val="0"/>
        </w:rPr>
        <w:t xml:space="preserve"> графики функции распределения времени пребывания заявки в системе Q(t), для t = 0, ∆t , 2*∆t ,…,10*∆t</w:t>
      </w:r>
      <w:r w:rsidR="004D4A6B">
        <w:rPr>
          <w:caps w:val="0"/>
        </w:rPr>
        <w:t>.</w:t>
      </w:r>
    </w:p>
    <w:p w:rsidR="006F7D19" w:rsidRDefault="006F7D19" w:rsidP="004D4A6B">
      <w:pPr>
        <w:pStyle w:val="ad"/>
        <w:spacing w:after="0"/>
        <w:ind w:left="720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λ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0.8</m:t>
              </m:r>
            </m:den>
          </m:f>
          <m:r>
            <w:rPr>
              <w:rFonts w:ascii="Cambria Math" w:hAnsi="Cambria Math"/>
              <w:lang w:val="en-US"/>
            </w:rPr>
            <m:t>=1.25</m:t>
          </m:r>
        </m:oMath>
      </m:oMathPara>
    </w:p>
    <w:p w:rsidR="004D4A6B" w:rsidRDefault="006F7D19" w:rsidP="004D4A6B">
      <w:pPr>
        <w:pStyle w:val="ad"/>
        <w:spacing w:after="0"/>
        <w:ind w:left="720"/>
        <w:jc w:val="both"/>
        <w:rPr>
          <w:noProof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t=a+b=1+1.25=2.25</m:t>
          </m:r>
        </m:oMath>
      </m:oMathPara>
    </w:p>
    <w:p w:rsidR="0051267A" w:rsidRDefault="0051267A" w:rsidP="004D4A6B">
      <w:pPr>
        <w:pStyle w:val="ad"/>
        <w:spacing w:after="0"/>
        <w:ind w:left="720"/>
        <w:jc w:val="both"/>
        <w:rPr>
          <w:noProof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1-ρ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51267A" w:rsidRDefault="0051267A" w:rsidP="004D4A6B">
      <w:pPr>
        <w:pStyle w:val="ad"/>
        <w:spacing w:after="0"/>
        <w:ind w:left="720"/>
        <w:jc w:val="both"/>
        <w:rPr>
          <w:noProof/>
          <w:lang w:val="en-US"/>
        </w:rPr>
      </w:pPr>
    </w:p>
    <w:p w:rsidR="0051267A" w:rsidRDefault="0051267A" w:rsidP="0051267A">
      <w:pPr>
        <w:pStyle w:val="ad"/>
        <w:spacing w:after="0"/>
        <w:ind w:left="720"/>
        <w:rPr>
          <w:noProof/>
          <w:lang w:val="en-US"/>
        </w:rPr>
      </w:pPr>
      <w:r>
        <w:rPr>
          <w:caps w:val="0"/>
          <w:noProof/>
        </w:rPr>
        <w:drawing>
          <wp:inline distT="0" distB="0" distL="0" distR="0">
            <wp:extent cx="2818668" cy="1628775"/>
            <wp:effectExtent l="19050" t="0" r="732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864" cy="1641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BC2" w:rsidRPr="0051267A" w:rsidRDefault="00453BC2" w:rsidP="0051267A">
      <w:pPr>
        <w:pStyle w:val="ad"/>
        <w:spacing w:after="0"/>
        <w:ind w:left="720"/>
        <w:rPr>
          <w:noProof/>
          <w:lang w:val="en-US"/>
        </w:rPr>
      </w:pPr>
    </w:p>
    <w:p w:rsidR="006F7D19" w:rsidRPr="00453BC2" w:rsidRDefault="0051267A" w:rsidP="009E3D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53BC2">
        <w:rPr>
          <w:rFonts w:ascii="Times New Roman" w:hAnsi="Times New Roman" w:cs="Times New Roman"/>
          <w:sz w:val="28"/>
          <w:szCs w:val="28"/>
        </w:rPr>
        <w:t>3</w:t>
      </w:r>
      <w:r w:rsidR="00453BC2">
        <w:rPr>
          <w:rFonts w:ascii="Times New Roman" w:hAnsi="Times New Roman" w:cs="Times New Roman"/>
          <w:sz w:val="28"/>
          <w:szCs w:val="28"/>
        </w:rPr>
        <w:t>.1 –</w:t>
      </w:r>
      <w:r w:rsidR="00453BC2" w:rsidRPr="00453BC2">
        <w:rPr>
          <w:rFonts w:ascii="Times New Roman" w:hAnsi="Times New Roman" w:cs="Times New Roman"/>
          <w:sz w:val="28"/>
          <w:szCs w:val="28"/>
        </w:rPr>
        <w:t xml:space="preserve"> График функции распределения времени пребывания заявки в системе</w:t>
      </w:r>
    </w:p>
    <w:p w:rsidR="00453BC2" w:rsidRPr="00B24877" w:rsidRDefault="004D4A6B" w:rsidP="00453BC2">
      <w:pPr>
        <w:pStyle w:val="ad"/>
        <w:numPr>
          <w:ilvl w:val="0"/>
          <w:numId w:val="22"/>
        </w:numPr>
        <w:spacing w:after="0"/>
        <w:jc w:val="both"/>
        <w:rPr>
          <w:caps w:val="0"/>
        </w:rPr>
      </w:pPr>
      <w:r>
        <w:lastRenderedPageBreak/>
        <w:t xml:space="preserve"> </w:t>
      </w:r>
      <w:r w:rsidR="00453BC2">
        <w:rPr>
          <w:caps w:val="0"/>
        </w:rPr>
        <w:t>Оценим</w:t>
      </w:r>
      <w:r w:rsidR="00453BC2" w:rsidRPr="00453BC2">
        <w:rPr>
          <w:caps w:val="0"/>
        </w:rPr>
        <w:t xml:space="preserve"> среднее и дисперсию времени пребывания заявки в системе</w:t>
      </w:r>
      <w:r>
        <w:rPr>
          <w:caps w:val="0"/>
        </w:rPr>
        <w:t>.</w:t>
      </w:r>
    </w:p>
    <w:p w:rsidR="00453BC2" w:rsidRDefault="00453BC2" w:rsidP="00453BC2">
      <w:pPr>
        <w:pStyle w:val="ad"/>
        <w:spacing w:after="0"/>
        <w:ind w:left="720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μ(1-ρ)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1*0.2</m:t>
              </m:r>
            </m:den>
          </m:f>
          <m:r>
            <w:rPr>
              <w:rFonts w:ascii="Cambria Math" w:hAnsi="Cambria Math"/>
              <w:lang w:val="en-US"/>
            </w:rPr>
            <m:t>=5</m:t>
          </m:r>
        </m:oMath>
      </m:oMathPara>
    </w:p>
    <w:p w:rsidR="00453BC2" w:rsidRDefault="00EC76FA" w:rsidP="00453BC2">
      <w:pPr>
        <w:pStyle w:val="ad"/>
        <w:spacing w:after="0"/>
        <w:ind w:left="720"/>
        <w:jc w:val="both"/>
        <w:rPr>
          <w:caps w:val="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(μ(1-ρ))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0.04</m:t>
              </m:r>
            </m:den>
          </m:f>
          <m:r>
            <w:rPr>
              <w:rFonts w:ascii="Cambria Math" w:hAnsi="Cambria Math"/>
              <w:lang w:val="en-US"/>
            </w:rPr>
            <m:t>=25</m:t>
          </m:r>
        </m:oMath>
      </m:oMathPara>
    </w:p>
    <w:p w:rsidR="00453BC2" w:rsidRDefault="006D67B3" w:rsidP="004D4A6B">
      <w:pPr>
        <w:pStyle w:val="ad"/>
        <w:numPr>
          <w:ilvl w:val="0"/>
          <w:numId w:val="22"/>
        </w:numPr>
        <w:spacing w:after="0"/>
        <w:jc w:val="both"/>
        <w:rPr>
          <w:caps w:val="0"/>
        </w:rPr>
      </w:pPr>
      <w:r w:rsidRPr="006D67B3">
        <w:rPr>
          <w:caps w:val="0"/>
        </w:rPr>
        <w:t xml:space="preserve"> </w:t>
      </w:r>
      <w:r>
        <w:rPr>
          <w:caps w:val="0"/>
        </w:rPr>
        <w:t>Запрограммируем</w:t>
      </w:r>
      <w:r w:rsidRPr="006D67B3">
        <w:rPr>
          <w:caps w:val="0"/>
        </w:rPr>
        <w:t xml:space="preserve"> модель одноканальной СМО, в соответствии с требованиями программы моделирования</w:t>
      </w:r>
      <w:r>
        <w:rPr>
          <w:caps w:val="0"/>
        </w:rPr>
        <w:t>. Подставим</w:t>
      </w:r>
      <w:r w:rsidRPr="006D67B3">
        <w:rPr>
          <w:caps w:val="0"/>
        </w:rPr>
        <w:t xml:space="preserve"> в нее исходные данные (для источника и обслуживающего прибора) согласно</w:t>
      </w:r>
      <w:r>
        <w:rPr>
          <w:caps w:val="0"/>
        </w:rPr>
        <w:t xml:space="preserve"> варианту задания. Выведем</w:t>
      </w:r>
      <w:r w:rsidRPr="006D67B3">
        <w:rPr>
          <w:caps w:val="0"/>
        </w:rPr>
        <w:t xml:space="preserve"> всю не</w:t>
      </w:r>
      <w:r>
        <w:rPr>
          <w:caps w:val="0"/>
        </w:rPr>
        <w:t>обходимую статистику и сохраним</w:t>
      </w:r>
      <w:r w:rsidRPr="006D67B3">
        <w:rPr>
          <w:caps w:val="0"/>
        </w:rPr>
        <w:t xml:space="preserve"> ее для дальнейшего анализа</w:t>
      </w:r>
      <w:r>
        <w:rPr>
          <w:caps w:val="0"/>
        </w:rPr>
        <w:t>.</w:t>
      </w:r>
    </w:p>
    <w:p w:rsidR="009E3DD6" w:rsidRDefault="009E3DD6" w:rsidP="009E3DD6">
      <w:pPr>
        <w:pStyle w:val="ad"/>
        <w:spacing w:after="0"/>
        <w:ind w:left="720"/>
        <w:jc w:val="both"/>
        <w:rPr>
          <w:caps w:val="0"/>
        </w:rPr>
      </w:pPr>
    </w:p>
    <w:p w:rsidR="006D67B3" w:rsidRPr="009E3DD6" w:rsidRDefault="006D67B3" w:rsidP="00CA1811">
      <w:pPr>
        <w:pStyle w:val="ad"/>
        <w:spacing w:after="0"/>
        <w:ind w:left="720"/>
        <w:jc w:val="both"/>
        <w:rPr>
          <w:caps w:val="0"/>
        </w:rPr>
      </w:pPr>
    </w:p>
    <w:p w:rsidR="00CA1811" w:rsidRDefault="009E3DD6" w:rsidP="009E3DD6">
      <w:pPr>
        <w:pStyle w:val="ad"/>
        <w:spacing w:after="0"/>
        <w:rPr>
          <w:caps w:val="0"/>
        </w:rPr>
      </w:pPr>
      <w:r>
        <w:rPr>
          <w:noProof/>
        </w:rPr>
        <w:drawing>
          <wp:inline distT="0" distB="0" distL="0" distR="0" wp14:anchorId="0B79D115" wp14:editId="59EBCF5D">
            <wp:extent cx="5940425" cy="349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D6" w:rsidRDefault="009E3DD6" w:rsidP="009E3DD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D67B3" w:rsidRPr="009E3DD6" w:rsidRDefault="009E3DD6" w:rsidP="009E3D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53B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453B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 системы</w:t>
      </w:r>
    </w:p>
    <w:p w:rsidR="009E3DD6" w:rsidRDefault="009E3DD6" w:rsidP="006D67B3">
      <w:pPr>
        <w:pStyle w:val="ad"/>
        <w:spacing w:after="0"/>
        <w:ind w:left="720"/>
        <w:jc w:val="both"/>
        <w:rPr>
          <w:caps w:val="0"/>
        </w:rPr>
      </w:pPr>
    </w:p>
    <w:p w:rsidR="009E3DD6" w:rsidRPr="00E268CB" w:rsidRDefault="009E3DD6" w:rsidP="009E3DD6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</w:t>
      </w:r>
      <w:r w:rsidRPr="00E268C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аявками бу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дут посетители банка, а объект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</w:t>
      </w:r>
      <w:r w:rsidRPr="00E268C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ource будет моделировать их приход в банковское отделение (</w:t>
      </w:r>
      <m:oMath>
        <m:r>
          <w:rPr>
            <w:rFonts w:ascii="Cambria Math" w:hAnsi="Cambria Math" w:cs="Cambria Math"/>
            <w:color w:val="0D0D0D" w:themeColor="text1" w:themeTint="F2"/>
            <w:sz w:val="28"/>
            <w:szCs w:val="28"/>
          </w:rPr>
          <m:t>λ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=0.8</m:t>
        </m:r>
      </m:oMath>
      <w:r w:rsidRPr="00E268C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).</w:t>
      </w:r>
    </w:p>
    <w:p w:rsidR="009E3DD6" w:rsidRDefault="009E3DD6" w:rsidP="009E3DD6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268C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ATM (Delay) моделирует задержку в банкомате (</w:t>
      </w:r>
      <m:oMath>
        <m:r>
          <w:rPr>
            <w:rFonts w:ascii="Cambria Math" w:hAnsi="Cambria Math" w:cs="Cambria Math"/>
            <w:color w:val="0D0D0D" w:themeColor="text1" w:themeTint="F2"/>
            <w:sz w:val="28"/>
            <w:szCs w:val="28"/>
          </w:rPr>
          <m:t>μ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=1</m:t>
        </m:r>
      </m:oMath>
      <w:r w:rsidRPr="00E268C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).</w:t>
      </w:r>
    </w:p>
    <w:p w:rsidR="009E3DD6" w:rsidRDefault="009E3DD6" w:rsidP="009E3DD6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3BC2" w:rsidRPr="009E3DD6" w:rsidRDefault="009E3DD6" w:rsidP="009E3DD6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25D8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Из диаграмм на рисунке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3.</w:t>
      </w:r>
      <w:bookmarkStart w:id="0" w:name="_GoBack"/>
      <w:bookmarkEnd w:id="0"/>
      <w:r w:rsidRPr="00F25D8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 можно сделать вывод, что среднее время пребывания заявки в системе составляет ~1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.5</w:t>
      </w:r>
      <w:r w:rsidRPr="00F25D8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минута. Из-за образования не значительных очередей (средняя длина очереди ра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вна 0.18</w:t>
      </w:r>
      <w:r w:rsidRPr="00F25D8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можно сделать вывод, что банк работает эффективно, так как большинство клиентов не ждут своей очереди. На том же рисунке видно, что загрузка системы равна 0.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39.</w:t>
      </w:r>
    </w:p>
    <w:p w:rsidR="00347D61" w:rsidRDefault="00347D61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3DD6" w:rsidRPr="00B11F5E" w:rsidRDefault="009E3DD6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4262" w:rsidRPr="00B11F5E" w:rsidRDefault="00C96E0B" w:rsidP="00D94262">
      <w:pPr>
        <w:pStyle w:val="ad"/>
        <w:spacing w:after="0"/>
      </w:pPr>
      <w:r>
        <w:lastRenderedPageBreak/>
        <w:t>4</w:t>
      </w:r>
      <w:r w:rsidR="00F61CD5" w:rsidRPr="00B11F5E">
        <w:t>.</w:t>
      </w:r>
      <w:r>
        <w:t xml:space="preserve"> </w:t>
      </w:r>
      <w:r w:rsidR="00E23B29" w:rsidRPr="00B11F5E">
        <w:t>Вывод</w:t>
      </w:r>
    </w:p>
    <w:p w:rsidR="00D94262" w:rsidRPr="00B11F5E" w:rsidRDefault="00D94262" w:rsidP="00D94262">
      <w:pPr>
        <w:pStyle w:val="ad"/>
        <w:spacing w:after="0"/>
      </w:pPr>
    </w:p>
    <w:p w:rsidR="00076401" w:rsidRPr="0083052E" w:rsidRDefault="0083052E" w:rsidP="008305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52E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были </w:t>
      </w:r>
      <w:r w:rsidR="00A66F04">
        <w:rPr>
          <w:rFonts w:ascii="Times New Roman" w:hAnsi="Times New Roman" w:cs="Times New Roman"/>
          <w:sz w:val="28"/>
          <w:szCs w:val="28"/>
        </w:rPr>
        <w:t>исследованы</w:t>
      </w:r>
      <w:r w:rsidR="00A66F04" w:rsidRPr="00A66F04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 w:rsidR="00A66F04">
        <w:rPr>
          <w:rFonts w:ascii="Times New Roman" w:hAnsi="Times New Roman" w:cs="Times New Roman"/>
          <w:sz w:val="28"/>
          <w:szCs w:val="28"/>
        </w:rPr>
        <w:t>и</w:t>
      </w:r>
      <w:r w:rsidR="00A66F04" w:rsidRPr="00A66F04">
        <w:rPr>
          <w:rFonts w:ascii="Times New Roman" w:hAnsi="Times New Roman" w:cs="Times New Roman"/>
          <w:sz w:val="28"/>
          <w:szCs w:val="28"/>
        </w:rPr>
        <w:t xml:space="preserve"> одноканальной системы массового обслуживания, </w:t>
      </w:r>
      <w:r w:rsidR="00A66F04">
        <w:rPr>
          <w:rFonts w:ascii="Times New Roman" w:hAnsi="Times New Roman" w:cs="Times New Roman"/>
          <w:sz w:val="28"/>
          <w:szCs w:val="28"/>
        </w:rPr>
        <w:t>с использованием аналитического и имитационного</w:t>
      </w:r>
      <w:r w:rsidR="00A66F04" w:rsidRPr="00A66F04">
        <w:rPr>
          <w:rFonts w:ascii="Times New Roman" w:hAnsi="Times New Roman" w:cs="Times New Roman"/>
          <w:sz w:val="28"/>
          <w:szCs w:val="28"/>
        </w:rPr>
        <w:t xml:space="preserve"> мето</w:t>
      </w:r>
      <w:r w:rsidR="00A66F04">
        <w:rPr>
          <w:rFonts w:ascii="Times New Roman" w:hAnsi="Times New Roman" w:cs="Times New Roman"/>
          <w:sz w:val="28"/>
          <w:szCs w:val="28"/>
        </w:rPr>
        <w:t>дов моделирования.</w:t>
      </w:r>
      <w:r w:rsidR="00A66F04" w:rsidRPr="00A66F04">
        <w:rPr>
          <w:rFonts w:ascii="Times New Roman" w:hAnsi="Times New Roman" w:cs="Times New Roman"/>
          <w:sz w:val="28"/>
          <w:szCs w:val="28"/>
        </w:rPr>
        <w:t xml:space="preserve"> </w:t>
      </w:r>
      <w:r w:rsidR="00A66F04">
        <w:rPr>
          <w:rFonts w:ascii="Times New Roman" w:hAnsi="Times New Roman" w:cs="Times New Roman"/>
          <w:sz w:val="28"/>
          <w:szCs w:val="28"/>
        </w:rPr>
        <w:t>Были изучены особенности работы и получены практические навыки</w:t>
      </w:r>
      <w:r w:rsidR="00A66F04" w:rsidRPr="00A66F04">
        <w:rPr>
          <w:rFonts w:ascii="Times New Roman" w:hAnsi="Times New Roman" w:cs="Times New Roman"/>
          <w:sz w:val="28"/>
          <w:szCs w:val="28"/>
        </w:rPr>
        <w:t xml:space="preserve"> постановки, отладки и получения результатов с помощью пакета моделирования Anylogic</w:t>
      </w:r>
      <w:r w:rsidR="00A66F04">
        <w:rPr>
          <w:rFonts w:ascii="Times New Roman" w:hAnsi="Times New Roman" w:cs="Times New Roman"/>
          <w:sz w:val="28"/>
          <w:szCs w:val="28"/>
        </w:rPr>
        <w:t>.</w:t>
      </w:r>
    </w:p>
    <w:sectPr w:rsidR="00076401" w:rsidRPr="0083052E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6FA" w:rsidRDefault="00EC76FA" w:rsidP="00E23B29">
      <w:pPr>
        <w:spacing w:after="0" w:line="240" w:lineRule="auto"/>
      </w:pPr>
      <w:r>
        <w:separator/>
      </w:r>
    </w:p>
  </w:endnote>
  <w:endnote w:type="continuationSeparator" w:id="0">
    <w:p w:rsidR="00EC76FA" w:rsidRDefault="00EC76FA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6FA" w:rsidRDefault="00EC76FA" w:rsidP="00E23B29">
      <w:pPr>
        <w:spacing w:after="0" w:line="240" w:lineRule="auto"/>
      </w:pPr>
      <w:r>
        <w:separator/>
      </w:r>
    </w:p>
  </w:footnote>
  <w:footnote w:type="continuationSeparator" w:id="0">
    <w:p w:rsidR="00EC76FA" w:rsidRDefault="00EC76FA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6169A"/>
    <w:multiLevelType w:val="hybridMultilevel"/>
    <w:tmpl w:val="D714957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481B3D"/>
    <w:multiLevelType w:val="hybridMultilevel"/>
    <w:tmpl w:val="113A655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FD4E10"/>
    <w:multiLevelType w:val="hybridMultilevel"/>
    <w:tmpl w:val="435CB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21"/>
  </w:num>
  <w:num w:numId="5">
    <w:abstractNumId w:val="0"/>
  </w:num>
  <w:num w:numId="6">
    <w:abstractNumId w:val="18"/>
  </w:num>
  <w:num w:numId="7">
    <w:abstractNumId w:val="3"/>
  </w:num>
  <w:num w:numId="8">
    <w:abstractNumId w:val="2"/>
  </w:num>
  <w:num w:numId="9">
    <w:abstractNumId w:val="12"/>
  </w:num>
  <w:num w:numId="10">
    <w:abstractNumId w:val="5"/>
  </w:num>
  <w:num w:numId="11">
    <w:abstractNumId w:val="17"/>
  </w:num>
  <w:num w:numId="12">
    <w:abstractNumId w:val="8"/>
  </w:num>
  <w:num w:numId="13">
    <w:abstractNumId w:val="14"/>
  </w:num>
  <w:num w:numId="14">
    <w:abstractNumId w:val="13"/>
  </w:num>
  <w:num w:numId="15">
    <w:abstractNumId w:val="1"/>
  </w:num>
  <w:num w:numId="16">
    <w:abstractNumId w:val="10"/>
  </w:num>
  <w:num w:numId="17">
    <w:abstractNumId w:val="20"/>
  </w:num>
  <w:num w:numId="18">
    <w:abstractNumId w:val="19"/>
  </w:num>
  <w:num w:numId="19">
    <w:abstractNumId w:val="11"/>
  </w:num>
  <w:num w:numId="20">
    <w:abstractNumId w:val="15"/>
  </w:num>
  <w:num w:numId="21">
    <w:abstractNumId w:val="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7BAF"/>
    <w:rsid w:val="000130E3"/>
    <w:rsid w:val="00025C01"/>
    <w:rsid w:val="0002679A"/>
    <w:rsid w:val="00076401"/>
    <w:rsid w:val="000823FB"/>
    <w:rsid w:val="00085F94"/>
    <w:rsid w:val="00096FCC"/>
    <w:rsid w:val="000A21B4"/>
    <w:rsid w:val="000C1CAB"/>
    <w:rsid w:val="000E047C"/>
    <w:rsid w:val="000F3065"/>
    <w:rsid w:val="000F7666"/>
    <w:rsid w:val="0010488C"/>
    <w:rsid w:val="00112835"/>
    <w:rsid w:val="00117359"/>
    <w:rsid w:val="00141BF0"/>
    <w:rsid w:val="0016749A"/>
    <w:rsid w:val="00177B56"/>
    <w:rsid w:val="00183636"/>
    <w:rsid w:val="001A1247"/>
    <w:rsid w:val="001B483B"/>
    <w:rsid w:val="001B48FB"/>
    <w:rsid w:val="001C1C47"/>
    <w:rsid w:val="001C376F"/>
    <w:rsid w:val="001D2EB7"/>
    <w:rsid w:val="001D7D20"/>
    <w:rsid w:val="00203967"/>
    <w:rsid w:val="00230EC6"/>
    <w:rsid w:val="00251A69"/>
    <w:rsid w:val="00263042"/>
    <w:rsid w:val="002773F1"/>
    <w:rsid w:val="00280633"/>
    <w:rsid w:val="00286AC0"/>
    <w:rsid w:val="002873CD"/>
    <w:rsid w:val="0029519E"/>
    <w:rsid w:val="002B738C"/>
    <w:rsid w:val="002D533C"/>
    <w:rsid w:val="002E2476"/>
    <w:rsid w:val="002E2699"/>
    <w:rsid w:val="002E6AAB"/>
    <w:rsid w:val="002F6945"/>
    <w:rsid w:val="00322AED"/>
    <w:rsid w:val="00331F0E"/>
    <w:rsid w:val="00343DAB"/>
    <w:rsid w:val="00347D61"/>
    <w:rsid w:val="00351515"/>
    <w:rsid w:val="00356AB5"/>
    <w:rsid w:val="003C0B46"/>
    <w:rsid w:val="003C2FC4"/>
    <w:rsid w:val="003D3801"/>
    <w:rsid w:val="003E25EB"/>
    <w:rsid w:val="003F4169"/>
    <w:rsid w:val="003F4672"/>
    <w:rsid w:val="004023A2"/>
    <w:rsid w:val="00421A09"/>
    <w:rsid w:val="00422EFF"/>
    <w:rsid w:val="0045352C"/>
    <w:rsid w:val="00453BC2"/>
    <w:rsid w:val="0046587E"/>
    <w:rsid w:val="004B177D"/>
    <w:rsid w:val="004B1B97"/>
    <w:rsid w:val="004C0C7D"/>
    <w:rsid w:val="004C6F04"/>
    <w:rsid w:val="004D4A6B"/>
    <w:rsid w:val="004E03B9"/>
    <w:rsid w:val="004E3E8A"/>
    <w:rsid w:val="004E7095"/>
    <w:rsid w:val="004F2A87"/>
    <w:rsid w:val="004F2B67"/>
    <w:rsid w:val="00502026"/>
    <w:rsid w:val="0051267A"/>
    <w:rsid w:val="00514300"/>
    <w:rsid w:val="00535001"/>
    <w:rsid w:val="00545BF8"/>
    <w:rsid w:val="00595CC8"/>
    <w:rsid w:val="005D5853"/>
    <w:rsid w:val="005F6DDE"/>
    <w:rsid w:val="00626E45"/>
    <w:rsid w:val="006311E9"/>
    <w:rsid w:val="00632FC3"/>
    <w:rsid w:val="00660B5D"/>
    <w:rsid w:val="0069338D"/>
    <w:rsid w:val="006C588C"/>
    <w:rsid w:val="006D67B3"/>
    <w:rsid w:val="006E55E2"/>
    <w:rsid w:val="006F7D19"/>
    <w:rsid w:val="00715BC3"/>
    <w:rsid w:val="007179E4"/>
    <w:rsid w:val="00737DB5"/>
    <w:rsid w:val="00751D2F"/>
    <w:rsid w:val="007605DA"/>
    <w:rsid w:val="00774117"/>
    <w:rsid w:val="007E5CC6"/>
    <w:rsid w:val="0083052E"/>
    <w:rsid w:val="008513BB"/>
    <w:rsid w:val="008779BE"/>
    <w:rsid w:val="008815CA"/>
    <w:rsid w:val="0088609A"/>
    <w:rsid w:val="00887931"/>
    <w:rsid w:val="008A0031"/>
    <w:rsid w:val="008A1FFC"/>
    <w:rsid w:val="008A2CF5"/>
    <w:rsid w:val="008E1567"/>
    <w:rsid w:val="008E5256"/>
    <w:rsid w:val="008E6E38"/>
    <w:rsid w:val="00933806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182"/>
    <w:rsid w:val="009C3D09"/>
    <w:rsid w:val="009D3A2B"/>
    <w:rsid w:val="009E0F4E"/>
    <w:rsid w:val="009E2280"/>
    <w:rsid w:val="009E3DD6"/>
    <w:rsid w:val="00A01EFD"/>
    <w:rsid w:val="00A66F04"/>
    <w:rsid w:val="00AB1403"/>
    <w:rsid w:val="00AB7230"/>
    <w:rsid w:val="00AD0959"/>
    <w:rsid w:val="00AF7993"/>
    <w:rsid w:val="00B11F5E"/>
    <w:rsid w:val="00B20A52"/>
    <w:rsid w:val="00B24731"/>
    <w:rsid w:val="00B24877"/>
    <w:rsid w:val="00B56FEC"/>
    <w:rsid w:val="00B5742C"/>
    <w:rsid w:val="00B76CED"/>
    <w:rsid w:val="00B9417E"/>
    <w:rsid w:val="00B9580E"/>
    <w:rsid w:val="00B96D19"/>
    <w:rsid w:val="00BC624E"/>
    <w:rsid w:val="00BD0BA8"/>
    <w:rsid w:val="00BF199F"/>
    <w:rsid w:val="00C0297D"/>
    <w:rsid w:val="00C3623A"/>
    <w:rsid w:val="00C54E84"/>
    <w:rsid w:val="00C55B37"/>
    <w:rsid w:val="00C5748D"/>
    <w:rsid w:val="00C8510D"/>
    <w:rsid w:val="00C857EE"/>
    <w:rsid w:val="00C96E0B"/>
    <w:rsid w:val="00CA1811"/>
    <w:rsid w:val="00CA63CB"/>
    <w:rsid w:val="00CB6A93"/>
    <w:rsid w:val="00CB76A0"/>
    <w:rsid w:val="00CF59F5"/>
    <w:rsid w:val="00D03A6E"/>
    <w:rsid w:val="00D53B93"/>
    <w:rsid w:val="00D54E78"/>
    <w:rsid w:val="00D818CA"/>
    <w:rsid w:val="00D94262"/>
    <w:rsid w:val="00E23B29"/>
    <w:rsid w:val="00E34CE4"/>
    <w:rsid w:val="00E374ED"/>
    <w:rsid w:val="00E411C9"/>
    <w:rsid w:val="00E748E6"/>
    <w:rsid w:val="00E80C7F"/>
    <w:rsid w:val="00E91B07"/>
    <w:rsid w:val="00EC76FA"/>
    <w:rsid w:val="00F00779"/>
    <w:rsid w:val="00F35ACB"/>
    <w:rsid w:val="00F37BAF"/>
    <w:rsid w:val="00F61CD5"/>
    <w:rsid w:val="00F842AB"/>
    <w:rsid w:val="00FA3AF7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D05862-CA65-47ED-A75D-2EFD3739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3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d">
    <w:name w:val="Заголовки"/>
    <w:basedOn w:val="a"/>
    <w:link w:val="ae"/>
    <w:qFormat/>
    <w:rsid w:val="00D94262"/>
    <w:pPr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e">
    <w:name w:val="Заголовки Знак"/>
    <w:basedOn w:val="a0"/>
    <w:link w:val="ad"/>
    <w:rsid w:val="00D94262"/>
    <w:rPr>
      <w:rFonts w:ascii="Times New Roman" w:hAnsi="Times New Roman" w:cs="Times New Roman"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711B5-47BF-45DC-823E-F3BA3DE85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3000</TotalTime>
  <Pages>5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52</cp:revision>
  <cp:lastPrinted>2019-04-15T18:51:00Z</cp:lastPrinted>
  <dcterms:created xsi:type="dcterms:W3CDTF">2019-04-02T09:17:00Z</dcterms:created>
  <dcterms:modified xsi:type="dcterms:W3CDTF">2020-05-30T17:50:00Z</dcterms:modified>
</cp:coreProperties>
</file>