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5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№3</w:t>
        <w:br w:type="textWrapping"/>
        <w:t xml:space="preserve">«Создание сертификатов SSL»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КРАТКИЕ ТЕОРЕТИЧЕСКИЕ СВЕДЕНИЯ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Сертификация предприятий – процедура, подтверждающая соответствие результата производственной деятельности, товаров или услуг установленным требованиям стандарта. Этот вид сертификации направлен не на конкретную продукцию, а на деятельность компании в целом.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SSL-сертификат – средство защиты личной информации пользователей в интернете. Если на сайте есть SSL-сертификат, в адресной строке браузера появится зелёный замок и протокол HTTPS. Это значит, что на этом сайте безопасно вводить пароль или номер банковской карты.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ПРОЦЕСС ВЫПОЛНЕНИЯ</w:t>
      </w:r>
    </w:p>
    <w:p w:rsidR="00000000" w:rsidDel="00000000" w:rsidP="00000000" w:rsidRDefault="00000000" w:rsidRPr="00000000" w14:paraId="00000007">
      <w:pPr>
        <w:pStyle w:val="Heading1"/>
        <w:rPr>
          <w:b w:val="0"/>
          <w:smallCaps w:val="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mallCaps w:val="0"/>
        </w:rPr>
      </w:pPr>
      <w:bookmarkStart w:colFirst="0" w:colLast="0" w:name="_cq6dqthhtcxp" w:id="4"/>
      <w:bookmarkEnd w:id="4"/>
      <w:r w:rsidDel="00000000" w:rsidR="00000000" w:rsidRPr="00000000">
        <w:rPr>
          <w:b w:val="0"/>
          <w:smallCaps w:val="0"/>
        </w:rPr>
        <w:drawing>
          <wp:inline distB="114300" distT="114300" distL="114300" distR="114300">
            <wp:extent cx="6120455" cy="223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0"/>
        </w:rPr>
      </w:pPr>
      <w:bookmarkStart w:colFirst="0" w:colLast="0" w:name="_uq4de1hj8993" w:id="5"/>
      <w:bookmarkEnd w:id="5"/>
      <w:r w:rsidDel="00000000" w:rsidR="00000000" w:rsidRPr="00000000">
        <w:rPr>
          <w:b w:val="0"/>
          <w:smallCaps w:val="0"/>
          <w:rtl w:val="0"/>
        </w:rPr>
        <w:t xml:space="preserve">Рисунок 1 - Ввод и подтверждение пароля для созданной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343" cy="40152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343" cy="401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Создание закрытого ключа для сертификации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8463" cy="330200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463" cy="330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3 - Создание нового сертификата</w:t>
      </w:r>
    </w:p>
    <w:p w:rsidR="00000000" w:rsidDel="00000000" w:rsidP="00000000" w:rsidRDefault="00000000" w:rsidRPr="00000000" w14:paraId="0000000F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1468" cy="338748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468" cy="338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4 - Ввод данных о владельце сертификата</w:t>
      </w:r>
    </w:p>
    <w:p w:rsidR="00000000" w:rsidDel="00000000" w:rsidP="00000000" w:rsidRDefault="00000000" w:rsidRPr="00000000" w14:paraId="00000012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9462" cy="354706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462" cy="354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Определение области применения ключа</w:t>
      </w:r>
    </w:p>
    <w:p w:rsidR="00000000" w:rsidDel="00000000" w:rsidP="00000000" w:rsidRDefault="00000000" w:rsidRPr="00000000" w14:paraId="00000016">
      <w:pPr>
        <w:spacing w:after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0068" cy="353111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068" cy="353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Задание периода действия типа сертификата</w:t>
      </w:r>
    </w:p>
    <w:p w:rsidR="00000000" w:rsidDel="00000000" w:rsidP="00000000" w:rsidRDefault="00000000" w:rsidRPr="00000000" w14:paraId="00000019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718" cy="344733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718" cy="3447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Задание Netscape сертификата</w:t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5697" cy="377158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697" cy="377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Отображение созданного сертификата</w:t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4390" cy="363905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390" cy="363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 Экспорт закрытого ключа в папку</w:t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478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Экспорт сертификата в папку</w:t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 создан сертификат удостоверяющего центра компании с помощью бесплатной программы XCA. Сертификаты содержат в себе данные, подтверждающие идентификацию в сети для пользователей, веб-сайтов, и  устройств. Проверка подлинности и выдача сертификатов происходит с помощью центров сертификации. С помощью проделанной работы было расширено понятие связи между ключами шифрования и веб-сервисами. Эти ключи используются в </w:t>
      </w:r>
      <w:hyperlink r:id="rId16">
        <w:r w:rsidDel="00000000" w:rsidR="00000000" w:rsidRPr="00000000">
          <w:rPr>
            <w:rtl w:val="0"/>
          </w:rPr>
          <w:t xml:space="preserve">протоколе SSL/TLS</w:t>
        </w:r>
      </w:hyperlink>
      <w:r w:rsidDel="00000000" w:rsidR="00000000" w:rsidRPr="00000000">
        <w:rPr>
          <w:rtl w:val="0"/>
        </w:rPr>
        <w:t xml:space="preserve"> для создания безопасной сессии между браузером и веб-сервером, на котором расположен SSL-сертификат.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0" w:lineRule="auto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spacing w:after="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hyperlink" Target="https://www.globalsign.com/ru-ru/ssl-information-center/what-is-ss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