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7FB7" w:rsidP="00F67F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FB7">
        <w:rPr>
          <w:rFonts w:ascii="Times New Roman" w:hAnsi="Times New Roman" w:cs="Times New Roman"/>
          <w:b/>
          <w:sz w:val="28"/>
          <w:szCs w:val="28"/>
        </w:rPr>
        <w:t>5. Архитектура внешних выводов процессорного блока</w:t>
      </w:r>
    </w:p>
    <w:p w:rsidR="00F67FB7" w:rsidRDefault="00F67FB7" w:rsidP="00F67FB7">
      <w:pPr>
        <w:spacing w:after="0"/>
        <w:ind w:firstLine="539"/>
        <w:rPr>
          <w:rFonts w:ascii="Times New Roman" w:hAnsi="Times New Roman" w:cs="Times New Roman"/>
          <w:sz w:val="28"/>
          <w:szCs w:val="28"/>
        </w:rPr>
      </w:pPr>
      <w:r w:rsidRPr="00F67FB7">
        <w:rPr>
          <w:rFonts w:ascii="Times New Roman" w:hAnsi="Times New Roman" w:cs="Times New Roman"/>
          <w:sz w:val="28"/>
          <w:szCs w:val="28"/>
        </w:rPr>
        <w:t>Количес</w:t>
      </w:r>
      <w:r>
        <w:rPr>
          <w:rFonts w:ascii="Times New Roman" w:hAnsi="Times New Roman" w:cs="Times New Roman"/>
          <w:sz w:val="28"/>
          <w:szCs w:val="28"/>
        </w:rPr>
        <w:t>тво функциональных выводов процессорного блока (рис. 5.1)</w:t>
      </w:r>
      <w:r w:rsidRPr="00F67FB7">
        <w:rPr>
          <w:rFonts w:ascii="Times New Roman" w:hAnsi="Times New Roman" w:cs="Times New Roman"/>
          <w:sz w:val="28"/>
          <w:szCs w:val="28"/>
        </w:rPr>
        <w:t xml:space="preserve"> – 68</w:t>
      </w:r>
      <w:r>
        <w:rPr>
          <w:rFonts w:ascii="Times New Roman" w:hAnsi="Times New Roman" w:cs="Times New Roman"/>
          <w:sz w:val="28"/>
          <w:szCs w:val="28"/>
        </w:rPr>
        <w:t xml:space="preserve"> (можно без избытка использовать стандартный 68-выводной корпус)</w:t>
      </w:r>
      <w:r w:rsidRPr="00F67F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7FB7" w:rsidRDefault="00F67FB7" w:rsidP="00F67FB7">
      <w:pPr>
        <w:pStyle w:val="3"/>
        <w:widowControl/>
        <w:ind w:firstLine="53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Процессор имеет 27</w:t>
      </w:r>
      <w:r w:rsidRPr="00F67FB7">
        <w:rPr>
          <w:rFonts w:ascii="Times New Roman" w:hAnsi="Times New Roman"/>
          <w:sz w:val="28"/>
          <w:szCs w:val="28"/>
        </w:rPr>
        <w:t xml:space="preserve"> внешних выводов адреса (А</w:t>
      </w:r>
      <w:proofErr w:type="spellStart"/>
      <w:proofErr w:type="gramStart"/>
      <w:r w:rsidRPr="00F67FB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F67FB7">
        <w:rPr>
          <w:rFonts w:ascii="Times New Roman" w:hAnsi="Times New Roman"/>
          <w:sz w:val="28"/>
          <w:szCs w:val="28"/>
        </w:rPr>
        <w:t>) и 32 внешних выводов данных (</w:t>
      </w:r>
      <w:r w:rsidRPr="00F67FB7">
        <w:rPr>
          <w:rFonts w:ascii="Times New Roman" w:hAnsi="Times New Roman"/>
          <w:sz w:val="28"/>
          <w:szCs w:val="28"/>
          <w:lang w:val="en-US"/>
        </w:rPr>
        <w:t>D</w:t>
      </w:r>
      <w:r w:rsidRPr="00F67FB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F67FB7">
        <w:rPr>
          <w:rFonts w:ascii="Times New Roman" w:hAnsi="Times New Roman"/>
          <w:sz w:val="28"/>
          <w:szCs w:val="28"/>
        </w:rPr>
        <w:t xml:space="preserve">). Выводы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F67FB7">
        <w:rPr>
          <w:rFonts w:ascii="Times New Roman" w:hAnsi="Times New Roman"/>
          <w:sz w:val="28"/>
          <w:szCs w:val="28"/>
        </w:rPr>
        <w:t>/~</w:t>
      </w:r>
      <w:r w:rsidRPr="00F67FB7">
        <w:rPr>
          <w:rFonts w:ascii="Times New Roman" w:hAnsi="Times New Roman"/>
          <w:sz w:val="28"/>
          <w:szCs w:val="28"/>
          <w:lang w:val="en-US"/>
        </w:rPr>
        <w:t>WR</w:t>
      </w:r>
      <w:r w:rsidRPr="00F67FB7">
        <w:rPr>
          <w:rFonts w:ascii="Times New Roman" w:hAnsi="Times New Roman"/>
          <w:sz w:val="28"/>
          <w:szCs w:val="28"/>
        </w:rPr>
        <w:t xml:space="preserve">, </w:t>
      </w:r>
      <w:r w:rsidRPr="00F67FB7">
        <w:rPr>
          <w:rFonts w:ascii="Times New Roman" w:hAnsi="Times New Roman"/>
          <w:sz w:val="28"/>
          <w:szCs w:val="28"/>
          <w:lang w:val="en-US"/>
        </w:rPr>
        <w:t>IN</w:t>
      </w:r>
      <w:r w:rsidRPr="00F67FB7">
        <w:rPr>
          <w:rFonts w:ascii="Times New Roman" w:hAnsi="Times New Roman"/>
          <w:sz w:val="28"/>
          <w:szCs w:val="28"/>
        </w:rPr>
        <w:t xml:space="preserve">, </w:t>
      </w:r>
      <w:r w:rsidRPr="00F67FB7">
        <w:rPr>
          <w:rFonts w:ascii="Times New Roman" w:hAnsi="Times New Roman"/>
          <w:sz w:val="28"/>
          <w:szCs w:val="28"/>
          <w:lang w:val="en-US"/>
        </w:rPr>
        <w:t>OUT</w:t>
      </w:r>
      <w:r w:rsidRPr="00F67FB7">
        <w:rPr>
          <w:rFonts w:ascii="Times New Roman" w:hAnsi="Times New Roman"/>
          <w:sz w:val="28"/>
          <w:szCs w:val="28"/>
        </w:rPr>
        <w:t xml:space="preserve"> используются соответственно для сигналов «чтение» (</w:t>
      </w:r>
      <w:proofErr w:type="spellStart"/>
      <w:r w:rsidRPr="00F67FB7">
        <w:rPr>
          <w:rFonts w:ascii="Times New Roman" w:hAnsi="Times New Roman"/>
          <w:sz w:val="28"/>
          <w:szCs w:val="28"/>
        </w:rPr>
        <w:t>ЧтОП</w:t>
      </w:r>
      <w:proofErr w:type="spellEnd"/>
      <w:r w:rsidRPr="00F67FB7">
        <w:rPr>
          <w:rFonts w:ascii="Times New Roman" w:hAnsi="Times New Roman"/>
          <w:sz w:val="28"/>
          <w:szCs w:val="28"/>
        </w:rPr>
        <w:t>), «запись» (</w:t>
      </w:r>
      <w:proofErr w:type="spellStart"/>
      <w:r w:rsidRPr="00F67FB7">
        <w:rPr>
          <w:rFonts w:ascii="Times New Roman" w:hAnsi="Times New Roman"/>
          <w:sz w:val="28"/>
          <w:szCs w:val="28"/>
        </w:rPr>
        <w:t>ЗпОП</w:t>
      </w:r>
      <w:proofErr w:type="spellEnd"/>
      <w:r w:rsidRPr="00F67FB7">
        <w:rPr>
          <w:rFonts w:ascii="Times New Roman" w:hAnsi="Times New Roman"/>
          <w:sz w:val="28"/>
          <w:szCs w:val="28"/>
        </w:rPr>
        <w:t>), «ввод» (МП) и «вывод» (ПМ). Вывод +5</w:t>
      </w:r>
      <w:r w:rsidRPr="00F67FB7">
        <w:rPr>
          <w:rFonts w:ascii="Times New Roman" w:hAnsi="Times New Roman"/>
          <w:sz w:val="28"/>
          <w:szCs w:val="28"/>
          <w:lang w:val="en-US"/>
        </w:rPr>
        <w:t>V</w:t>
      </w:r>
      <w:r w:rsidRPr="00F67FB7">
        <w:rPr>
          <w:rFonts w:ascii="Times New Roman" w:hAnsi="Times New Roman"/>
          <w:sz w:val="28"/>
          <w:szCs w:val="28"/>
        </w:rPr>
        <w:t xml:space="preserve"> используется для питания, </w:t>
      </w:r>
      <w:r w:rsidRPr="00F67FB7">
        <w:rPr>
          <w:rFonts w:ascii="Times New Roman" w:hAnsi="Times New Roman"/>
          <w:sz w:val="28"/>
          <w:szCs w:val="28"/>
          <w:lang w:val="en-US"/>
        </w:rPr>
        <w:t>GND</w:t>
      </w:r>
      <w:r w:rsidRPr="00F67FB7">
        <w:rPr>
          <w:rFonts w:ascii="Times New Roman" w:hAnsi="Times New Roman"/>
          <w:sz w:val="28"/>
          <w:szCs w:val="28"/>
        </w:rPr>
        <w:t xml:space="preserve"> – земля, </w:t>
      </w:r>
      <w:r w:rsidRPr="00F67FB7">
        <w:rPr>
          <w:rFonts w:ascii="Times New Roman" w:hAnsi="Times New Roman"/>
          <w:sz w:val="28"/>
          <w:szCs w:val="28"/>
          <w:lang w:val="en-US"/>
        </w:rPr>
        <w:t>RESET</w:t>
      </w:r>
      <w:r w:rsidRPr="00F67FB7">
        <w:rPr>
          <w:rFonts w:ascii="Times New Roman" w:hAnsi="Times New Roman"/>
          <w:sz w:val="28"/>
          <w:szCs w:val="28"/>
        </w:rPr>
        <w:t xml:space="preserve"> – сброс, </w:t>
      </w:r>
      <w:r w:rsidRPr="00F67FB7">
        <w:rPr>
          <w:rFonts w:ascii="Times New Roman" w:hAnsi="Times New Roman"/>
          <w:sz w:val="28"/>
          <w:szCs w:val="28"/>
          <w:lang w:val="en-US"/>
        </w:rPr>
        <w:t>START</w:t>
      </w:r>
      <w:r w:rsidRPr="00F67FB7">
        <w:rPr>
          <w:rFonts w:ascii="Times New Roman" w:hAnsi="Times New Roman"/>
          <w:sz w:val="28"/>
          <w:szCs w:val="28"/>
        </w:rPr>
        <w:t xml:space="preserve"> – запуск, </w:t>
      </w:r>
      <w:r w:rsidRPr="00F67FB7">
        <w:rPr>
          <w:rFonts w:ascii="Times New Roman" w:hAnsi="Times New Roman"/>
          <w:sz w:val="28"/>
          <w:szCs w:val="28"/>
          <w:lang w:val="en-US"/>
        </w:rPr>
        <w:t>STOP</w:t>
      </w:r>
      <w:r w:rsidRPr="00F67FB7">
        <w:rPr>
          <w:rFonts w:ascii="Times New Roman" w:hAnsi="Times New Roman"/>
          <w:sz w:val="28"/>
          <w:szCs w:val="28"/>
        </w:rPr>
        <w:t xml:space="preserve"> – остановка, </w:t>
      </w:r>
      <w:r w:rsidRPr="00F67FB7">
        <w:rPr>
          <w:rFonts w:ascii="Times New Roman" w:hAnsi="Times New Roman"/>
          <w:sz w:val="28"/>
          <w:szCs w:val="28"/>
          <w:lang w:val="en-US"/>
        </w:rPr>
        <w:t>CLC</w:t>
      </w:r>
      <w:r w:rsidRPr="00F67FB7">
        <w:rPr>
          <w:rFonts w:ascii="Times New Roman" w:hAnsi="Times New Roman"/>
          <w:sz w:val="28"/>
          <w:szCs w:val="28"/>
        </w:rPr>
        <w:t xml:space="preserve"> – синхронизация. </w:t>
      </w:r>
    </w:p>
    <w:p w:rsidR="00F67FB7" w:rsidRPr="00F67FB7" w:rsidRDefault="00F67FB7" w:rsidP="00F67FB7">
      <w:pPr>
        <w:pStyle w:val="3"/>
        <w:widowControl/>
        <w:ind w:firstLine="540"/>
        <w:jc w:val="center"/>
        <w:rPr>
          <w:rFonts w:ascii="Times New Roman" w:hAnsi="Times New Roman"/>
          <w:sz w:val="28"/>
          <w:szCs w:val="28"/>
          <w:lang w:val="en-US"/>
        </w:rPr>
      </w:pPr>
      <w:r>
        <w:object w:dxaOrig="4326" w:dyaOrig="10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95.25pt" o:ole="">
            <v:imagedata r:id="rId5" o:title=""/>
          </v:shape>
          <o:OLEObject Type="Embed" ProgID="Visio.Drawing.11" ShapeID="_x0000_i1025" DrawAspect="Content" ObjectID="_1384038856" r:id="rId6"/>
        </w:object>
      </w:r>
    </w:p>
    <w:p w:rsidR="00F67FB7" w:rsidRPr="00F67FB7" w:rsidRDefault="00F67FB7" w:rsidP="00F67FB7">
      <w:pPr>
        <w:ind w:firstLine="5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5.1 –УГО процессорного блока</w:t>
      </w:r>
    </w:p>
    <w:p w:rsidR="009A1568" w:rsidRPr="009A1568" w:rsidRDefault="00F67FB7" w:rsidP="009A1568">
      <w:pPr>
        <w:spacing w:after="0"/>
        <w:ind w:firstLine="540"/>
        <w:rPr>
          <w:rFonts w:ascii="Times New Roman" w:hAnsi="Times New Roman" w:cs="Times New Roman"/>
          <w:b/>
          <w:i/>
          <w:sz w:val="20"/>
          <w:szCs w:val="20"/>
        </w:rPr>
        <w:sectPr w:rsidR="009A1568" w:rsidRPr="009A15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1568">
        <w:rPr>
          <w:rFonts w:ascii="Times New Roman" w:hAnsi="Times New Roman" w:cs="Times New Roman"/>
          <w:b/>
          <w:i/>
          <w:sz w:val="28"/>
          <w:szCs w:val="28"/>
        </w:rPr>
        <w:t>Нумерация контактов</w:t>
      </w:r>
      <w:r w:rsidR="009A1568">
        <w:rPr>
          <w:rFonts w:ascii="Times New Roman" w:hAnsi="Times New Roman" w:cs="Times New Roman"/>
          <w:b/>
          <w:i/>
          <w:sz w:val="28"/>
          <w:szCs w:val="28"/>
        </w:rPr>
        <w:t xml:space="preserve"> схемы</w:t>
      </w:r>
      <w:r w:rsidRPr="009A156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A1568" w:rsidRPr="009A1568">
        <w:rPr>
          <w:rFonts w:ascii="Times New Roman" w:hAnsi="Times New Roman" w:cs="Times New Roman"/>
          <w:b/>
          <w:i/>
          <w:sz w:val="20"/>
          <w:szCs w:val="20"/>
        </w:rPr>
        <w:tab/>
      </w:r>
      <w:r w:rsidR="009A1568" w:rsidRPr="009A1568">
        <w:rPr>
          <w:rFonts w:ascii="Times New Roman" w:hAnsi="Times New Roman" w:cs="Times New Roman"/>
          <w:b/>
          <w:i/>
          <w:sz w:val="20"/>
          <w:szCs w:val="20"/>
        </w:rPr>
        <w:tab/>
      </w:r>
    </w:p>
    <w:p w:rsidR="009A1568" w:rsidRPr="009A1568" w:rsidRDefault="009A1568" w:rsidP="009A1568">
      <w:pPr>
        <w:spacing w:after="0"/>
        <w:ind w:firstLine="539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lastRenderedPageBreak/>
        <w:t>1:27 – адресные выводы;</w:t>
      </w:r>
    </w:p>
    <w:p w:rsidR="009A1568" w:rsidRPr="009A1568" w:rsidRDefault="009A1568" w:rsidP="009A1568">
      <w:pPr>
        <w:spacing w:after="0"/>
        <w:ind w:firstLine="539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28:59 – выводы данных;</w:t>
      </w:r>
    </w:p>
    <w:p w:rsidR="009A1568" w:rsidRPr="009A1568" w:rsidRDefault="009A1568" w:rsidP="009A1568">
      <w:pPr>
        <w:spacing w:after="0"/>
        <w:ind w:firstLine="539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60 – питание;</w:t>
      </w:r>
    </w:p>
    <w:p w:rsidR="009A1568" w:rsidRPr="009A1568" w:rsidRDefault="009A1568" w:rsidP="009A1568">
      <w:pPr>
        <w:spacing w:after="0"/>
        <w:ind w:firstLine="539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61 – земля;</w:t>
      </w:r>
    </w:p>
    <w:p w:rsidR="009A1568" w:rsidRPr="009A1568" w:rsidRDefault="009A1568" w:rsidP="009A1568">
      <w:pPr>
        <w:spacing w:after="0"/>
        <w:ind w:firstLine="539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62 – «ввод»;</w:t>
      </w:r>
    </w:p>
    <w:p w:rsidR="009A1568" w:rsidRPr="009A1568" w:rsidRDefault="009A1568" w:rsidP="009A1568">
      <w:pPr>
        <w:spacing w:after="0"/>
        <w:ind w:firstLine="539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63 – «вывод»;</w:t>
      </w:r>
    </w:p>
    <w:p w:rsidR="009A1568" w:rsidRDefault="009A1568" w:rsidP="009A15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1568" w:rsidRPr="009A1568" w:rsidRDefault="009A1568" w:rsidP="009A1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lastRenderedPageBreak/>
        <w:t>64 – запуск;</w:t>
      </w:r>
    </w:p>
    <w:p w:rsidR="009A1568" w:rsidRPr="009A1568" w:rsidRDefault="009A1568" w:rsidP="009A1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65 – остановка;</w:t>
      </w:r>
    </w:p>
    <w:p w:rsidR="009A1568" w:rsidRPr="009A1568" w:rsidRDefault="009A1568" w:rsidP="009A1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66 – сброс;</w:t>
      </w:r>
    </w:p>
    <w:p w:rsidR="009A1568" w:rsidRPr="009A1568" w:rsidRDefault="009A1568" w:rsidP="009A1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67 – синхронизация;</w:t>
      </w:r>
    </w:p>
    <w:p w:rsidR="009A1568" w:rsidRPr="009A1568" w:rsidRDefault="009A1568" w:rsidP="009A1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568">
        <w:rPr>
          <w:rFonts w:ascii="Times New Roman" w:hAnsi="Times New Roman" w:cs="Times New Roman"/>
          <w:sz w:val="28"/>
          <w:szCs w:val="28"/>
        </w:rPr>
        <w:t>68 – чтени</w:t>
      </w:r>
      <w:proofErr w:type="gramStart"/>
      <w:r w:rsidRPr="009A1568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9A1568">
        <w:rPr>
          <w:rFonts w:ascii="Times New Roman" w:hAnsi="Times New Roman" w:cs="Times New Roman"/>
          <w:sz w:val="28"/>
          <w:szCs w:val="28"/>
        </w:rPr>
        <w:t xml:space="preserve"> не запись.</w:t>
      </w:r>
    </w:p>
    <w:sectPr w:rsidR="009A1568" w:rsidRPr="009A1568" w:rsidSect="009A1568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C6F1B"/>
    <w:multiLevelType w:val="hybridMultilevel"/>
    <w:tmpl w:val="5852AED6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F67FB7"/>
    <w:rsid w:val="009A1568"/>
    <w:rsid w:val="00F6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F67FB7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3">
    <w:name w:val="Текст3"/>
    <w:basedOn w:val="a"/>
    <w:rsid w:val="00F67FB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Calibri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2011-11-29T00:07:00Z</dcterms:created>
  <dcterms:modified xsi:type="dcterms:W3CDTF">2011-11-29T00:24:00Z</dcterms:modified>
</cp:coreProperties>
</file>