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7"/>
        <w:gridCol w:w="378"/>
        <w:gridCol w:w="378"/>
        <w:gridCol w:w="377"/>
        <w:gridCol w:w="377"/>
        <w:gridCol w:w="377"/>
        <w:gridCol w:w="377"/>
        <w:gridCol w:w="377"/>
        <w:gridCol w:w="455"/>
        <w:gridCol w:w="456"/>
        <w:gridCol w:w="456"/>
        <w:gridCol w:w="456"/>
        <w:gridCol w:w="456"/>
        <w:gridCol w:w="514"/>
        <w:gridCol w:w="456"/>
        <w:gridCol w:w="456"/>
        <w:gridCol w:w="456"/>
        <w:gridCol w:w="456"/>
        <w:gridCol w:w="456"/>
        <w:gridCol w:w="474"/>
        <w:gridCol w:w="456"/>
        <w:gridCol w:w="456"/>
      </w:tblGrid>
      <w:tr w:rsidR="007B227C" w:rsidRPr="008A088B" w:rsidTr="009210E0">
        <w:trPr>
          <w:jc w:val="center"/>
        </w:trPr>
        <w:tc>
          <w:tcPr>
            <w:tcW w:w="4764" w:type="dxa"/>
            <w:gridSpan w:val="12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:rsidR="009210E0" w:rsidRPr="008A088B" w:rsidRDefault="009210E0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A088B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8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0E0" w:rsidRPr="008A088B" w:rsidRDefault="009210E0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A088B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57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210E0" w:rsidRPr="008A088B" w:rsidRDefault="00E25B30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E25B30">
              <w:rPr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54C7BF" wp14:editId="067FA642">
                      <wp:simplePos x="0" y="0"/>
                      <wp:positionH relativeFrom="column">
                        <wp:posOffset>1638110</wp:posOffset>
                      </wp:positionH>
                      <wp:positionV relativeFrom="paragraph">
                        <wp:posOffset>-570230</wp:posOffset>
                      </wp:positionV>
                      <wp:extent cx="474980" cy="320040"/>
                      <wp:effectExtent l="0" t="0" r="1270" b="3810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5B30" w:rsidRDefault="00E25B30">
                                  <w:r>
                                    <w:t>27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29pt;margin-top:-44.9pt;width:37.4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" stroked="f">
                      <v:textbox>
                        <w:txbxContent>
                          <w:p w:rsidR="00E25B30" w:rsidRDefault="00E25B30">
                            <w:r>
                              <w:t>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10E0" w:rsidRPr="008A088B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</w:t>
            </w:r>
          </w:p>
        </w:tc>
      </w:tr>
      <w:tr w:rsidR="007B227C" w:rsidRPr="008A088B" w:rsidTr="009210E0">
        <w:trPr>
          <w:jc w:val="center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377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tcW w:w="377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377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tcW w:w="377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tcW w:w="377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tcW w:w="456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auto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210E0" w:rsidRPr="008A088B" w:rsidRDefault="009210E0" w:rsidP="007B227C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 w:rsidR="007B227C">
              <w:rPr>
                <w:rFonts w:ascii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210E0" w:rsidRPr="008A088B" w:rsidRDefault="009210E0" w:rsidP="007B227C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 w:rsidR="007B227C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210E0" w:rsidRPr="008A088B" w:rsidRDefault="009210E0" w:rsidP="007B227C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 w:rsidR="007B227C"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210E0" w:rsidRPr="008A088B" w:rsidRDefault="009210E0" w:rsidP="007B227C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 w:rsidR="007B227C">
              <w:rPr>
                <w:rFonts w:ascii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  <w:tcBorders>
              <w:bottom w:val="single" w:sz="4" w:space="0" w:color="000000"/>
            </w:tcBorders>
          </w:tcPr>
          <w:p w:rsidR="009210E0" w:rsidRPr="008A088B" w:rsidRDefault="009210E0" w:rsidP="007B227C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 w:rsidR="007B227C">
              <w:rPr>
                <w:rFonts w:ascii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:rsidR="009210E0" w:rsidRPr="008A088B" w:rsidRDefault="007B227C" w:rsidP="007B227C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19</w:t>
            </w:r>
          </w:p>
        </w:tc>
        <w:tc>
          <w:tcPr>
            <w:tcW w:w="474" w:type="dxa"/>
            <w:tcBorders>
              <w:bottom w:val="single" w:sz="4" w:space="0" w:color="000000"/>
            </w:tcBorders>
          </w:tcPr>
          <w:p w:rsidR="009210E0" w:rsidRPr="008A088B" w:rsidRDefault="009210E0" w:rsidP="007B227C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 w:rsidR="007B227C">
              <w:rPr>
                <w:rFonts w:ascii="Times New Roman" w:eastAsia="Calibri" w:hAnsi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bottom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bottom w:val="single" w:sz="4" w:space="0" w:color="000000"/>
              <w:right w:val="single" w:sz="4" w:space="0" w:color="000000"/>
            </w:tcBorders>
          </w:tcPr>
          <w:p w:rsidR="009210E0" w:rsidRPr="008A088B" w:rsidRDefault="007B227C" w:rsidP="004625F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22</w:t>
            </w:r>
          </w:p>
        </w:tc>
      </w:tr>
    </w:tbl>
    <w:p w:rsidR="009210E0" w:rsidRPr="008742E2" w:rsidRDefault="009210E0" w:rsidP="009210E0">
      <w:pPr>
        <w:pStyle w:val="2"/>
        <w:jc w:val="center"/>
      </w:pPr>
      <w:r w:rsidRPr="008742E2">
        <w:t>Рисунок 6.2  – Формат микрокоманды</w:t>
      </w:r>
    </w:p>
    <w:p w:rsidR="0073122F" w:rsidRPr="00E25B30" w:rsidRDefault="009210E0" w:rsidP="00E25B30">
      <w:pPr>
        <w:pStyle w:val="2"/>
        <w:rPr>
          <w:szCs w:val="24"/>
        </w:rPr>
      </w:pPr>
      <w:r>
        <w:rPr>
          <w:szCs w:val="24"/>
        </w:rPr>
        <w:t>Микропрограмма в двоичных обозначениях представлена в Приложении В.</w:t>
      </w:r>
    </w:p>
    <w:p w:rsidR="009210E0" w:rsidRDefault="009210E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6.4Разработка принципиальной схемы</w:t>
      </w:r>
    </w:p>
    <w:p w:rsidR="009210E0" w:rsidRPr="009210E0" w:rsidRDefault="009210E0" w:rsidP="00E25B30">
      <w:pPr>
        <w:spacing w:line="288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10E0">
        <w:rPr>
          <w:rFonts w:ascii="Times New Roman" w:hAnsi="Times New Roman" w:cs="Times New Roman"/>
          <w:sz w:val="28"/>
          <w:szCs w:val="28"/>
        </w:rPr>
        <w:t>Память микропрограммы имеет размерность  70х23</w:t>
      </w:r>
      <w:r w:rsidR="002468FB">
        <w:rPr>
          <w:rFonts w:ascii="Times New Roman" w:hAnsi="Times New Roman" w:cs="Times New Roman"/>
          <w:sz w:val="28"/>
          <w:szCs w:val="28"/>
        </w:rPr>
        <w:t xml:space="preserve"> бит</w:t>
      </w:r>
      <w:r w:rsidRPr="009210E0">
        <w:rPr>
          <w:rFonts w:ascii="Times New Roman" w:hAnsi="Times New Roman" w:cs="Times New Roman"/>
          <w:sz w:val="28"/>
          <w:szCs w:val="28"/>
        </w:rPr>
        <w:t xml:space="preserve">. Для реализации ПМП была взята ИМС К155РЕ3. </w:t>
      </w:r>
      <w:r>
        <w:rPr>
          <w:rFonts w:ascii="Times New Roman" w:hAnsi="Times New Roman" w:cs="Times New Roman"/>
          <w:sz w:val="28"/>
          <w:szCs w:val="28"/>
        </w:rPr>
        <w:t xml:space="preserve">Память разрабатываемого устройства будем формировать из нескольких таких микросхем, располагая их линейками, для обеспечения необходимого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памяти. </w:t>
      </w:r>
      <w:r w:rsidRPr="009210E0">
        <w:rPr>
          <w:rFonts w:ascii="Times New Roman" w:hAnsi="Times New Roman" w:cs="Times New Roman"/>
          <w:sz w:val="28"/>
          <w:szCs w:val="28"/>
        </w:rPr>
        <w:t>Микросхема представляет собой электрически программируемое посредством пережигания плавких перемычек постоянное запоминающее устройство (ППЗУ) емкостью 256 бит (32x8).</w:t>
      </w:r>
      <w:r>
        <w:rPr>
          <w:rFonts w:ascii="Times New Roman" w:hAnsi="Times New Roman" w:cs="Times New Roman"/>
          <w:sz w:val="28"/>
          <w:szCs w:val="28"/>
        </w:rPr>
        <w:t xml:space="preserve"> В разрабатываемом устройстве нам понадобится 3 линейки по 3 элемента в каждой для обеспечения необходимого размера, т.к. память микропрограммы имеет размерность 70х23</w:t>
      </w:r>
      <w:r w:rsidR="002468FB"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потребуется 9 микросхем  </w:t>
      </w:r>
      <w:r w:rsidRPr="009210E0">
        <w:rPr>
          <w:rFonts w:ascii="Times New Roman" w:hAnsi="Times New Roman" w:cs="Times New Roman"/>
          <w:sz w:val="28"/>
          <w:szCs w:val="28"/>
        </w:rPr>
        <w:t>К155РЕ3(</w:t>
      </w:r>
      <w:r w:rsidRPr="009210E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210E0">
        <w:rPr>
          <w:rFonts w:ascii="Times New Roman" w:hAnsi="Times New Roman" w:cs="Times New Roman"/>
          <w:sz w:val="28"/>
          <w:szCs w:val="28"/>
        </w:rPr>
        <w:t>21-</w:t>
      </w:r>
      <w:r w:rsidRPr="009210E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210E0">
        <w:rPr>
          <w:rFonts w:ascii="Times New Roman" w:hAnsi="Times New Roman" w:cs="Times New Roman"/>
          <w:sz w:val="28"/>
          <w:szCs w:val="28"/>
        </w:rPr>
        <w:t>29).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выходы 1-х элементов всех 3-х линеек соединяются между собой для формирования первых 8 разрядов  из 23 нашей памяти. Таким же образом соединяются 2-е и 3-е </w:t>
      </w:r>
      <w:r w:rsidR="002468FB">
        <w:rPr>
          <w:rFonts w:ascii="Times New Roman" w:hAnsi="Times New Roman" w:cs="Times New Roman"/>
          <w:sz w:val="28"/>
          <w:szCs w:val="28"/>
        </w:rPr>
        <w:t xml:space="preserve">выходы </w:t>
      </w:r>
      <w:r>
        <w:rPr>
          <w:rFonts w:ascii="Times New Roman" w:hAnsi="Times New Roman" w:cs="Times New Roman"/>
          <w:sz w:val="28"/>
          <w:szCs w:val="28"/>
        </w:rPr>
        <w:t>элемен</w:t>
      </w:r>
      <w:r w:rsidR="002468FB">
        <w:rPr>
          <w:rFonts w:ascii="Times New Roman" w:hAnsi="Times New Roman" w:cs="Times New Roman"/>
          <w:sz w:val="28"/>
          <w:szCs w:val="28"/>
        </w:rPr>
        <w:t>тов в каждой линейке, обеспечивая</w:t>
      </w:r>
      <w:r>
        <w:rPr>
          <w:rFonts w:ascii="Times New Roman" w:hAnsi="Times New Roman" w:cs="Times New Roman"/>
          <w:sz w:val="28"/>
          <w:szCs w:val="28"/>
        </w:rPr>
        <w:t xml:space="preserve"> тем самым </w:t>
      </w:r>
      <w:r w:rsidR="002468FB">
        <w:rPr>
          <w:rFonts w:ascii="Times New Roman" w:hAnsi="Times New Roman" w:cs="Times New Roman"/>
          <w:sz w:val="28"/>
          <w:szCs w:val="28"/>
        </w:rPr>
        <w:t xml:space="preserve">хранение </w:t>
      </w:r>
      <w:proofErr w:type="gramStart"/>
      <w:r w:rsidR="002468FB">
        <w:rPr>
          <w:rFonts w:ascii="Times New Roman" w:hAnsi="Times New Roman" w:cs="Times New Roman"/>
          <w:sz w:val="28"/>
          <w:szCs w:val="28"/>
        </w:rPr>
        <w:t>все</w:t>
      </w:r>
      <w:r w:rsidR="002468FB">
        <w:rPr>
          <w:rFonts w:ascii="Times New Roman" w:hAnsi="Times New Roman" w:cs="Times New Roman"/>
          <w:sz w:val="28"/>
          <w:szCs w:val="28"/>
        </w:rPr>
        <w:tab/>
        <w:t>й</w:t>
      </w:r>
      <w:proofErr w:type="gramEnd"/>
      <w:r w:rsidR="002468FB">
        <w:rPr>
          <w:rFonts w:ascii="Times New Roman" w:hAnsi="Times New Roman" w:cs="Times New Roman"/>
          <w:sz w:val="28"/>
          <w:szCs w:val="28"/>
        </w:rPr>
        <w:t xml:space="preserve"> микропрограммы в ПМП.</w:t>
      </w:r>
    </w:p>
    <w:p w:rsidR="007B227C" w:rsidRDefault="002468FB" w:rsidP="00E25B30">
      <w:pPr>
        <w:spacing w:line="288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информационных разрядов в ПМП осуществляется следующим образом: н</w:t>
      </w:r>
      <w:r w:rsidR="009210E0" w:rsidRPr="009210E0">
        <w:rPr>
          <w:rFonts w:ascii="Times New Roman" w:hAnsi="Times New Roman" w:cs="Times New Roman"/>
          <w:sz w:val="28"/>
          <w:szCs w:val="28"/>
        </w:rPr>
        <w:t xml:space="preserve">а адресные входы всех микросхем подаются </w:t>
      </w:r>
      <w:r>
        <w:rPr>
          <w:rFonts w:ascii="Times New Roman" w:hAnsi="Times New Roman" w:cs="Times New Roman"/>
          <w:sz w:val="28"/>
          <w:szCs w:val="28"/>
        </w:rPr>
        <w:t>разряды РМАК</w:t>
      </w:r>
      <w:r w:rsidRPr="002468FB">
        <w:rPr>
          <w:rFonts w:ascii="Times New Roman" w:hAnsi="Times New Roman" w:cs="Times New Roman"/>
          <w:sz w:val="28"/>
          <w:szCs w:val="28"/>
        </w:rPr>
        <w:t>[0;4]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10E0" w:rsidRPr="009210E0">
        <w:rPr>
          <w:rFonts w:ascii="Times New Roman" w:hAnsi="Times New Roman" w:cs="Times New Roman"/>
          <w:sz w:val="28"/>
          <w:szCs w:val="28"/>
        </w:rPr>
        <w:t xml:space="preserve">Старшие </w:t>
      </w:r>
      <w:r>
        <w:rPr>
          <w:rFonts w:ascii="Times New Roman" w:hAnsi="Times New Roman" w:cs="Times New Roman"/>
          <w:sz w:val="28"/>
          <w:szCs w:val="28"/>
        </w:rPr>
        <w:t xml:space="preserve">разряды </w:t>
      </w:r>
      <w:r w:rsidR="009210E0" w:rsidRPr="00921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</w:t>
      </w:r>
      <w:r w:rsidRPr="002468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5:6</w:t>
      </w:r>
      <w:r w:rsidRPr="002468FB">
        <w:rPr>
          <w:rFonts w:ascii="Times New Roman" w:hAnsi="Times New Roman" w:cs="Times New Roman"/>
          <w:sz w:val="28"/>
          <w:szCs w:val="28"/>
        </w:rPr>
        <w:t>]</w:t>
      </w:r>
      <w:r w:rsidR="009210E0" w:rsidRPr="009210E0">
        <w:rPr>
          <w:rFonts w:ascii="Times New Roman" w:hAnsi="Times New Roman" w:cs="Times New Roman"/>
          <w:sz w:val="28"/>
          <w:szCs w:val="28"/>
        </w:rPr>
        <w:t xml:space="preserve"> подаются на дешифратор </w:t>
      </w:r>
      <w:r w:rsidR="009210E0" w:rsidRPr="009210E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9210E0" w:rsidRPr="009210E0">
        <w:rPr>
          <w:rFonts w:ascii="Times New Roman" w:hAnsi="Times New Roman" w:cs="Times New Roman"/>
          <w:sz w:val="28"/>
          <w:szCs w:val="28"/>
        </w:rPr>
        <w:t>30 (К155ИД4). Дешифратор, в свою очередь, выбирает линейку</w:t>
      </w:r>
      <w:r>
        <w:rPr>
          <w:rFonts w:ascii="Times New Roman" w:hAnsi="Times New Roman" w:cs="Times New Roman"/>
          <w:sz w:val="28"/>
          <w:szCs w:val="28"/>
        </w:rPr>
        <w:t xml:space="preserve"> одну</w:t>
      </w:r>
      <w:r w:rsidR="009210E0" w:rsidRPr="009210E0">
        <w:rPr>
          <w:rFonts w:ascii="Times New Roman" w:hAnsi="Times New Roman" w:cs="Times New Roman"/>
          <w:sz w:val="28"/>
          <w:szCs w:val="28"/>
        </w:rPr>
        <w:t xml:space="preserve"> из трех микросхем памяти, которые хранят код одной микрокоманды.</w:t>
      </w:r>
    </w:p>
    <w:p w:rsidR="007B227C" w:rsidRDefault="002468FB" w:rsidP="00E25B30">
      <w:pPr>
        <w:spacing w:line="288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227C">
        <w:rPr>
          <w:rFonts w:ascii="Times New Roman" w:hAnsi="Times New Roman" w:cs="Times New Roman"/>
          <w:sz w:val="28"/>
          <w:szCs w:val="28"/>
        </w:rPr>
        <w:t>Регистр микрокоманд имеет разрядность 23 бита. Для реализации его в схеме электрической принципиальной использовались 3 последовательных регистра К155ИР13 (</w:t>
      </w:r>
      <w:r w:rsidRPr="007B227C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227C">
        <w:rPr>
          <w:rFonts w:ascii="Times New Roman" w:hAnsi="Times New Roman" w:cs="Times New Roman"/>
          <w:sz w:val="28"/>
          <w:szCs w:val="28"/>
        </w:rPr>
        <w:t>31-</w:t>
      </w:r>
      <w:r w:rsidRPr="007B227C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227C">
        <w:rPr>
          <w:rFonts w:ascii="Times New Roman" w:hAnsi="Times New Roman" w:cs="Times New Roman"/>
          <w:sz w:val="28"/>
          <w:szCs w:val="28"/>
        </w:rPr>
        <w:t>33), разрядностью 8 бит каждый.  В исходном состоянии по всем адресам и разрядам записан логический ноль. По стробу</w:t>
      </w:r>
      <w:r w:rsidRPr="002468F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Start"/>
      <w:r w:rsidRPr="002468F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468FB">
        <w:rPr>
          <w:rFonts w:ascii="Times New Roman" w:hAnsi="Times New Roman" w:cs="Times New Roman"/>
          <w:sz w:val="28"/>
          <w:szCs w:val="28"/>
        </w:rPr>
        <w:t xml:space="preserve"> данные с памяти микропрограмм поступаю</w:t>
      </w:r>
      <w:r w:rsidR="007B227C">
        <w:rPr>
          <w:rFonts w:ascii="Times New Roman" w:hAnsi="Times New Roman" w:cs="Times New Roman"/>
          <w:sz w:val="28"/>
          <w:szCs w:val="28"/>
        </w:rPr>
        <w:t>т на входы регистра микрокоманд, на котором формируется код очередной команды.</w:t>
      </w:r>
    </w:p>
    <w:p w:rsidR="007B227C" w:rsidRPr="002468FB" w:rsidRDefault="002468FB" w:rsidP="00E25B30">
      <w:pPr>
        <w:spacing w:line="288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68FB">
        <w:rPr>
          <w:rFonts w:ascii="Times New Roman" w:hAnsi="Times New Roman" w:cs="Times New Roman"/>
          <w:sz w:val="28"/>
          <w:szCs w:val="28"/>
        </w:rPr>
        <w:t>Регистр адреса микрокоманд имеет разрядность 7 бит и для реализации его в схеме используется</w:t>
      </w:r>
      <w:r w:rsidR="007B227C">
        <w:rPr>
          <w:rFonts w:ascii="Times New Roman" w:hAnsi="Times New Roman" w:cs="Times New Roman"/>
          <w:sz w:val="28"/>
          <w:szCs w:val="28"/>
        </w:rPr>
        <w:t xml:space="preserve"> 1последовательный </w:t>
      </w:r>
      <w:r w:rsidRPr="002468FB">
        <w:rPr>
          <w:rFonts w:ascii="Times New Roman" w:hAnsi="Times New Roman" w:cs="Times New Roman"/>
          <w:sz w:val="28"/>
          <w:szCs w:val="28"/>
        </w:rPr>
        <w:t xml:space="preserve"> регистр К155ИР13 (</w:t>
      </w:r>
      <w:r w:rsidRPr="002468F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468FB">
        <w:rPr>
          <w:rFonts w:ascii="Times New Roman" w:hAnsi="Times New Roman" w:cs="Times New Roman"/>
          <w:sz w:val="28"/>
          <w:szCs w:val="28"/>
        </w:rPr>
        <w:t>34)</w:t>
      </w:r>
      <w:r w:rsidR="007B227C">
        <w:rPr>
          <w:rFonts w:ascii="Times New Roman" w:hAnsi="Times New Roman" w:cs="Times New Roman"/>
          <w:sz w:val="28"/>
          <w:szCs w:val="28"/>
        </w:rPr>
        <w:t xml:space="preserve"> на 8 бит</w:t>
      </w:r>
      <w:r w:rsidRPr="002468FB">
        <w:rPr>
          <w:rFonts w:ascii="Times New Roman" w:hAnsi="Times New Roman" w:cs="Times New Roman"/>
          <w:sz w:val="28"/>
          <w:szCs w:val="28"/>
        </w:rPr>
        <w:t>. По стробу С3 данные из регистра микрокоманд (РМК[</w:t>
      </w:r>
      <w:r w:rsidR="007B227C">
        <w:rPr>
          <w:rFonts w:ascii="Times New Roman" w:hAnsi="Times New Roman" w:cs="Times New Roman"/>
          <w:sz w:val="28"/>
          <w:szCs w:val="28"/>
        </w:rPr>
        <w:t>17</w:t>
      </w:r>
      <w:r w:rsidRPr="002468FB">
        <w:rPr>
          <w:rFonts w:ascii="Times New Roman" w:hAnsi="Times New Roman" w:cs="Times New Roman"/>
          <w:sz w:val="28"/>
          <w:szCs w:val="28"/>
        </w:rPr>
        <w:t>:2</w:t>
      </w:r>
      <w:r w:rsidR="007B227C">
        <w:rPr>
          <w:rFonts w:ascii="Times New Roman" w:hAnsi="Times New Roman" w:cs="Times New Roman"/>
          <w:sz w:val="28"/>
          <w:szCs w:val="28"/>
        </w:rPr>
        <w:t>2</w:t>
      </w:r>
      <w:r w:rsidRPr="002468FB">
        <w:rPr>
          <w:rFonts w:ascii="Times New Roman" w:hAnsi="Times New Roman" w:cs="Times New Roman"/>
          <w:sz w:val="28"/>
          <w:szCs w:val="28"/>
        </w:rPr>
        <w:t>]) и сформированный осведомительный сигнал</w:t>
      </w:r>
      <w:r w:rsidR="007B227C">
        <w:rPr>
          <w:rFonts w:ascii="Times New Roman" w:hAnsi="Times New Roman" w:cs="Times New Roman"/>
          <w:sz w:val="28"/>
          <w:szCs w:val="28"/>
        </w:rPr>
        <w:t xml:space="preserve"> с формирователя сигналов,</w:t>
      </w:r>
      <w:r w:rsidRPr="002468FB">
        <w:rPr>
          <w:rFonts w:ascii="Times New Roman" w:hAnsi="Times New Roman" w:cs="Times New Roman"/>
          <w:sz w:val="28"/>
          <w:szCs w:val="28"/>
        </w:rPr>
        <w:t xml:space="preserve"> как младший бит</w:t>
      </w:r>
      <w:r w:rsidR="007B227C">
        <w:rPr>
          <w:rFonts w:ascii="Times New Roman" w:hAnsi="Times New Roman" w:cs="Times New Roman"/>
          <w:sz w:val="28"/>
          <w:szCs w:val="28"/>
        </w:rPr>
        <w:t>,</w:t>
      </w:r>
      <w:r w:rsidRPr="002468FB">
        <w:rPr>
          <w:rFonts w:ascii="Times New Roman" w:hAnsi="Times New Roman" w:cs="Times New Roman"/>
          <w:sz w:val="28"/>
          <w:szCs w:val="28"/>
        </w:rPr>
        <w:t xml:space="preserve">  поступают на регистр адреса микрокоманд. Старший бит регистра адреса </w:t>
      </w:r>
      <w:r w:rsidR="007B227C">
        <w:rPr>
          <w:rFonts w:ascii="Times New Roman" w:hAnsi="Times New Roman" w:cs="Times New Roman"/>
          <w:sz w:val="28"/>
          <w:szCs w:val="28"/>
        </w:rPr>
        <w:t>микрокоманд замыкается на землю, т.к. необходимо использовать всего 7 разрядов.</w:t>
      </w:r>
    </w:p>
    <w:p w:rsidR="007B227C" w:rsidRDefault="007B227C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227C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выбора условия использовались четыре микросхемы К155КП5 </w:t>
      </w:r>
      <w:r w:rsidR="004155A9" w:rsidRPr="00E25B30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E4543" wp14:editId="7A23E2AB">
                <wp:simplePos x="0" y="0"/>
                <wp:positionH relativeFrom="column">
                  <wp:posOffset>6145530</wp:posOffset>
                </wp:positionH>
                <wp:positionV relativeFrom="paragraph">
                  <wp:posOffset>-563880</wp:posOffset>
                </wp:positionV>
                <wp:extent cx="474980" cy="320040"/>
                <wp:effectExtent l="0" t="0" r="1270" b="38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5A9" w:rsidRDefault="004155A9" w:rsidP="004155A9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83.9pt;margin-top:-44.4pt;width:37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" stroked="f">
                <v:textbox>
                  <w:txbxContent>
                    <w:p w:rsidR="004155A9" w:rsidRDefault="004155A9" w:rsidP="004155A9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4155A9" w:rsidRPr="007B227C">
        <w:rPr>
          <w:rFonts w:ascii="Times New Roman" w:hAnsi="Times New Roman" w:cs="Times New Roman"/>
          <w:sz w:val="28"/>
          <w:szCs w:val="28"/>
        </w:rPr>
        <w:t xml:space="preserve"> </w:t>
      </w:r>
      <w:r w:rsidRPr="007B227C">
        <w:rPr>
          <w:rFonts w:ascii="Times New Roman" w:hAnsi="Times New Roman" w:cs="Times New Roman"/>
          <w:sz w:val="28"/>
          <w:szCs w:val="28"/>
        </w:rPr>
        <w:t>(</w:t>
      </w:r>
      <w:r w:rsidRPr="007B227C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227C">
        <w:rPr>
          <w:rFonts w:ascii="Times New Roman" w:hAnsi="Times New Roman" w:cs="Times New Roman"/>
          <w:sz w:val="28"/>
          <w:szCs w:val="28"/>
        </w:rPr>
        <w:t>17–</w:t>
      </w:r>
      <w:r w:rsidRPr="007B227C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227C">
        <w:rPr>
          <w:rFonts w:ascii="Times New Roman" w:hAnsi="Times New Roman" w:cs="Times New Roman"/>
          <w:sz w:val="28"/>
          <w:szCs w:val="28"/>
        </w:rPr>
        <w:t>20)</w:t>
      </w:r>
      <w:r>
        <w:rPr>
          <w:rFonts w:ascii="Times New Roman" w:hAnsi="Times New Roman" w:cs="Times New Roman"/>
          <w:sz w:val="28"/>
          <w:szCs w:val="28"/>
        </w:rPr>
        <w:t>,которые представляют собой мультиплексор на 8 каналов</w:t>
      </w:r>
      <w:r w:rsidRPr="007B227C">
        <w:rPr>
          <w:rFonts w:ascii="Times New Roman" w:hAnsi="Times New Roman" w:cs="Times New Roman"/>
          <w:sz w:val="28"/>
          <w:szCs w:val="28"/>
        </w:rPr>
        <w:t>. Младшие 3 разряда РМК[14;15;16] подаются на 3 мультиплексора</w:t>
      </w:r>
      <w:r w:rsidR="00E25B30">
        <w:rPr>
          <w:rFonts w:ascii="Times New Roman" w:hAnsi="Times New Roman" w:cs="Times New Roman"/>
          <w:sz w:val="28"/>
          <w:szCs w:val="28"/>
        </w:rPr>
        <w:t>,</w:t>
      </w:r>
      <w:r w:rsidRPr="007B227C">
        <w:rPr>
          <w:rFonts w:ascii="Times New Roman" w:hAnsi="Times New Roman" w:cs="Times New Roman"/>
          <w:sz w:val="28"/>
          <w:szCs w:val="28"/>
        </w:rPr>
        <w:t xml:space="preserve"> формируя </w:t>
      </w:r>
      <w:r w:rsidR="00E25B30">
        <w:rPr>
          <w:rFonts w:ascii="Times New Roman" w:hAnsi="Times New Roman" w:cs="Times New Roman"/>
          <w:sz w:val="28"/>
          <w:szCs w:val="28"/>
        </w:rPr>
        <w:t xml:space="preserve">осведомительный </w:t>
      </w:r>
      <w:r w:rsidRPr="007B227C">
        <w:rPr>
          <w:rFonts w:ascii="Times New Roman" w:hAnsi="Times New Roman" w:cs="Times New Roman"/>
          <w:sz w:val="28"/>
          <w:szCs w:val="28"/>
        </w:rPr>
        <w:t xml:space="preserve">сигнал </w:t>
      </w:r>
      <w:r w:rsidRPr="007B22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22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B227C">
        <w:rPr>
          <w:rFonts w:ascii="Times New Roman" w:hAnsi="Times New Roman" w:cs="Times New Roman"/>
          <w:sz w:val="28"/>
          <w:szCs w:val="28"/>
        </w:rPr>
        <w:t>, который подается на 4-й мультиплексор</w:t>
      </w:r>
      <w:r w:rsidR="00E25B30">
        <w:rPr>
          <w:rFonts w:ascii="Times New Roman" w:hAnsi="Times New Roman" w:cs="Times New Roman"/>
          <w:sz w:val="28"/>
          <w:szCs w:val="28"/>
        </w:rPr>
        <w:t>,</w:t>
      </w:r>
      <w:r w:rsidRPr="007B227C">
        <w:rPr>
          <w:rFonts w:ascii="Times New Roman" w:hAnsi="Times New Roman" w:cs="Times New Roman"/>
          <w:sz w:val="28"/>
          <w:szCs w:val="28"/>
        </w:rPr>
        <w:t xml:space="preserve"> который и формирует выходной сигнал. Результирующий мультиплексор (</w:t>
      </w:r>
      <w:r w:rsidRPr="007B227C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227C">
        <w:rPr>
          <w:rFonts w:ascii="Times New Roman" w:hAnsi="Times New Roman" w:cs="Times New Roman"/>
          <w:sz w:val="28"/>
          <w:szCs w:val="28"/>
        </w:rPr>
        <w:t>20) вырабатывает сигнал Хх</w:t>
      </w:r>
      <w:proofErr w:type="gramStart"/>
      <w:r w:rsidRPr="007B227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227C">
        <w:rPr>
          <w:rFonts w:ascii="Times New Roman" w:hAnsi="Times New Roman" w:cs="Times New Roman"/>
          <w:sz w:val="28"/>
          <w:szCs w:val="28"/>
        </w:rPr>
        <w:t xml:space="preserve">, который путем сложения со стробом С3 образует сигнал </w:t>
      </w:r>
      <w:proofErr w:type="spellStart"/>
      <w:r w:rsidRPr="007B227C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7B227C">
        <w:rPr>
          <w:rFonts w:ascii="Times New Roman" w:hAnsi="Times New Roman" w:cs="Times New Roman"/>
          <w:sz w:val="28"/>
          <w:szCs w:val="28"/>
        </w:rPr>
        <w:t>,</w:t>
      </w:r>
      <w:r w:rsidR="00E25B30">
        <w:rPr>
          <w:rFonts w:ascii="Times New Roman" w:hAnsi="Times New Roman" w:cs="Times New Roman"/>
          <w:sz w:val="28"/>
          <w:szCs w:val="28"/>
        </w:rPr>
        <w:t xml:space="preserve"> </w:t>
      </w:r>
      <w:r w:rsidRPr="007B227C">
        <w:rPr>
          <w:rFonts w:ascii="Times New Roman" w:hAnsi="Times New Roman" w:cs="Times New Roman"/>
          <w:sz w:val="28"/>
          <w:szCs w:val="28"/>
        </w:rPr>
        <w:t xml:space="preserve">который подается на младший разряд регистра адреса микрокоманд </w:t>
      </w:r>
      <w:r w:rsidRPr="007B227C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B227C">
        <w:rPr>
          <w:rFonts w:ascii="Times New Roman" w:hAnsi="Times New Roman" w:cs="Times New Roman"/>
          <w:sz w:val="28"/>
          <w:szCs w:val="28"/>
        </w:rPr>
        <w:t>34.</w:t>
      </w:r>
      <w:r w:rsidR="00E25B30">
        <w:rPr>
          <w:rFonts w:ascii="Times New Roman" w:hAnsi="Times New Roman" w:cs="Times New Roman"/>
          <w:sz w:val="28"/>
          <w:szCs w:val="28"/>
        </w:rPr>
        <w:t xml:space="preserve"> Т.к. мультиплексор имеет инверсные выходы, то выходной сигнал каждого из мультиплексоров инвертируется.</w:t>
      </w:r>
    </w:p>
    <w:p w:rsidR="00E25B30" w:rsidRP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t>В качестве формирователя сигнала микроопераций использовалась 12 микросхем К155ЛИ1 (</w:t>
      </w:r>
      <w:r w:rsidRPr="00E25B3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25B30">
        <w:rPr>
          <w:rFonts w:ascii="Times New Roman" w:hAnsi="Times New Roman" w:cs="Times New Roman"/>
          <w:sz w:val="28"/>
          <w:szCs w:val="28"/>
        </w:rPr>
        <w:t>5-</w:t>
      </w:r>
      <w:r w:rsidRPr="00E25B3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25B30">
        <w:rPr>
          <w:rFonts w:ascii="Times New Roman" w:hAnsi="Times New Roman" w:cs="Times New Roman"/>
          <w:sz w:val="28"/>
          <w:szCs w:val="28"/>
        </w:rPr>
        <w:t>16),3 микросхемы К155ЛН1(</w:t>
      </w:r>
      <w:r w:rsidRPr="00E25B3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25B30">
        <w:rPr>
          <w:rFonts w:ascii="Times New Roman" w:hAnsi="Times New Roman" w:cs="Times New Roman"/>
          <w:sz w:val="28"/>
          <w:szCs w:val="28"/>
        </w:rPr>
        <w:t>2–</w:t>
      </w:r>
      <w:r w:rsidRPr="00E25B3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25B30">
        <w:rPr>
          <w:rFonts w:ascii="Times New Roman" w:hAnsi="Times New Roman" w:cs="Times New Roman"/>
          <w:sz w:val="28"/>
          <w:szCs w:val="28"/>
        </w:rPr>
        <w:t>4) и дешифратор К155ИД3 (</w:t>
      </w:r>
      <w:r w:rsidRPr="00E25B3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25B30">
        <w:rPr>
          <w:rFonts w:ascii="Times New Roman" w:hAnsi="Times New Roman" w:cs="Times New Roman"/>
          <w:sz w:val="28"/>
          <w:szCs w:val="28"/>
        </w:rPr>
        <w:t>1).</w:t>
      </w:r>
    </w:p>
    <w:p w:rsidR="00E25B30" w:rsidRP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t xml:space="preserve">Универсальная группа микроопераций формируется на первом элементе микросхемы </w:t>
      </w:r>
      <w:r w:rsidRPr="00E25B3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25B30">
        <w:rPr>
          <w:rFonts w:ascii="Times New Roman" w:hAnsi="Times New Roman" w:cs="Times New Roman"/>
          <w:sz w:val="28"/>
          <w:szCs w:val="28"/>
        </w:rPr>
        <w:t>5. На вход этой микросхемы подается сигнал РМК[0] и стробом С</w:t>
      </w:r>
      <w:proofErr w:type="gramStart"/>
      <w:r w:rsidRPr="00E25B3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25B30">
        <w:rPr>
          <w:rFonts w:ascii="Times New Roman" w:hAnsi="Times New Roman" w:cs="Times New Roman"/>
          <w:sz w:val="28"/>
          <w:szCs w:val="28"/>
        </w:rPr>
        <w:t xml:space="preserve"> осуществляется дешифрация универсальной группы.</w:t>
      </w:r>
    </w:p>
    <w:p w:rsid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t>Дешифрация кода группы осуществляется на</w:t>
      </w:r>
      <w:r>
        <w:rPr>
          <w:rFonts w:ascii="Times New Roman" w:hAnsi="Times New Roman" w:cs="Times New Roman"/>
          <w:sz w:val="28"/>
          <w:szCs w:val="28"/>
        </w:rPr>
        <w:t xml:space="preserve"> дешифраторе</w:t>
      </w:r>
      <w:r w:rsidRPr="00E25B30">
        <w:rPr>
          <w:rFonts w:ascii="Times New Roman" w:hAnsi="Times New Roman" w:cs="Times New Roman"/>
          <w:sz w:val="28"/>
          <w:szCs w:val="28"/>
        </w:rPr>
        <w:t xml:space="preserve"> </w:t>
      </w:r>
      <w:r w:rsidRPr="00E25B3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25B30">
        <w:rPr>
          <w:rFonts w:ascii="Times New Roman" w:hAnsi="Times New Roman" w:cs="Times New Roman"/>
          <w:sz w:val="28"/>
          <w:szCs w:val="28"/>
        </w:rPr>
        <w:t xml:space="preserve">1. На входы </w:t>
      </w:r>
      <w:r>
        <w:rPr>
          <w:rFonts w:ascii="Times New Roman" w:hAnsi="Times New Roman" w:cs="Times New Roman"/>
          <w:sz w:val="28"/>
          <w:szCs w:val="28"/>
        </w:rPr>
        <w:t>дешифратора</w:t>
      </w:r>
      <w:r w:rsidRPr="00E25B30">
        <w:rPr>
          <w:rFonts w:ascii="Times New Roman" w:hAnsi="Times New Roman" w:cs="Times New Roman"/>
          <w:sz w:val="28"/>
          <w:szCs w:val="28"/>
        </w:rPr>
        <w:t xml:space="preserve"> подаются сигналы 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E25B30">
        <w:rPr>
          <w:rFonts w:ascii="Times New Roman" w:hAnsi="Times New Roman" w:cs="Times New Roman"/>
          <w:sz w:val="28"/>
          <w:szCs w:val="28"/>
        </w:rPr>
        <w:t xml:space="preserve">РМК[1:4], которые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 w:rsidRPr="00E25B30">
        <w:rPr>
          <w:rFonts w:ascii="Times New Roman" w:hAnsi="Times New Roman" w:cs="Times New Roman"/>
          <w:sz w:val="28"/>
          <w:szCs w:val="28"/>
        </w:rPr>
        <w:t xml:space="preserve"> код группы. Стробом ¬С</w:t>
      </w:r>
      <w:proofErr w:type="gramStart"/>
      <w:r w:rsidRPr="00E25B3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25B30">
        <w:rPr>
          <w:rFonts w:ascii="Times New Roman" w:hAnsi="Times New Roman" w:cs="Times New Roman"/>
          <w:sz w:val="28"/>
          <w:szCs w:val="28"/>
        </w:rPr>
        <w:t xml:space="preserve"> осуществляется дешифрация кода группы. Полученный унитарный код</w:t>
      </w:r>
      <w:r>
        <w:rPr>
          <w:rFonts w:ascii="Times New Roman" w:hAnsi="Times New Roman" w:cs="Times New Roman"/>
          <w:sz w:val="28"/>
          <w:szCs w:val="28"/>
        </w:rPr>
        <w:t xml:space="preserve"> вместе со стробом С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подается на входы микросхем </w:t>
      </w:r>
      <w:r w:rsidRPr="00E25B3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25B30">
        <w:rPr>
          <w:rFonts w:ascii="Times New Roman" w:hAnsi="Times New Roman" w:cs="Times New Roman"/>
          <w:sz w:val="28"/>
          <w:szCs w:val="28"/>
        </w:rPr>
        <w:t>5-</w:t>
      </w:r>
      <w:r w:rsidRPr="00E25B30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E25B3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,тем самым</w:t>
      </w:r>
      <w:r w:rsidRPr="00E25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формируя</w:t>
      </w:r>
      <w:r w:rsidRPr="00E25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3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25B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E25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Полученные значения </w:t>
      </w:r>
      <w:proofErr w:type="spellStart"/>
      <w:r w:rsidRPr="00E25B3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25B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передаются на выход УУ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разьем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ХР2.</w:t>
      </w:r>
      <w:r w:rsidRPr="00E25B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B30" w:rsidRP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t>С целью устранения низкочастотных и высокочастотных помех по питани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E25B30">
        <w:rPr>
          <w:rFonts w:ascii="Times New Roman" w:hAnsi="Times New Roman" w:cs="Times New Roman"/>
          <w:sz w:val="28"/>
          <w:szCs w:val="28"/>
        </w:rPr>
        <w:t xml:space="preserve"> были использованы электролитические, н</w:t>
      </w:r>
      <w:r>
        <w:rPr>
          <w:rFonts w:ascii="Times New Roman" w:hAnsi="Times New Roman" w:cs="Times New Roman"/>
          <w:sz w:val="28"/>
          <w:szCs w:val="28"/>
        </w:rPr>
        <w:t>изкочастотные конденсатор</w:t>
      </w:r>
      <w:proofErr w:type="gramStart"/>
      <w:r>
        <w:rPr>
          <w:rFonts w:ascii="Times New Roman" w:hAnsi="Times New Roman" w:cs="Times New Roman"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</w:rPr>
        <w:t>С1-С4</w:t>
      </w:r>
      <w:r w:rsidRPr="00E25B30">
        <w:rPr>
          <w:rFonts w:ascii="Times New Roman" w:hAnsi="Times New Roman" w:cs="Times New Roman"/>
          <w:sz w:val="28"/>
          <w:szCs w:val="28"/>
        </w:rPr>
        <w:t xml:space="preserve">) и керамические </w:t>
      </w:r>
      <w:r>
        <w:rPr>
          <w:rFonts w:ascii="Times New Roman" w:hAnsi="Times New Roman" w:cs="Times New Roman"/>
          <w:sz w:val="28"/>
          <w:szCs w:val="28"/>
        </w:rPr>
        <w:t>выс</w:t>
      </w:r>
      <w:r w:rsidR="00110321">
        <w:rPr>
          <w:rFonts w:ascii="Times New Roman" w:hAnsi="Times New Roman" w:cs="Times New Roman"/>
          <w:sz w:val="28"/>
          <w:szCs w:val="28"/>
        </w:rPr>
        <w:t>окочастотные конденсаторы (С5-С10</w:t>
      </w:r>
      <w:bookmarkStart w:id="0" w:name="_GoBack"/>
      <w:bookmarkEnd w:id="0"/>
      <w:r w:rsidRPr="00E25B30">
        <w:rPr>
          <w:rFonts w:ascii="Times New Roman" w:hAnsi="Times New Roman" w:cs="Times New Roman"/>
          <w:sz w:val="28"/>
          <w:szCs w:val="28"/>
        </w:rPr>
        <w:t>), из расчета 0,1 мкФ на один корпус для низкочастотных фильтров,  и 0,002мкФ на одну интегральную схему для высокочастотных.</w:t>
      </w:r>
      <w:r>
        <w:rPr>
          <w:rFonts w:ascii="Times New Roman" w:hAnsi="Times New Roman" w:cs="Times New Roman"/>
          <w:sz w:val="28"/>
          <w:szCs w:val="28"/>
        </w:rPr>
        <w:t xml:space="preserve"> Всего используется 39 корпусов.</w:t>
      </w:r>
    </w:p>
    <w:p w:rsidR="00E25B30" w:rsidRP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t xml:space="preserve">Электрическая принципиальная схема УА приведена на чертеже 2014.М41д.62.03. </w:t>
      </w:r>
    </w:p>
    <w:p w:rsidR="00E25B30" w:rsidRP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t>Условные графические обозначения и характеристики использованных элементов:</w:t>
      </w:r>
    </w:p>
    <w:p w:rsidR="00E25B30" w:rsidRP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t>1.К155РЕ3 – электрически программируемое ПЗУ емкостью 32х8(рис.6.3).</w:t>
      </w:r>
    </w:p>
    <w:p w:rsidR="00E25B30" w:rsidRPr="00E25B30" w:rsidRDefault="004155A9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DF7CE71" wp14:editId="06B7BFA3">
            <wp:simplePos x="0" y="0"/>
            <wp:positionH relativeFrom="column">
              <wp:posOffset>1806575</wp:posOffset>
            </wp:positionH>
            <wp:positionV relativeFrom="paragraph">
              <wp:posOffset>22860</wp:posOffset>
            </wp:positionV>
            <wp:extent cx="1887855" cy="1436370"/>
            <wp:effectExtent l="0" t="0" r="0" b="0"/>
            <wp:wrapTight wrapText="bothSides">
              <wp:wrapPolygon edited="0">
                <wp:start x="0" y="0"/>
                <wp:lineTo x="0" y="21199"/>
                <wp:lineTo x="21360" y="21199"/>
                <wp:lineTo x="21360" y="0"/>
                <wp:lineTo x="0" y="0"/>
              </wp:wrapPolygon>
            </wp:wrapTight>
            <wp:docPr id="48" name="Рисунок 48" descr="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5B30" w:rsidRP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25B30" w:rsidRP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25B30" w:rsidRPr="00E25B30" w:rsidRDefault="00E25B30" w:rsidP="00E25B30">
      <w:pPr>
        <w:spacing w:line="288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25B30" w:rsidRDefault="00E25B30" w:rsidP="00E25B3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155A9" w:rsidRDefault="004155A9" w:rsidP="004155A9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10E0" w:rsidRPr="009210E0" w:rsidRDefault="00E25B30" w:rsidP="004155A9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t>Рисунок 6.3 – Условное графическое обозначение ИМС К155РЕ3</w:t>
      </w:r>
    </w:p>
    <w:sectPr w:rsidR="009210E0" w:rsidRPr="009210E0" w:rsidSect="004155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9D"/>
    <w:rsid w:val="0010059D"/>
    <w:rsid w:val="00110321"/>
    <w:rsid w:val="002468FB"/>
    <w:rsid w:val="004155A9"/>
    <w:rsid w:val="007B227C"/>
    <w:rsid w:val="0082489B"/>
    <w:rsid w:val="00860CEC"/>
    <w:rsid w:val="009210E0"/>
    <w:rsid w:val="00E0766F"/>
    <w:rsid w:val="00E2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0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2"/>
    <w:basedOn w:val="a"/>
    <w:link w:val="20"/>
    <w:qFormat/>
    <w:rsid w:val="009210E0"/>
    <w:pPr>
      <w:spacing w:line="336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Обычный2 Знак"/>
    <w:basedOn w:val="a0"/>
    <w:link w:val="2"/>
    <w:rsid w:val="009210E0"/>
    <w:rPr>
      <w:rFonts w:ascii="Times New Roman" w:hAnsi="Times New Roman" w:cs="Times New Roman"/>
      <w:sz w:val="28"/>
      <w:szCs w:val="28"/>
    </w:rPr>
  </w:style>
  <w:style w:type="table" w:customStyle="1" w:styleId="1">
    <w:name w:val="Сетка таблицы1"/>
    <w:basedOn w:val="a1"/>
    <w:next w:val="a3"/>
    <w:uiPriority w:val="59"/>
    <w:rsid w:val="009210E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1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5B3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0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2"/>
    <w:basedOn w:val="a"/>
    <w:link w:val="20"/>
    <w:qFormat/>
    <w:rsid w:val="009210E0"/>
    <w:pPr>
      <w:spacing w:line="336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Обычный2 Знак"/>
    <w:basedOn w:val="a0"/>
    <w:link w:val="2"/>
    <w:rsid w:val="009210E0"/>
    <w:rPr>
      <w:rFonts w:ascii="Times New Roman" w:hAnsi="Times New Roman" w:cs="Times New Roman"/>
      <w:sz w:val="28"/>
      <w:szCs w:val="28"/>
    </w:rPr>
  </w:style>
  <w:style w:type="table" w:customStyle="1" w:styleId="1">
    <w:name w:val="Сетка таблицы1"/>
    <w:basedOn w:val="a1"/>
    <w:next w:val="a3"/>
    <w:uiPriority w:val="59"/>
    <w:rsid w:val="009210E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1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5B3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Алим</dc:creator>
  <cp:lastModifiedBy>Алим</cp:lastModifiedBy>
  <cp:revision>3</cp:revision>
  <cp:lastPrinted>2014-12-02T16:19:00Z</cp:lastPrinted>
  <dcterms:created xsi:type="dcterms:W3CDTF">2014-12-02T15:37:00Z</dcterms:created>
  <dcterms:modified xsi:type="dcterms:W3CDTF">2014-12-02T18:33:00Z</dcterms:modified>
</cp:coreProperties>
</file>