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975249"/>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6CD0E575" w14:textId="7FFC9FD5" w:rsidR="0002153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975249" w:history="1">
            <w:r w:rsidR="00021535" w:rsidRPr="00F21B83">
              <w:rPr>
                <w:rStyle w:val="Lienhypertexte"/>
                <w:rFonts w:cstheme="minorHAnsi"/>
                <w:noProof/>
              </w:rPr>
              <w:t>Résumé</w:t>
            </w:r>
            <w:r w:rsidR="00021535">
              <w:rPr>
                <w:noProof/>
                <w:webHidden/>
              </w:rPr>
              <w:tab/>
            </w:r>
            <w:r w:rsidR="00021535">
              <w:rPr>
                <w:noProof/>
                <w:webHidden/>
              </w:rPr>
              <w:fldChar w:fldCharType="begin"/>
            </w:r>
            <w:r w:rsidR="00021535">
              <w:rPr>
                <w:noProof/>
                <w:webHidden/>
              </w:rPr>
              <w:instrText xml:space="preserve"> PAGEREF _Toc129975249 \h </w:instrText>
            </w:r>
            <w:r w:rsidR="00021535">
              <w:rPr>
                <w:noProof/>
                <w:webHidden/>
              </w:rPr>
            </w:r>
            <w:r w:rsidR="00021535">
              <w:rPr>
                <w:noProof/>
                <w:webHidden/>
              </w:rPr>
              <w:fldChar w:fldCharType="separate"/>
            </w:r>
            <w:r w:rsidR="00021535">
              <w:rPr>
                <w:noProof/>
                <w:webHidden/>
              </w:rPr>
              <w:t>2</w:t>
            </w:r>
            <w:r w:rsidR="00021535">
              <w:rPr>
                <w:noProof/>
                <w:webHidden/>
              </w:rPr>
              <w:fldChar w:fldCharType="end"/>
            </w:r>
          </w:hyperlink>
        </w:p>
        <w:p w14:paraId="24FFB55D" w14:textId="6C1D4684" w:rsidR="00021535" w:rsidRDefault="00000000">
          <w:pPr>
            <w:pStyle w:val="TM1"/>
            <w:tabs>
              <w:tab w:val="right" w:leader="dot" w:pos="9062"/>
            </w:tabs>
            <w:rPr>
              <w:rFonts w:eastAsiaTheme="minorEastAsia"/>
              <w:noProof/>
              <w:lang w:eastAsia="fr-FR"/>
            </w:rPr>
          </w:pPr>
          <w:hyperlink w:anchor="_Toc129975250" w:history="1">
            <w:r w:rsidR="00021535" w:rsidRPr="00F21B83">
              <w:rPr>
                <w:rStyle w:val="Lienhypertexte"/>
                <w:rFonts w:cstheme="minorHAnsi"/>
                <w:noProof/>
              </w:rPr>
              <w:t>Préface</w:t>
            </w:r>
            <w:r w:rsidR="00021535">
              <w:rPr>
                <w:noProof/>
                <w:webHidden/>
              </w:rPr>
              <w:tab/>
            </w:r>
            <w:r w:rsidR="00021535">
              <w:rPr>
                <w:noProof/>
                <w:webHidden/>
              </w:rPr>
              <w:fldChar w:fldCharType="begin"/>
            </w:r>
            <w:r w:rsidR="00021535">
              <w:rPr>
                <w:noProof/>
                <w:webHidden/>
              </w:rPr>
              <w:instrText xml:space="preserve"> PAGEREF _Toc129975250 \h </w:instrText>
            </w:r>
            <w:r w:rsidR="00021535">
              <w:rPr>
                <w:noProof/>
                <w:webHidden/>
              </w:rPr>
            </w:r>
            <w:r w:rsidR="00021535">
              <w:rPr>
                <w:noProof/>
                <w:webHidden/>
              </w:rPr>
              <w:fldChar w:fldCharType="separate"/>
            </w:r>
            <w:r w:rsidR="00021535">
              <w:rPr>
                <w:noProof/>
                <w:webHidden/>
              </w:rPr>
              <w:t>4</w:t>
            </w:r>
            <w:r w:rsidR="00021535">
              <w:rPr>
                <w:noProof/>
                <w:webHidden/>
              </w:rPr>
              <w:fldChar w:fldCharType="end"/>
            </w:r>
          </w:hyperlink>
        </w:p>
        <w:p w14:paraId="00DD6E01" w14:textId="1DA6B207" w:rsidR="00021535" w:rsidRDefault="00000000">
          <w:pPr>
            <w:pStyle w:val="TM1"/>
            <w:tabs>
              <w:tab w:val="right" w:leader="dot" w:pos="9062"/>
            </w:tabs>
            <w:rPr>
              <w:rFonts w:eastAsiaTheme="minorEastAsia"/>
              <w:noProof/>
              <w:lang w:eastAsia="fr-FR"/>
            </w:rPr>
          </w:pPr>
          <w:hyperlink w:anchor="_Toc129975251" w:history="1">
            <w:r w:rsidR="00021535" w:rsidRPr="00F21B83">
              <w:rPr>
                <w:rStyle w:val="Lienhypertexte"/>
                <w:rFonts w:cstheme="minorHAnsi"/>
                <w:noProof/>
              </w:rPr>
              <w:t>Introduction</w:t>
            </w:r>
            <w:r w:rsidR="00021535">
              <w:rPr>
                <w:noProof/>
                <w:webHidden/>
              </w:rPr>
              <w:tab/>
            </w:r>
            <w:r w:rsidR="00021535">
              <w:rPr>
                <w:noProof/>
                <w:webHidden/>
              </w:rPr>
              <w:fldChar w:fldCharType="begin"/>
            </w:r>
            <w:r w:rsidR="00021535">
              <w:rPr>
                <w:noProof/>
                <w:webHidden/>
              </w:rPr>
              <w:instrText xml:space="preserve"> PAGEREF _Toc129975251 \h </w:instrText>
            </w:r>
            <w:r w:rsidR="00021535">
              <w:rPr>
                <w:noProof/>
                <w:webHidden/>
              </w:rPr>
            </w:r>
            <w:r w:rsidR="00021535">
              <w:rPr>
                <w:noProof/>
                <w:webHidden/>
              </w:rPr>
              <w:fldChar w:fldCharType="separate"/>
            </w:r>
            <w:r w:rsidR="00021535">
              <w:rPr>
                <w:noProof/>
                <w:webHidden/>
              </w:rPr>
              <w:t>5</w:t>
            </w:r>
            <w:r w:rsidR="00021535">
              <w:rPr>
                <w:noProof/>
                <w:webHidden/>
              </w:rPr>
              <w:fldChar w:fldCharType="end"/>
            </w:r>
          </w:hyperlink>
        </w:p>
        <w:p w14:paraId="49D1DF33" w14:textId="207C7E25" w:rsidR="00021535" w:rsidRDefault="00000000">
          <w:pPr>
            <w:pStyle w:val="TM1"/>
            <w:tabs>
              <w:tab w:val="right" w:leader="dot" w:pos="9062"/>
            </w:tabs>
            <w:rPr>
              <w:rFonts w:eastAsiaTheme="minorEastAsia"/>
              <w:noProof/>
              <w:lang w:eastAsia="fr-FR"/>
            </w:rPr>
          </w:pPr>
          <w:hyperlink w:anchor="_Toc129975252" w:history="1">
            <w:r w:rsidR="00021535" w:rsidRPr="00F21B83">
              <w:rPr>
                <w:rStyle w:val="Lienhypertexte"/>
                <w:rFonts w:cstheme="minorHAnsi"/>
                <w:noProof/>
              </w:rPr>
              <w:t>Problématique</w:t>
            </w:r>
            <w:r w:rsidR="00021535">
              <w:rPr>
                <w:noProof/>
                <w:webHidden/>
              </w:rPr>
              <w:tab/>
            </w:r>
            <w:r w:rsidR="00021535">
              <w:rPr>
                <w:noProof/>
                <w:webHidden/>
              </w:rPr>
              <w:fldChar w:fldCharType="begin"/>
            </w:r>
            <w:r w:rsidR="00021535">
              <w:rPr>
                <w:noProof/>
                <w:webHidden/>
              </w:rPr>
              <w:instrText xml:space="preserve"> PAGEREF _Toc129975252 \h </w:instrText>
            </w:r>
            <w:r w:rsidR="00021535">
              <w:rPr>
                <w:noProof/>
                <w:webHidden/>
              </w:rPr>
            </w:r>
            <w:r w:rsidR="00021535">
              <w:rPr>
                <w:noProof/>
                <w:webHidden/>
              </w:rPr>
              <w:fldChar w:fldCharType="separate"/>
            </w:r>
            <w:r w:rsidR="00021535">
              <w:rPr>
                <w:noProof/>
                <w:webHidden/>
              </w:rPr>
              <w:t>7</w:t>
            </w:r>
            <w:r w:rsidR="00021535">
              <w:rPr>
                <w:noProof/>
                <w:webHidden/>
              </w:rPr>
              <w:fldChar w:fldCharType="end"/>
            </w:r>
          </w:hyperlink>
        </w:p>
        <w:p w14:paraId="136C8245" w14:textId="333C9F10" w:rsidR="00021535" w:rsidRDefault="00000000">
          <w:pPr>
            <w:pStyle w:val="TM1"/>
            <w:tabs>
              <w:tab w:val="right" w:leader="dot" w:pos="9062"/>
            </w:tabs>
            <w:rPr>
              <w:rFonts w:eastAsiaTheme="minorEastAsia"/>
              <w:noProof/>
              <w:lang w:eastAsia="fr-FR"/>
            </w:rPr>
          </w:pPr>
          <w:hyperlink w:anchor="_Toc129975253" w:history="1">
            <w:r w:rsidR="00021535" w:rsidRPr="00F21B83">
              <w:rPr>
                <w:rStyle w:val="Lienhypertexte"/>
                <w:rFonts w:cstheme="minorHAnsi"/>
                <w:noProof/>
              </w:rPr>
              <w:t>Chapitre 1 : L’évolution technologique dans tous les domaines</w:t>
            </w:r>
            <w:r w:rsidR="00021535">
              <w:rPr>
                <w:noProof/>
                <w:webHidden/>
              </w:rPr>
              <w:tab/>
            </w:r>
            <w:r w:rsidR="00021535">
              <w:rPr>
                <w:noProof/>
                <w:webHidden/>
              </w:rPr>
              <w:fldChar w:fldCharType="begin"/>
            </w:r>
            <w:r w:rsidR="00021535">
              <w:rPr>
                <w:noProof/>
                <w:webHidden/>
              </w:rPr>
              <w:instrText xml:space="preserve"> PAGEREF _Toc129975253 \h </w:instrText>
            </w:r>
            <w:r w:rsidR="00021535">
              <w:rPr>
                <w:noProof/>
                <w:webHidden/>
              </w:rPr>
            </w:r>
            <w:r w:rsidR="00021535">
              <w:rPr>
                <w:noProof/>
                <w:webHidden/>
              </w:rPr>
              <w:fldChar w:fldCharType="separate"/>
            </w:r>
            <w:r w:rsidR="00021535">
              <w:rPr>
                <w:noProof/>
                <w:webHidden/>
              </w:rPr>
              <w:t>8</w:t>
            </w:r>
            <w:r w:rsidR="00021535">
              <w:rPr>
                <w:noProof/>
                <w:webHidden/>
              </w:rPr>
              <w:fldChar w:fldCharType="end"/>
            </w:r>
          </w:hyperlink>
        </w:p>
        <w:p w14:paraId="44CE4EBC" w14:textId="7D7A994B" w:rsidR="00021535" w:rsidRDefault="00000000">
          <w:pPr>
            <w:pStyle w:val="TM2"/>
            <w:tabs>
              <w:tab w:val="right" w:leader="dot" w:pos="9062"/>
            </w:tabs>
            <w:rPr>
              <w:rFonts w:eastAsiaTheme="minorEastAsia"/>
              <w:noProof/>
              <w:lang w:eastAsia="fr-FR"/>
            </w:rPr>
          </w:pPr>
          <w:hyperlink w:anchor="_Toc129975254" w:history="1">
            <w:r w:rsidR="00021535" w:rsidRPr="00F21B83">
              <w:rPr>
                <w:rStyle w:val="Lienhypertexte"/>
                <w:rFonts w:cstheme="minorHAnsi"/>
                <w:noProof/>
              </w:rPr>
              <w:t>La technologie et l’informatique, un combo gagnant</w:t>
            </w:r>
            <w:r w:rsidR="00021535">
              <w:rPr>
                <w:noProof/>
                <w:webHidden/>
              </w:rPr>
              <w:tab/>
            </w:r>
            <w:r w:rsidR="00021535">
              <w:rPr>
                <w:noProof/>
                <w:webHidden/>
              </w:rPr>
              <w:fldChar w:fldCharType="begin"/>
            </w:r>
            <w:r w:rsidR="00021535">
              <w:rPr>
                <w:noProof/>
                <w:webHidden/>
              </w:rPr>
              <w:instrText xml:space="preserve"> PAGEREF _Toc129975254 \h </w:instrText>
            </w:r>
            <w:r w:rsidR="00021535">
              <w:rPr>
                <w:noProof/>
                <w:webHidden/>
              </w:rPr>
            </w:r>
            <w:r w:rsidR="00021535">
              <w:rPr>
                <w:noProof/>
                <w:webHidden/>
              </w:rPr>
              <w:fldChar w:fldCharType="separate"/>
            </w:r>
            <w:r w:rsidR="00021535">
              <w:rPr>
                <w:noProof/>
                <w:webHidden/>
              </w:rPr>
              <w:t>8</w:t>
            </w:r>
            <w:r w:rsidR="00021535">
              <w:rPr>
                <w:noProof/>
                <w:webHidden/>
              </w:rPr>
              <w:fldChar w:fldCharType="end"/>
            </w:r>
          </w:hyperlink>
        </w:p>
        <w:p w14:paraId="39AF4895" w14:textId="403748AC" w:rsidR="00021535" w:rsidRDefault="00000000">
          <w:pPr>
            <w:pStyle w:val="TM2"/>
            <w:tabs>
              <w:tab w:val="right" w:leader="dot" w:pos="9062"/>
            </w:tabs>
            <w:rPr>
              <w:rFonts w:eastAsiaTheme="minorEastAsia"/>
              <w:noProof/>
              <w:lang w:eastAsia="fr-FR"/>
            </w:rPr>
          </w:pPr>
          <w:hyperlink w:anchor="_Toc129975255" w:history="1">
            <w:r w:rsidR="00021535" w:rsidRPr="00F21B83">
              <w:rPr>
                <w:rStyle w:val="Lienhypertexte"/>
                <w:rFonts w:cstheme="minorHAnsi"/>
                <w:noProof/>
              </w:rPr>
              <w:t>La technologie et son impact sur l’environnement</w:t>
            </w:r>
            <w:r w:rsidR="00021535">
              <w:rPr>
                <w:noProof/>
                <w:webHidden/>
              </w:rPr>
              <w:tab/>
            </w:r>
            <w:r w:rsidR="00021535">
              <w:rPr>
                <w:noProof/>
                <w:webHidden/>
              </w:rPr>
              <w:fldChar w:fldCharType="begin"/>
            </w:r>
            <w:r w:rsidR="00021535">
              <w:rPr>
                <w:noProof/>
                <w:webHidden/>
              </w:rPr>
              <w:instrText xml:space="preserve"> PAGEREF _Toc129975255 \h </w:instrText>
            </w:r>
            <w:r w:rsidR="00021535">
              <w:rPr>
                <w:noProof/>
                <w:webHidden/>
              </w:rPr>
            </w:r>
            <w:r w:rsidR="00021535">
              <w:rPr>
                <w:noProof/>
                <w:webHidden/>
              </w:rPr>
              <w:fldChar w:fldCharType="separate"/>
            </w:r>
            <w:r w:rsidR="00021535">
              <w:rPr>
                <w:noProof/>
                <w:webHidden/>
              </w:rPr>
              <w:t>10</w:t>
            </w:r>
            <w:r w:rsidR="00021535">
              <w:rPr>
                <w:noProof/>
                <w:webHidden/>
              </w:rPr>
              <w:fldChar w:fldCharType="end"/>
            </w:r>
          </w:hyperlink>
        </w:p>
        <w:p w14:paraId="14803E25" w14:textId="29ED5293" w:rsidR="00021535" w:rsidRDefault="00000000">
          <w:pPr>
            <w:pStyle w:val="TM2"/>
            <w:tabs>
              <w:tab w:val="right" w:leader="dot" w:pos="9062"/>
            </w:tabs>
            <w:rPr>
              <w:rFonts w:eastAsiaTheme="minorEastAsia"/>
              <w:noProof/>
              <w:lang w:eastAsia="fr-FR"/>
            </w:rPr>
          </w:pPr>
          <w:hyperlink w:anchor="_Toc129975256" w:history="1">
            <w:r w:rsidR="00021535" w:rsidRPr="00F21B83">
              <w:rPr>
                <w:rStyle w:val="Lienhypertexte"/>
                <w:rFonts w:cstheme="minorHAnsi"/>
                <w:noProof/>
              </w:rPr>
              <w:t>L’évolution technologique pour faire pérenniser les entreprises</w:t>
            </w:r>
            <w:r w:rsidR="00021535">
              <w:rPr>
                <w:noProof/>
                <w:webHidden/>
              </w:rPr>
              <w:tab/>
            </w:r>
            <w:r w:rsidR="00021535">
              <w:rPr>
                <w:noProof/>
                <w:webHidden/>
              </w:rPr>
              <w:fldChar w:fldCharType="begin"/>
            </w:r>
            <w:r w:rsidR="00021535">
              <w:rPr>
                <w:noProof/>
                <w:webHidden/>
              </w:rPr>
              <w:instrText xml:space="preserve"> PAGEREF _Toc129975256 \h </w:instrText>
            </w:r>
            <w:r w:rsidR="00021535">
              <w:rPr>
                <w:noProof/>
                <w:webHidden/>
              </w:rPr>
            </w:r>
            <w:r w:rsidR="00021535">
              <w:rPr>
                <w:noProof/>
                <w:webHidden/>
              </w:rPr>
              <w:fldChar w:fldCharType="separate"/>
            </w:r>
            <w:r w:rsidR="00021535">
              <w:rPr>
                <w:noProof/>
                <w:webHidden/>
              </w:rPr>
              <w:t>14</w:t>
            </w:r>
            <w:r w:rsidR="00021535">
              <w:rPr>
                <w:noProof/>
                <w:webHidden/>
              </w:rPr>
              <w:fldChar w:fldCharType="end"/>
            </w:r>
          </w:hyperlink>
        </w:p>
        <w:p w14:paraId="16DCC5E5" w14:textId="0B93B528" w:rsidR="00021535" w:rsidRDefault="00000000">
          <w:pPr>
            <w:pStyle w:val="TM2"/>
            <w:tabs>
              <w:tab w:val="right" w:leader="dot" w:pos="9062"/>
            </w:tabs>
            <w:rPr>
              <w:rFonts w:eastAsiaTheme="minorEastAsia"/>
              <w:noProof/>
              <w:lang w:eastAsia="fr-FR"/>
            </w:rPr>
          </w:pPr>
          <w:hyperlink w:anchor="_Toc129975257" w:history="1">
            <w:r w:rsidR="00021535" w:rsidRPr="00F21B83">
              <w:rPr>
                <w:rStyle w:val="Lienhypertexte"/>
                <w:rFonts w:cstheme="minorHAnsi"/>
                <w:noProof/>
              </w:rPr>
              <w:t>La technologie pour prendre soin de l’Humain</w:t>
            </w:r>
            <w:r w:rsidR="00021535">
              <w:rPr>
                <w:noProof/>
                <w:webHidden/>
              </w:rPr>
              <w:tab/>
            </w:r>
            <w:r w:rsidR="00021535">
              <w:rPr>
                <w:noProof/>
                <w:webHidden/>
              </w:rPr>
              <w:fldChar w:fldCharType="begin"/>
            </w:r>
            <w:r w:rsidR="00021535">
              <w:rPr>
                <w:noProof/>
                <w:webHidden/>
              </w:rPr>
              <w:instrText xml:space="preserve"> PAGEREF _Toc129975257 \h </w:instrText>
            </w:r>
            <w:r w:rsidR="00021535">
              <w:rPr>
                <w:noProof/>
                <w:webHidden/>
              </w:rPr>
            </w:r>
            <w:r w:rsidR="00021535">
              <w:rPr>
                <w:noProof/>
                <w:webHidden/>
              </w:rPr>
              <w:fldChar w:fldCharType="separate"/>
            </w:r>
            <w:r w:rsidR="00021535">
              <w:rPr>
                <w:noProof/>
                <w:webHidden/>
              </w:rPr>
              <w:t>17</w:t>
            </w:r>
            <w:r w:rsidR="00021535">
              <w:rPr>
                <w:noProof/>
                <w:webHidden/>
              </w:rPr>
              <w:fldChar w:fldCharType="end"/>
            </w:r>
          </w:hyperlink>
        </w:p>
        <w:p w14:paraId="2EA09B5D" w14:textId="53203774" w:rsidR="00021535" w:rsidRDefault="00000000">
          <w:pPr>
            <w:pStyle w:val="TM2"/>
            <w:tabs>
              <w:tab w:val="right" w:leader="dot" w:pos="9062"/>
            </w:tabs>
            <w:rPr>
              <w:rFonts w:eastAsiaTheme="minorEastAsia"/>
              <w:noProof/>
              <w:lang w:eastAsia="fr-FR"/>
            </w:rPr>
          </w:pPr>
          <w:hyperlink w:anchor="_Toc129975258" w:history="1">
            <w:r w:rsidR="00021535" w:rsidRPr="00F21B83">
              <w:rPr>
                <w:rStyle w:val="Lienhypertexte"/>
                <w:rFonts w:cstheme="minorHAnsi"/>
                <w:noProof/>
              </w:rPr>
              <w:t>La technologie pour dépasser les limites de l’homme</w:t>
            </w:r>
            <w:r w:rsidR="00021535">
              <w:rPr>
                <w:noProof/>
                <w:webHidden/>
              </w:rPr>
              <w:tab/>
            </w:r>
            <w:r w:rsidR="00021535">
              <w:rPr>
                <w:noProof/>
                <w:webHidden/>
              </w:rPr>
              <w:fldChar w:fldCharType="begin"/>
            </w:r>
            <w:r w:rsidR="00021535">
              <w:rPr>
                <w:noProof/>
                <w:webHidden/>
              </w:rPr>
              <w:instrText xml:space="preserve"> PAGEREF _Toc129975258 \h </w:instrText>
            </w:r>
            <w:r w:rsidR="00021535">
              <w:rPr>
                <w:noProof/>
                <w:webHidden/>
              </w:rPr>
            </w:r>
            <w:r w:rsidR="00021535">
              <w:rPr>
                <w:noProof/>
                <w:webHidden/>
              </w:rPr>
              <w:fldChar w:fldCharType="separate"/>
            </w:r>
            <w:r w:rsidR="00021535">
              <w:rPr>
                <w:noProof/>
                <w:webHidden/>
              </w:rPr>
              <w:t>20</w:t>
            </w:r>
            <w:r w:rsidR="00021535">
              <w:rPr>
                <w:noProof/>
                <w:webHidden/>
              </w:rPr>
              <w:fldChar w:fldCharType="end"/>
            </w:r>
          </w:hyperlink>
        </w:p>
        <w:p w14:paraId="627508F6" w14:textId="3B7FCDE8" w:rsidR="00021535" w:rsidRDefault="00000000">
          <w:pPr>
            <w:pStyle w:val="TM1"/>
            <w:tabs>
              <w:tab w:val="right" w:leader="dot" w:pos="9062"/>
            </w:tabs>
            <w:rPr>
              <w:rFonts w:eastAsiaTheme="minorEastAsia"/>
              <w:noProof/>
              <w:lang w:eastAsia="fr-FR"/>
            </w:rPr>
          </w:pPr>
          <w:hyperlink w:anchor="_Toc129975259" w:history="1">
            <w:r w:rsidR="00021535" w:rsidRPr="00F21B83">
              <w:rPr>
                <w:rStyle w:val="Lienhypertexte"/>
                <w:rFonts w:cstheme="minorHAnsi"/>
                <w:noProof/>
              </w:rPr>
              <w:t>Chapitre 2 : Evolution du poste informatique à l’automatisation</w:t>
            </w:r>
            <w:r w:rsidR="00021535">
              <w:rPr>
                <w:noProof/>
                <w:webHidden/>
              </w:rPr>
              <w:tab/>
            </w:r>
            <w:r w:rsidR="00021535">
              <w:rPr>
                <w:noProof/>
                <w:webHidden/>
              </w:rPr>
              <w:fldChar w:fldCharType="begin"/>
            </w:r>
            <w:r w:rsidR="00021535">
              <w:rPr>
                <w:noProof/>
                <w:webHidden/>
              </w:rPr>
              <w:instrText xml:space="preserve"> PAGEREF _Toc129975259 \h </w:instrText>
            </w:r>
            <w:r w:rsidR="00021535">
              <w:rPr>
                <w:noProof/>
                <w:webHidden/>
              </w:rPr>
            </w:r>
            <w:r w:rsidR="00021535">
              <w:rPr>
                <w:noProof/>
                <w:webHidden/>
              </w:rPr>
              <w:fldChar w:fldCharType="separate"/>
            </w:r>
            <w:r w:rsidR="00021535">
              <w:rPr>
                <w:noProof/>
                <w:webHidden/>
              </w:rPr>
              <w:t>21</w:t>
            </w:r>
            <w:r w:rsidR="00021535">
              <w:rPr>
                <w:noProof/>
                <w:webHidden/>
              </w:rPr>
              <w:fldChar w:fldCharType="end"/>
            </w:r>
          </w:hyperlink>
        </w:p>
        <w:p w14:paraId="3EE5BED4" w14:textId="1A2D94EE" w:rsidR="00021535" w:rsidRDefault="00000000">
          <w:pPr>
            <w:pStyle w:val="TM2"/>
            <w:tabs>
              <w:tab w:val="right" w:leader="dot" w:pos="9062"/>
            </w:tabs>
            <w:rPr>
              <w:rFonts w:eastAsiaTheme="minorEastAsia"/>
              <w:noProof/>
              <w:lang w:eastAsia="fr-FR"/>
            </w:rPr>
          </w:pPr>
          <w:hyperlink w:anchor="_Toc129975260" w:history="1">
            <w:r w:rsidR="00021535" w:rsidRPr="00F21B83">
              <w:rPr>
                <w:rStyle w:val="Lienhypertexte"/>
                <w:rFonts w:cstheme="minorHAnsi"/>
                <w:noProof/>
              </w:rPr>
              <w:t>L’ordinateur</w:t>
            </w:r>
            <w:r w:rsidR="00021535">
              <w:rPr>
                <w:noProof/>
                <w:webHidden/>
              </w:rPr>
              <w:tab/>
            </w:r>
            <w:r w:rsidR="00021535">
              <w:rPr>
                <w:noProof/>
                <w:webHidden/>
              </w:rPr>
              <w:fldChar w:fldCharType="begin"/>
            </w:r>
            <w:r w:rsidR="00021535">
              <w:rPr>
                <w:noProof/>
                <w:webHidden/>
              </w:rPr>
              <w:instrText xml:space="preserve"> PAGEREF _Toc129975260 \h </w:instrText>
            </w:r>
            <w:r w:rsidR="00021535">
              <w:rPr>
                <w:noProof/>
                <w:webHidden/>
              </w:rPr>
            </w:r>
            <w:r w:rsidR="00021535">
              <w:rPr>
                <w:noProof/>
                <w:webHidden/>
              </w:rPr>
              <w:fldChar w:fldCharType="separate"/>
            </w:r>
            <w:r w:rsidR="00021535">
              <w:rPr>
                <w:noProof/>
                <w:webHidden/>
              </w:rPr>
              <w:t>21</w:t>
            </w:r>
            <w:r w:rsidR="00021535">
              <w:rPr>
                <w:noProof/>
                <w:webHidden/>
              </w:rPr>
              <w:fldChar w:fldCharType="end"/>
            </w:r>
          </w:hyperlink>
        </w:p>
        <w:p w14:paraId="0ED68F5B" w14:textId="2EF6C9DD" w:rsidR="00021535" w:rsidRDefault="00000000">
          <w:pPr>
            <w:pStyle w:val="TM2"/>
            <w:tabs>
              <w:tab w:val="right" w:leader="dot" w:pos="9062"/>
            </w:tabs>
            <w:rPr>
              <w:rFonts w:eastAsiaTheme="minorEastAsia"/>
              <w:noProof/>
              <w:lang w:eastAsia="fr-FR"/>
            </w:rPr>
          </w:pPr>
          <w:hyperlink w:anchor="_Toc129975261" w:history="1">
            <w:r w:rsidR="00021535" w:rsidRPr="00F21B83">
              <w:rPr>
                <w:rStyle w:val="Lienhypertexte"/>
                <w:rFonts w:cstheme="minorHAnsi"/>
                <w:noProof/>
              </w:rPr>
              <w:t>Le programme informatique</w:t>
            </w:r>
            <w:r w:rsidR="00021535">
              <w:rPr>
                <w:noProof/>
                <w:webHidden/>
              </w:rPr>
              <w:tab/>
            </w:r>
            <w:r w:rsidR="00021535">
              <w:rPr>
                <w:noProof/>
                <w:webHidden/>
              </w:rPr>
              <w:fldChar w:fldCharType="begin"/>
            </w:r>
            <w:r w:rsidR="00021535">
              <w:rPr>
                <w:noProof/>
                <w:webHidden/>
              </w:rPr>
              <w:instrText xml:space="preserve"> PAGEREF _Toc129975261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58463C59" w14:textId="01840BAD" w:rsidR="00021535" w:rsidRDefault="00000000">
          <w:pPr>
            <w:pStyle w:val="TM2"/>
            <w:tabs>
              <w:tab w:val="right" w:leader="dot" w:pos="9062"/>
            </w:tabs>
            <w:rPr>
              <w:rFonts w:eastAsiaTheme="minorEastAsia"/>
              <w:noProof/>
              <w:lang w:eastAsia="fr-FR"/>
            </w:rPr>
          </w:pPr>
          <w:hyperlink w:anchor="_Toc129975262" w:history="1">
            <w:r w:rsidR="00021535" w:rsidRPr="00F21B83">
              <w:rPr>
                <w:rStyle w:val="Lienhypertexte"/>
                <w:rFonts w:cstheme="minorHAnsi"/>
                <w:noProof/>
              </w:rPr>
              <w:t>Les automates</w:t>
            </w:r>
            <w:r w:rsidR="00021535">
              <w:rPr>
                <w:noProof/>
                <w:webHidden/>
              </w:rPr>
              <w:tab/>
            </w:r>
            <w:r w:rsidR="00021535">
              <w:rPr>
                <w:noProof/>
                <w:webHidden/>
              </w:rPr>
              <w:fldChar w:fldCharType="begin"/>
            </w:r>
            <w:r w:rsidR="00021535">
              <w:rPr>
                <w:noProof/>
                <w:webHidden/>
              </w:rPr>
              <w:instrText xml:space="preserve"> PAGEREF _Toc129975262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1985F535" w14:textId="60B29DE5" w:rsidR="00021535" w:rsidRDefault="00000000">
          <w:pPr>
            <w:pStyle w:val="TM2"/>
            <w:tabs>
              <w:tab w:val="right" w:leader="dot" w:pos="9062"/>
            </w:tabs>
            <w:rPr>
              <w:rFonts w:eastAsiaTheme="minorEastAsia"/>
              <w:noProof/>
              <w:lang w:eastAsia="fr-FR"/>
            </w:rPr>
          </w:pPr>
          <w:hyperlink w:anchor="_Toc129975263" w:history="1">
            <w:r w:rsidR="00021535" w:rsidRPr="00F21B83">
              <w:rPr>
                <w:rStyle w:val="Lienhypertexte"/>
                <w:rFonts w:cstheme="minorHAnsi"/>
                <w:noProof/>
              </w:rPr>
              <w:t>L’Intelligence Artificielle</w:t>
            </w:r>
            <w:r w:rsidR="00021535">
              <w:rPr>
                <w:noProof/>
                <w:webHidden/>
              </w:rPr>
              <w:tab/>
            </w:r>
            <w:r w:rsidR="00021535">
              <w:rPr>
                <w:noProof/>
                <w:webHidden/>
              </w:rPr>
              <w:fldChar w:fldCharType="begin"/>
            </w:r>
            <w:r w:rsidR="00021535">
              <w:rPr>
                <w:noProof/>
                <w:webHidden/>
              </w:rPr>
              <w:instrText xml:space="preserve"> PAGEREF _Toc129975263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431CA1AF" w14:textId="5CE4F7C7" w:rsidR="00021535" w:rsidRDefault="00000000">
          <w:pPr>
            <w:pStyle w:val="TM1"/>
            <w:tabs>
              <w:tab w:val="right" w:leader="dot" w:pos="9062"/>
            </w:tabs>
            <w:rPr>
              <w:rFonts w:eastAsiaTheme="minorEastAsia"/>
              <w:noProof/>
              <w:lang w:eastAsia="fr-FR"/>
            </w:rPr>
          </w:pPr>
          <w:hyperlink w:anchor="_Toc129975264" w:history="1">
            <w:r w:rsidR="00021535" w:rsidRPr="00F21B83">
              <w:rPr>
                <w:rStyle w:val="Lienhypertexte"/>
                <w:rFonts w:cstheme="minorHAnsi"/>
                <w:noProof/>
              </w:rPr>
              <w:t>Chapitre 3 : L’automatisation, un confort au quotidien</w:t>
            </w:r>
            <w:r w:rsidR="00021535">
              <w:rPr>
                <w:noProof/>
                <w:webHidden/>
              </w:rPr>
              <w:tab/>
            </w:r>
            <w:r w:rsidR="00021535">
              <w:rPr>
                <w:noProof/>
                <w:webHidden/>
              </w:rPr>
              <w:fldChar w:fldCharType="begin"/>
            </w:r>
            <w:r w:rsidR="00021535">
              <w:rPr>
                <w:noProof/>
                <w:webHidden/>
              </w:rPr>
              <w:instrText xml:space="preserve"> PAGEREF _Toc129975264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C738F97" w14:textId="72D87695" w:rsidR="00021535" w:rsidRDefault="00000000">
          <w:pPr>
            <w:pStyle w:val="TM2"/>
            <w:tabs>
              <w:tab w:val="right" w:leader="dot" w:pos="9062"/>
            </w:tabs>
            <w:rPr>
              <w:rFonts w:eastAsiaTheme="minorEastAsia"/>
              <w:noProof/>
              <w:lang w:eastAsia="fr-FR"/>
            </w:rPr>
          </w:pPr>
          <w:hyperlink w:anchor="_Toc129975265" w:history="1">
            <w:r w:rsidR="00021535" w:rsidRPr="00F21B83">
              <w:rPr>
                <w:rStyle w:val="Lienhypertexte"/>
                <w:rFonts w:cstheme="minorHAnsi"/>
                <w:noProof/>
              </w:rPr>
              <w:t>Le réseau internet</w:t>
            </w:r>
            <w:r w:rsidR="00021535">
              <w:rPr>
                <w:noProof/>
                <w:webHidden/>
              </w:rPr>
              <w:tab/>
            </w:r>
            <w:r w:rsidR="00021535">
              <w:rPr>
                <w:noProof/>
                <w:webHidden/>
              </w:rPr>
              <w:fldChar w:fldCharType="begin"/>
            </w:r>
            <w:r w:rsidR="00021535">
              <w:rPr>
                <w:noProof/>
                <w:webHidden/>
              </w:rPr>
              <w:instrText xml:space="preserve"> PAGEREF _Toc129975265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858659A" w14:textId="02D2C3A2" w:rsidR="00021535" w:rsidRDefault="00000000">
          <w:pPr>
            <w:pStyle w:val="TM2"/>
            <w:tabs>
              <w:tab w:val="right" w:leader="dot" w:pos="9062"/>
            </w:tabs>
            <w:rPr>
              <w:rFonts w:eastAsiaTheme="minorEastAsia"/>
              <w:noProof/>
              <w:lang w:eastAsia="fr-FR"/>
            </w:rPr>
          </w:pPr>
          <w:hyperlink w:anchor="_Toc129975266" w:history="1">
            <w:r w:rsidR="00021535" w:rsidRPr="00F21B83">
              <w:rPr>
                <w:rStyle w:val="Lienhypertexte"/>
                <w:rFonts w:cstheme="minorHAnsi"/>
                <w:noProof/>
              </w:rPr>
              <w:t>Le numérique</w:t>
            </w:r>
            <w:r w:rsidR="00021535">
              <w:rPr>
                <w:noProof/>
                <w:webHidden/>
              </w:rPr>
              <w:tab/>
            </w:r>
            <w:r w:rsidR="00021535">
              <w:rPr>
                <w:noProof/>
                <w:webHidden/>
              </w:rPr>
              <w:fldChar w:fldCharType="begin"/>
            </w:r>
            <w:r w:rsidR="00021535">
              <w:rPr>
                <w:noProof/>
                <w:webHidden/>
              </w:rPr>
              <w:instrText xml:space="preserve"> PAGEREF _Toc129975266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23EA54E" w14:textId="35096A61" w:rsidR="00021535" w:rsidRDefault="00000000">
          <w:pPr>
            <w:pStyle w:val="TM2"/>
            <w:tabs>
              <w:tab w:val="right" w:leader="dot" w:pos="9062"/>
            </w:tabs>
            <w:rPr>
              <w:rFonts w:eastAsiaTheme="minorEastAsia"/>
              <w:noProof/>
              <w:lang w:eastAsia="fr-FR"/>
            </w:rPr>
          </w:pPr>
          <w:hyperlink w:anchor="_Toc129975267" w:history="1">
            <w:r w:rsidR="00021535" w:rsidRPr="00F21B83">
              <w:rPr>
                <w:rStyle w:val="Lienhypertexte"/>
                <w:rFonts w:cstheme="minorHAnsi"/>
                <w:noProof/>
              </w:rPr>
              <w:t>Les objets connectés</w:t>
            </w:r>
            <w:r w:rsidR="00021535">
              <w:rPr>
                <w:noProof/>
                <w:webHidden/>
              </w:rPr>
              <w:tab/>
            </w:r>
            <w:r w:rsidR="00021535">
              <w:rPr>
                <w:noProof/>
                <w:webHidden/>
              </w:rPr>
              <w:fldChar w:fldCharType="begin"/>
            </w:r>
            <w:r w:rsidR="00021535">
              <w:rPr>
                <w:noProof/>
                <w:webHidden/>
              </w:rPr>
              <w:instrText xml:space="preserve"> PAGEREF _Toc129975267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28586B71" w14:textId="17A00981" w:rsidR="00021535" w:rsidRDefault="00000000">
          <w:pPr>
            <w:pStyle w:val="TM1"/>
            <w:tabs>
              <w:tab w:val="right" w:leader="dot" w:pos="9062"/>
            </w:tabs>
            <w:rPr>
              <w:rFonts w:eastAsiaTheme="minorEastAsia"/>
              <w:noProof/>
              <w:lang w:eastAsia="fr-FR"/>
            </w:rPr>
          </w:pPr>
          <w:hyperlink w:anchor="_Toc129975268" w:history="1">
            <w:r w:rsidR="00021535" w:rsidRPr="00F21B83">
              <w:rPr>
                <w:rStyle w:val="Lienhypertexte"/>
                <w:rFonts w:cstheme="minorHAnsi"/>
                <w:noProof/>
              </w:rPr>
              <w:t>Chapitre 4 : un inconvénient non négligeable</w:t>
            </w:r>
            <w:r w:rsidR="00021535">
              <w:rPr>
                <w:noProof/>
                <w:webHidden/>
              </w:rPr>
              <w:tab/>
            </w:r>
            <w:r w:rsidR="00021535">
              <w:rPr>
                <w:noProof/>
                <w:webHidden/>
              </w:rPr>
              <w:fldChar w:fldCharType="begin"/>
            </w:r>
            <w:r w:rsidR="00021535">
              <w:rPr>
                <w:noProof/>
                <w:webHidden/>
              </w:rPr>
              <w:instrText xml:space="preserve"> PAGEREF _Toc129975268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631E9A2D" w14:textId="43B3AFE5" w:rsidR="00021535" w:rsidRDefault="00000000">
          <w:pPr>
            <w:pStyle w:val="TM2"/>
            <w:tabs>
              <w:tab w:val="right" w:leader="dot" w:pos="9062"/>
            </w:tabs>
            <w:rPr>
              <w:rFonts w:eastAsiaTheme="minorEastAsia"/>
              <w:noProof/>
              <w:lang w:eastAsia="fr-FR"/>
            </w:rPr>
          </w:pPr>
          <w:hyperlink w:anchor="_Toc129975269" w:history="1">
            <w:r w:rsidR="00021535" w:rsidRPr="00F21B83">
              <w:rPr>
                <w:rStyle w:val="Lienhypertexte"/>
                <w:rFonts w:cstheme="minorHAnsi"/>
                <w:noProof/>
              </w:rPr>
              <w:t>Le côté éthique</w:t>
            </w:r>
            <w:r w:rsidR="00021535">
              <w:rPr>
                <w:noProof/>
                <w:webHidden/>
              </w:rPr>
              <w:tab/>
            </w:r>
            <w:r w:rsidR="00021535">
              <w:rPr>
                <w:noProof/>
                <w:webHidden/>
              </w:rPr>
              <w:fldChar w:fldCharType="begin"/>
            </w:r>
            <w:r w:rsidR="00021535">
              <w:rPr>
                <w:noProof/>
                <w:webHidden/>
              </w:rPr>
              <w:instrText xml:space="preserve"> PAGEREF _Toc129975269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280D9F2B" w14:textId="53D76491" w:rsidR="00021535" w:rsidRDefault="00000000">
          <w:pPr>
            <w:pStyle w:val="TM2"/>
            <w:tabs>
              <w:tab w:val="right" w:leader="dot" w:pos="9062"/>
            </w:tabs>
            <w:rPr>
              <w:rFonts w:eastAsiaTheme="minorEastAsia"/>
              <w:noProof/>
              <w:lang w:eastAsia="fr-FR"/>
            </w:rPr>
          </w:pPr>
          <w:hyperlink w:anchor="_Toc129975270" w:history="1">
            <w:r w:rsidR="00021535" w:rsidRPr="00F21B83">
              <w:rPr>
                <w:rStyle w:val="Lienhypertexte"/>
                <w:rFonts w:cstheme="minorHAnsi"/>
                <w:noProof/>
              </w:rPr>
              <w:t>L’addiction aux technologies</w:t>
            </w:r>
            <w:r w:rsidR="00021535">
              <w:rPr>
                <w:noProof/>
                <w:webHidden/>
              </w:rPr>
              <w:tab/>
            </w:r>
            <w:r w:rsidR="00021535">
              <w:rPr>
                <w:noProof/>
                <w:webHidden/>
              </w:rPr>
              <w:fldChar w:fldCharType="begin"/>
            </w:r>
            <w:r w:rsidR="00021535">
              <w:rPr>
                <w:noProof/>
                <w:webHidden/>
              </w:rPr>
              <w:instrText xml:space="preserve"> PAGEREF _Toc129975270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2DA000E6" w14:textId="65587494" w:rsidR="00021535" w:rsidRDefault="00000000">
          <w:pPr>
            <w:pStyle w:val="TM1"/>
            <w:tabs>
              <w:tab w:val="right" w:leader="dot" w:pos="9062"/>
            </w:tabs>
            <w:rPr>
              <w:rFonts w:eastAsiaTheme="minorEastAsia"/>
              <w:noProof/>
              <w:lang w:eastAsia="fr-FR"/>
            </w:rPr>
          </w:pPr>
          <w:hyperlink w:anchor="_Toc129975271" w:history="1">
            <w:r w:rsidR="00021535" w:rsidRPr="00F21B83">
              <w:rPr>
                <w:rStyle w:val="Lienhypertexte"/>
                <w:rFonts w:cstheme="minorHAnsi"/>
                <w:noProof/>
              </w:rPr>
              <w:t>Conclusion</w:t>
            </w:r>
            <w:r w:rsidR="00021535">
              <w:rPr>
                <w:noProof/>
                <w:webHidden/>
              </w:rPr>
              <w:tab/>
            </w:r>
            <w:r w:rsidR="00021535">
              <w:rPr>
                <w:noProof/>
                <w:webHidden/>
              </w:rPr>
              <w:fldChar w:fldCharType="begin"/>
            </w:r>
            <w:r w:rsidR="00021535">
              <w:rPr>
                <w:noProof/>
                <w:webHidden/>
              </w:rPr>
              <w:instrText xml:space="preserve"> PAGEREF _Toc129975271 \h </w:instrText>
            </w:r>
            <w:r w:rsidR="00021535">
              <w:rPr>
                <w:noProof/>
                <w:webHidden/>
              </w:rPr>
            </w:r>
            <w:r w:rsidR="00021535">
              <w:rPr>
                <w:noProof/>
                <w:webHidden/>
              </w:rPr>
              <w:fldChar w:fldCharType="separate"/>
            </w:r>
            <w:r w:rsidR="00021535">
              <w:rPr>
                <w:noProof/>
                <w:webHidden/>
              </w:rPr>
              <w:t>28</w:t>
            </w:r>
            <w:r w:rsidR="00021535">
              <w:rPr>
                <w:noProof/>
                <w:webHidden/>
              </w:rPr>
              <w:fldChar w:fldCharType="end"/>
            </w:r>
          </w:hyperlink>
        </w:p>
        <w:p w14:paraId="6E4F4DF2" w14:textId="2AD28FD7" w:rsidR="00021535" w:rsidRDefault="00000000">
          <w:pPr>
            <w:pStyle w:val="TM1"/>
            <w:tabs>
              <w:tab w:val="right" w:leader="dot" w:pos="9062"/>
            </w:tabs>
            <w:rPr>
              <w:rFonts w:eastAsiaTheme="minorEastAsia"/>
              <w:noProof/>
              <w:lang w:eastAsia="fr-FR"/>
            </w:rPr>
          </w:pPr>
          <w:hyperlink w:anchor="_Toc129975272" w:history="1">
            <w:r w:rsidR="00021535" w:rsidRPr="00F21B83">
              <w:rPr>
                <w:rStyle w:val="Lienhypertexte"/>
                <w:rFonts w:cstheme="minorHAnsi"/>
                <w:noProof/>
              </w:rPr>
              <w:t>Bibliographie</w:t>
            </w:r>
            <w:r w:rsidR="00021535">
              <w:rPr>
                <w:noProof/>
                <w:webHidden/>
              </w:rPr>
              <w:tab/>
            </w:r>
            <w:r w:rsidR="00021535">
              <w:rPr>
                <w:noProof/>
                <w:webHidden/>
              </w:rPr>
              <w:fldChar w:fldCharType="begin"/>
            </w:r>
            <w:r w:rsidR="00021535">
              <w:rPr>
                <w:noProof/>
                <w:webHidden/>
              </w:rPr>
              <w:instrText xml:space="preserve"> PAGEREF _Toc129975272 \h </w:instrText>
            </w:r>
            <w:r w:rsidR="00021535">
              <w:rPr>
                <w:noProof/>
                <w:webHidden/>
              </w:rPr>
            </w:r>
            <w:r w:rsidR="00021535">
              <w:rPr>
                <w:noProof/>
                <w:webHidden/>
              </w:rPr>
              <w:fldChar w:fldCharType="separate"/>
            </w:r>
            <w:r w:rsidR="00021535">
              <w:rPr>
                <w:noProof/>
                <w:webHidden/>
              </w:rPr>
              <w:t>29</w:t>
            </w:r>
            <w:r w:rsidR="00021535">
              <w:rPr>
                <w:noProof/>
                <w:webHidden/>
              </w:rPr>
              <w:fldChar w:fldCharType="end"/>
            </w:r>
          </w:hyperlink>
        </w:p>
        <w:p w14:paraId="4A10F31E" w14:textId="736E274F"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975250"/>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975251"/>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975252"/>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975253"/>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975254"/>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7B508C83"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608C2">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975255"/>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5842C95B"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608C2">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03B7AFA" w:rsidR="005C7DB5" w:rsidRPr="00DD1A7C" w:rsidRDefault="005C7DB5" w:rsidP="005C7DB5">
                            <w:pPr>
                              <w:pStyle w:val="Lgende"/>
                              <w:jc w:val="center"/>
                              <w:rPr>
                                <w:noProof/>
                              </w:rPr>
                            </w:pPr>
                            <w:r>
                              <w:t xml:space="preserve">Figure </w:t>
                            </w:r>
                            <w:fldSimple w:instr=" SEQ Figure \* ARABIC ">
                              <w:r w:rsidR="000608C2">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03B7AFA" w:rsidR="005C7DB5" w:rsidRPr="00DD1A7C" w:rsidRDefault="005C7DB5" w:rsidP="005C7DB5">
                      <w:pPr>
                        <w:pStyle w:val="Lgende"/>
                        <w:jc w:val="center"/>
                        <w:rPr>
                          <w:noProof/>
                        </w:rPr>
                      </w:pPr>
                      <w:r>
                        <w:t xml:space="preserve">Figure </w:t>
                      </w:r>
                      <w:fldSimple w:instr=" SEQ Figure \* ARABIC ">
                        <w:r w:rsidR="000608C2">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975256"/>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05BB7EA3"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608C2">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72738443" w:rsidR="00850118" w:rsidRPr="001A2515" w:rsidRDefault="00850118" w:rsidP="002E05E2">
                            <w:pPr>
                              <w:pStyle w:val="Lgende"/>
                              <w:jc w:val="center"/>
                            </w:pPr>
                            <w:r>
                              <w:t xml:space="preserve">Figure </w:t>
                            </w:r>
                            <w:fldSimple w:instr=" SEQ Figure \* ARABIC ">
                              <w:r w:rsidR="000608C2">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72738443" w:rsidR="00850118" w:rsidRPr="001A2515" w:rsidRDefault="00850118" w:rsidP="002E05E2">
                      <w:pPr>
                        <w:pStyle w:val="Lgende"/>
                        <w:jc w:val="center"/>
                      </w:pPr>
                      <w:r>
                        <w:t xml:space="preserve">Figure </w:t>
                      </w:r>
                      <w:fldSimple w:instr=" SEQ Figure \* ARABIC ">
                        <w:r w:rsidR="000608C2">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D’après le site de Statista,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29975257"/>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77777777" w:rsidR="00085470" w:rsidRPr="00085470" w:rsidRDefault="00085470" w:rsidP="00085470">
      <w:pPr>
        <w:jc w:val="both"/>
      </w:pPr>
      <w:r w:rsidRPr="00085470">
        <w:t>Les bracelets et montres connectés et traqueurs d’activité ne sont pas en reste eux non plus : d’une simplicité enfantine, ils permettent de suivre l’activité physique de leur utilisateur au quotidien et ainsi à les inciter à bouger davantage. L’application Cardiogram dédié à la montre connectée Apple Watch par exemple, mesure le rythme cardiaque toutes les cinq minutes et permet la détection d’anomalies comme une arythmie. Beaucoup d’applications dédiées au sommeil voient également le jour sur nos smartphones, comme « Sleep as » sur Android.</w:t>
      </w:r>
    </w:p>
    <w:p w14:paraId="0C40BE05" w14:textId="77777777" w:rsidR="00085470" w:rsidRPr="00085470" w:rsidRDefault="00085470" w:rsidP="00085470">
      <w:pPr>
        <w:jc w:val="both"/>
      </w:pPr>
      <w:r w:rsidRPr="00085470">
        <w:t>On peut noter également le développement de sondes connectées, comme la sonde Emy, développée par la start-up strasbourgeoises Fizimed,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InPulse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L’utilisation de la robotique en médecine ouvre la possibilité d’opérer à distance. En 2001, le professeur Jacques Marescaux,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Spritam,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75CAFCBE" w14:textId="77777777"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p>
    <w:p w14:paraId="074EF7BE" w14:textId="77777777" w:rsidR="00085470" w:rsidRPr="00085470" w:rsidRDefault="00085470" w:rsidP="00085470">
      <w:pPr>
        <w:jc w:val="both"/>
      </w:pP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à utiliser des « ciseaux moléculaires » comme le TALEN (transcription activator-like effector nucleases) ou CRISPR (clustered regularly interspaced short palindromic repeat).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29975258"/>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975259"/>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975260"/>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2FF13617" w:rsidR="00304CBC" w:rsidRDefault="00304CBC" w:rsidP="00304CBC">
      <w:pPr>
        <w:pStyle w:val="Lgende"/>
        <w:jc w:val="center"/>
        <w:rPr>
          <w:rFonts w:cstheme="minorHAnsi"/>
        </w:rPr>
      </w:pPr>
      <w:r>
        <w:t xml:space="preserve">Figure </w:t>
      </w:r>
      <w:fldSimple w:instr=" SEQ Figure \* ARABIC ">
        <w:r w:rsidR="000608C2">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(PCIe)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gigaoctets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NVMe (Non-Volatile Memory Express) via une connexion M.2 ou PCIe, offrant des vitesses de transfert de données nettement plus rapides que SATA. Le disque dur est la mémoire longue du cerveau.</w:t>
      </w:r>
    </w:p>
    <w:p w14:paraId="48726360" w14:textId="33878196" w:rsidR="00332AC8" w:rsidRDefault="00332AC8" w:rsidP="00F20DD6">
      <w:pPr>
        <w:jc w:val="both"/>
      </w:pPr>
      <w:r>
        <w:t>Le processeur, également appelé unité centrale de traitement (CPU, pour Central Processing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 xml:space="preserve">La mémoire vive, ou RAM (Random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La capacité de la RAM est mesurée en gigaoctets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Les cartes mères incluent une variété de connecteurs et de slots d'extension pour connecter des composants tels que des cartes graphiques, des disques durs et des périphériques. Les slots PCIe sont utilisés pour les cartes graphiques et autres cartes d'extension, tandis que les connecteurs SATA sont utilisés pour les disques durs et les SSD. Les cartes mères peuvent également inclure des connecteurs M.2 ou U.2 pour les SSD NVMe.</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(Unified Extensible Firmware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
        <w:t>La carte graphique, également appelée carte vidéo ou GPU (Graphics Processing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PCIe. Ils disposent de leur propre mémoire vidéo (VRAM) et sont généralement plus puissants que les GPU intégrés. Les GPU intégrés sont inclus dans le processeur et partagent la mémoire système (RAM) avec le reste de </w:t>
      </w:r>
      <w:r>
        <w:lastRenderedPageBreak/>
        <w:t>l'ordinateur. 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(High-Definition Multimedia Interface), DisplayPort, DVI (Digital Visual Interface) et VGA (Video Graphics Array). La carte graphique est les yeux.</w:t>
      </w:r>
    </w:p>
    <w:p w14:paraId="6EC5BF96" w14:textId="1D966745" w:rsidR="0019554B" w:rsidRDefault="0019554B">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E0477A4" w14:textId="77777777" w:rsidR="0019554B" w:rsidRDefault="0019554B"/>
    <w:p w14:paraId="6A2A2380" w14:textId="5E00D63F" w:rsidR="00895B9F" w:rsidRDefault="00895B9F">
      <w:pPr>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29975261"/>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La</w:t>
      </w:r>
      <w:r w:rsidR="00371153">
        <w:t xml:space="preserve"> programmation informatique remonte à plusieurs siècles et a évolué avec les progrès de la technologie et de la théorie informatique.</w:t>
      </w:r>
      <w:r w:rsidR="00371153">
        <w:t xml:space="preserve"> </w:t>
      </w:r>
      <w:r w:rsidR="00371153">
        <w:t>Ada Lovelace, une mathématicienne et écrivaine britannique qui est célèbre pour avoir collaboré avec Charles Babbage sur la machine analytique, considérée comme une précurseure des ordinateurs modernes, a créé le premier programme informatique connu. En raison de ses contributions à la compréhension des capacités de la machine analytique, elle est largement reconnue comme la première programmeuse informatique de l'histoire.</w:t>
      </w:r>
      <w:r w:rsidR="00371153">
        <w:t xml:space="preserve"> </w:t>
      </w:r>
      <w:r w:rsidR="00371153">
        <w:t>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w:t>
      </w:r>
      <w:r w:rsidR="00DF57BF">
        <w:t xml:space="preserve"> </w:t>
      </w:r>
      <w:r w:rsidR="00DF57BF">
        <w:t>« </w:t>
      </w:r>
      <w:r w:rsidR="00DF57BF">
        <w:t>Ada's Algorithm: How Lord Byron's Daughter Ada Lovelace Launched the Digital Age</w:t>
      </w:r>
      <w:r w:rsidR="00DF57BF">
        <w:t> »</w:t>
      </w:r>
      <w:r w:rsidR="00DF57BF">
        <w:t xml:space="preserve"> de James Essinger, qui parle de la vision d'Ada Lovelace sur la machine analytique</w:t>
      </w:r>
      <w:r w:rsidR="00DF57BF">
        <w:t>, dit qu’  « </w:t>
      </w:r>
      <w:r w:rsidR="00DF57BF">
        <w:t>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w:t>
      </w:r>
      <w:r w:rsidR="00DF57BF">
        <w:t>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un modèle abstrait des ordinateurs, et a contribué à casser le code Enigma pendant la Seconde Guerre mondiale.</w:t>
      </w:r>
      <w:r w:rsidR="00F20040">
        <w:t xml:space="preserve"> </w:t>
      </w:r>
      <w:r>
        <w:t>Elle est conçue pour représenter les fonctions calculables et les algorithmes.</w:t>
      </w:r>
      <w:r>
        <w:t xml:space="preserve"> </w:t>
      </w:r>
      <w:r w:rsidR="00E6484A">
        <w:t xml:space="preserve">En effet, </w:t>
      </w:r>
      <w:r w:rsidR="00E6484A" w:rsidRPr="00E6484A">
        <w:t>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w:t>
      </w:r>
      <w:r w:rsidR="00E6484A" w:rsidRPr="00E6484A">
        <w:t xml:space="preserve"> </w:t>
      </w:r>
      <w:r w:rsidR="00E6484A">
        <w:t xml:space="preserve">Malgré sa simplicité, la machine de Turing est capable de simuler n'importe quel algorithme, à condition que celui-ci puisse être décrit par un ensemble fini de règles. Ainsi, </w:t>
      </w:r>
      <w:r w:rsidR="00E6484A">
        <w:t>elle</w:t>
      </w:r>
      <w:r w:rsidR="00E6484A">
        <w:t xml:space="preserv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595C0968" w:rsidR="000608C2" w:rsidRPr="00671C0B" w:rsidRDefault="000608C2" w:rsidP="000608C2">
                            <w:pPr>
                              <w:pStyle w:val="Lgende"/>
                              <w:jc w:val="center"/>
                            </w:pPr>
                            <w:r>
                              <w:t xml:space="preserve">Figure </w:t>
                            </w:r>
                            <w:fldSimple w:instr=" SEQ Figure \* ARABIC ">
                              <w:r>
                                <w:rPr>
                                  <w:noProof/>
                                </w:rPr>
                                <w:t>7</w:t>
                              </w:r>
                            </w:fldSimple>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595C0968" w:rsidR="000608C2" w:rsidRPr="00671C0B" w:rsidRDefault="000608C2" w:rsidP="000608C2">
                      <w:pPr>
                        <w:pStyle w:val="Lgende"/>
                        <w:jc w:val="center"/>
                      </w:pPr>
                      <w:r>
                        <w:t xml:space="preserve">Figure </w:t>
                      </w:r>
                      <w:fldSimple w:instr=" SEQ Figure \* ARABIC ">
                        <w:r>
                          <w:rPr>
                            <w:noProof/>
                          </w:rPr>
                          <w:t>7</w:t>
                        </w:r>
                      </w:fldSimple>
                      <w:r>
                        <w:t xml:space="preserve"> Exemple d'un programme Fortran 95 [FIG7]</w:t>
                      </w:r>
                    </w:p>
                  </w:txbxContent>
                </v:textbox>
                <w10:wrap type="square"/>
              </v:shape>
            </w:pict>
          </mc:Fallback>
        </mc:AlternateContent>
      </w:r>
      <w:r w:rsidRPr="000608C2">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w:t>
      </w:r>
      <w:r w:rsidR="00AA4924">
        <w:t>e programme initialise les variables X, Y et Z à certaines valeurs, puis utilise une boucle DO pour afficher les nombres de 1 à 10 à l'écran.</w:t>
      </w:r>
      <w:r w:rsidR="00AA4924">
        <w:t xml:space="preserve"> Enfin, il appelle la fonction EXIT pour terminer l’exécution du programme.</w:t>
      </w:r>
    </w:p>
    <w:p w14:paraId="7B8C7D0A" w14:textId="3C3B64B3" w:rsidR="00371153" w:rsidRDefault="00A14E09">
      <w:r>
        <w:lastRenderedPageBreak/>
        <w:t>Un programme informatique est lu, interprété et exécuté par un ordinateur à travers plusieurs étapes</w:t>
      </w:r>
      <w:r>
        <w:t>.</w:t>
      </w:r>
      <w:r w:rsidR="00AA4924">
        <w:br w:type="page"/>
      </w:r>
    </w:p>
    <w:p w14:paraId="731EF2C3" w14:textId="77777777" w:rsidR="00765835" w:rsidRPr="00B321B9" w:rsidRDefault="00765835" w:rsidP="00F20DD6">
      <w:pPr>
        <w:pStyle w:val="Titre2"/>
        <w:jc w:val="both"/>
        <w:rPr>
          <w:rFonts w:asciiTheme="minorHAnsi" w:hAnsiTheme="minorHAnsi" w:cstheme="minorHAnsi"/>
        </w:rPr>
      </w:pPr>
      <w:bookmarkStart w:id="14" w:name="_Toc129975262"/>
      <w:r w:rsidRPr="00B321B9">
        <w:rPr>
          <w:rFonts w:asciiTheme="minorHAnsi" w:hAnsiTheme="minorHAnsi" w:cstheme="minorHAnsi"/>
        </w:rPr>
        <w:lastRenderedPageBreak/>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975263"/>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975264"/>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975265"/>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975266"/>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975267"/>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975268"/>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975269"/>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algorythmes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975270"/>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975271"/>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975272"/>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458F" w14:textId="77777777" w:rsidR="00F36E51" w:rsidRDefault="00F36E51" w:rsidP="0015467E">
      <w:pPr>
        <w:spacing w:after="0" w:line="240" w:lineRule="auto"/>
      </w:pPr>
      <w:r>
        <w:separator/>
      </w:r>
    </w:p>
  </w:endnote>
  <w:endnote w:type="continuationSeparator" w:id="0">
    <w:p w14:paraId="749CF733" w14:textId="77777777" w:rsidR="00F36E51" w:rsidRDefault="00F36E51"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B585" w14:textId="77777777" w:rsidR="00F36E51" w:rsidRDefault="00F36E51" w:rsidP="0015467E">
      <w:pPr>
        <w:spacing w:after="0" w:line="240" w:lineRule="auto"/>
      </w:pPr>
      <w:r>
        <w:separator/>
      </w:r>
    </w:p>
  </w:footnote>
  <w:footnote w:type="continuationSeparator" w:id="0">
    <w:p w14:paraId="07DA7535" w14:textId="77777777" w:rsidR="00F36E51" w:rsidRDefault="00F36E51"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75095"/>
    <w:rsid w:val="0007541A"/>
    <w:rsid w:val="00076EAA"/>
    <w:rsid w:val="00081B61"/>
    <w:rsid w:val="00085470"/>
    <w:rsid w:val="000B39B2"/>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86AD8"/>
    <w:rsid w:val="005970FF"/>
    <w:rsid w:val="005A2D0E"/>
    <w:rsid w:val="005A56F8"/>
    <w:rsid w:val="005B2566"/>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F5F27"/>
    <w:rsid w:val="008F651B"/>
    <w:rsid w:val="008F7A9A"/>
    <w:rsid w:val="009112FE"/>
    <w:rsid w:val="009329CA"/>
    <w:rsid w:val="00951081"/>
    <w:rsid w:val="0097332F"/>
    <w:rsid w:val="0097542E"/>
    <w:rsid w:val="00975997"/>
    <w:rsid w:val="0099149A"/>
    <w:rsid w:val="0099769A"/>
    <w:rsid w:val="009A2757"/>
    <w:rsid w:val="009B1088"/>
    <w:rsid w:val="009B445E"/>
    <w:rsid w:val="009C085D"/>
    <w:rsid w:val="009C22DF"/>
    <w:rsid w:val="009E2EE2"/>
    <w:rsid w:val="00A008CC"/>
    <w:rsid w:val="00A12F4B"/>
    <w:rsid w:val="00A14E09"/>
    <w:rsid w:val="00A1669B"/>
    <w:rsid w:val="00A4199D"/>
    <w:rsid w:val="00A4423C"/>
    <w:rsid w:val="00A45F3E"/>
    <w:rsid w:val="00A5264E"/>
    <w:rsid w:val="00A56643"/>
    <w:rsid w:val="00A60BB3"/>
    <w:rsid w:val="00A719F0"/>
    <w:rsid w:val="00A755B0"/>
    <w:rsid w:val="00A77E20"/>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17FC3"/>
    <w:rsid w:val="00C202D5"/>
    <w:rsid w:val="00C21B08"/>
    <w:rsid w:val="00C22B8C"/>
    <w:rsid w:val="00C25670"/>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85535"/>
    <w:rsid w:val="00DB0E43"/>
    <w:rsid w:val="00DB6C72"/>
    <w:rsid w:val="00DC34B4"/>
    <w:rsid w:val="00DC4885"/>
    <w:rsid w:val="00DD127C"/>
    <w:rsid w:val="00DE014A"/>
    <w:rsid w:val="00DF57BF"/>
    <w:rsid w:val="00E16BAF"/>
    <w:rsid w:val="00E30B3C"/>
    <w:rsid w:val="00E317D2"/>
    <w:rsid w:val="00E36B58"/>
    <w:rsid w:val="00E42607"/>
    <w:rsid w:val="00E471AF"/>
    <w:rsid w:val="00E52396"/>
    <w:rsid w:val="00E6484A"/>
    <w:rsid w:val="00E713BD"/>
    <w:rsid w:val="00E87B13"/>
    <w:rsid w:val="00E91512"/>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3109D9"/>
    <w:rsid w:val="003B7BB3"/>
    <w:rsid w:val="00470FE5"/>
    <w:rsid w:val="004A01A3"/>
    <w:rsid w:val="0075783E"/>
    <w:rsid w:val="007C417B"/>
    <w:rsid w:val="00945344"/>
    <w:rsid w:val="009811AC"/>
    <w:rsid w:val="009D477E"/>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8717</TotalTime>
  <Pages>32</Pages>
  <Words>9618</Words>
  <Characters>52903</Characters>
  <Application>Microsoft Office Word</Application>
  <DocSecurity>0</DocSecurity>
  <Lines>440</Lines>
  <Paragraphs>124</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62397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110</cp:revision>
  <cp:lastPrinted>2023-01-02T17:27:00Z</cp:lastPrinted>
  <dcterms:created xsi:type="dcterms:W3CDTF">2022-10-10T12:28:00Z</dcterms:created>
  <dcterms:modified xsi:type="dcterms:W3CDTF">2023-03-18T01:15:00Z</dcterms:modified>
</cp:coreProperties>
</file>