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WAYMARK Master PRD</w:t>
      </w:r>
    </w:p>
    <w:p>
      <w:pPr>
        <w:spacing w:after="200"/>
      </w:pPr>
      <w:r>
        <w:rPr>
          <w:color w:val="56615A"/>
          <w:sz w:val="18"/>
          <w:szCs w:val="18"/>
        </w:rPr>
        <w:t xml:space="preserve">Version 1.0  ·  10 October 2026  ·  Zenith Bank Zecathon 6.0, Challenge #7  ·  Replaces Master PRD v0.1 and Engineering Specification 1.0-draft</w:t>
      </w:r>
    </w:p>
    <w:p>
      <w:r>
        <w:t xml:space="preserve">WAYMARK is an accessible banking prototype for Zenith Bank Zecathon 6.0, Challenge #7. This version 1.0 replaces both the Master PRD v0.1 and the Engineering Specification 1.0-draft; where they disagreed, this document decides.</w:t>
      </w:r>
    </w:p>
    <w:p>
      <w:pPr>
        <w:pStyle w:val="Heading1"/>
      </w:pPr>
      <w:r>
        <w:t xml:space="preserve">Decisions in this version</w:t>
      </w:r>
    </w:p>
    <w:p>
      <w:r>
        <w:t xml:space="preserve">This version takes the PRD's scope, the spec's simple build, and adds one headline idea plus a simulated sign-in. Every conflict between the two drafts is settled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1479"/>
        <w:gridCol w:w="1775"/>
        <w:gridCol w:w="3454"/>
      </w:tblGrid>
      <w:tr>
        <w:trPr>
          <w:tblHeader/>
        </w:trPr>
        <w:tc>
          <w:tcPr>
            <w:tcW w:type="dxa" w:w="231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Topic</w:t>
            </w:r>
          </w:p>
        </w:tc>
        <w:tc>
          <w:tcPr>
            <w:tcW w:type="dxa" w:w="147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Engineering spec said</w:t>
            </w:r>
          </w:p>
        </w:tc>
        <w:tc>
          <w:tcPr>
            <w:tcW w:type="dxa" w:w="1775"/>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PRD v0.1 said</w:t>
            </w:r>
          </w:p>
        </w:tc>
        <w:tc>
          <w:tcPr>
            <w:tcW w:type="dxa" w:w="345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v1.0 decision</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Sign-in</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entry, 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accessible sign-in with demo OTP, Must. The brief names authentication.</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Paying a new account</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beneficiaries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only</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 type a fictional 10-digit NUBAN, hear the looked-up name, confirm it. Seeded beneficiaries stay as a shortcut.</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PIN entry</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Excluded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 approve with the phone's fingerprint or face unlock (WebAuthn); a fictional demo pin is the fallback. No real PIN is ever requested.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Pending and unknown outcomes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Production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Simulated, Must. A scripted outcome switch drives them.</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Balance check</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must not exceed balance</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 must not exceed balance.</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Balance after transfer</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Not specified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Updates once</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Updates exactly once on success only.</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Transaction detail, help, beneficiaries screens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P1 or absent</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Detail and Help are Must. Beneficiaries screen is Should.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Settings</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contrast, motion</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Spoken feedback</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contrast, reduced motion, haptics on or off. The Talk screen speaks with the phone's built-in voice; no custom speech engine.</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Stack</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Vanilla JS, no build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Component framework, env vars, build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Vanilla HTML, CSS and JS. No build step, no env vars. Tests run with node --test.</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Persistence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Lost on refresh</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Documented storage plus reset</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sessionStorage only, synthetic data only, with a Reset demo control.</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Primary screen reader</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VoiceOver first</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Both</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TalkBack on a low-cost Android phone first; VoiceOver second; NVDA on desktop third.</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First screen</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Not specified</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Not specified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Voice first: one large Talk button. WAYMARK speaks for itself, so no screen reader is needed. Sign-up, sign-in and payments work by voice; the screens remain for screen-reader users.</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Demo disclosure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Banner on every view</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screen</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disclosure once at entry; a short skippable notice in the footer landmark; every amount and outcome still says demo.</w:t>
            </w:r>
          </w:p>
        </w:tc>
      </w:tr>
      <w:tr>
        <w:trPr>
          <w:cantSplit/>
        </w:trPr>
        <w:tc>
          <w:tcPr>
            <w:tcW w:type="dxa" w:w="231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Disability scope</w:t>
            </w:r>
          </w:p>
        </w:tc>
        <w:tc>
          <w:tcPr>
            <w:tcW w:type="dxa" w:w="147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only</w:t>
            </w:r>
          </w:p>
        </w:tc>
        <w:tc>
          <w:tcPr>
            <w:tcW w:type="dxa" w:w="177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only, others deferred</w:t>
            </w:r>
          </w:p>
        </w:tc>
        <w:tc>
          <w:tcPr>
            <w:tcW w:type="dxa" w:w="345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Blind and low-vision in depth; a tested baseline for motor, hearing and cognitive needs.</w:t>
            </w:r>
          </w:p>
        </w:tc>
      </w:tr>
    </w:tbl>
    <w:p>
      <w:pPr>
        <w:spacing w:after="80"/>
      </w:pPr>
    </w:p>
    <w:p>
      <w:r>
        <w:t xml:space="preserve">The spec's traceability table marked several requirements as Implemented in demo. No code exists yet, so all statuses are reset to Not started.</w:t>
      </w:r>
    </w:p>
    <w:p>
      <w:r>
        <w:rPr>
          <w:b/>
          <w:bCs/>
        </w:rPr>
        <w:t xml:space="preserve">Changed after the first TalkBack test (11 October 2026).</w:t>
      </w:r>
      <w:r>
        <w:t xml:space="preserve"> A sighted tester using TalkBack completed a transfer but found it stressful: too many steps, "PIN" spelled out letter by letter, and PIN digits read aloud by the keyboard. Response: fingerprint approval replaces typed PINs, saved payees became one-tap buttons, and the Review screen now opens with a single summary sentence followed by the approve button. Voice commands followed: a Talk screen understands balance, recent activity and payments by saved name or by account number and bank. It reads back the account owner and continues only on a clear yes, opens Review for fingerprint approval, never sends money itself, and limits voice payments to 50,000 naira. Commands were read by on-phone rules.</w:t>
      </w:r>
    </w:p>
    <w:p>
      <w:r>
        <w:rPr>
          <w:b/>
          <w:bCs/>
        </w:rPr>
        <w:t xml:space="preserve">Changed again: voice first (12 October 2026).</w:t>
      </w:r>
      <w:r>
        <w:t xml:space="preserve"> Depending on TalkBack was itself stressful, and voice had to start at sign-up, not after it. Response: the first screen is now one large button. Tapping anywhere makes WAYMARK speak with the phone's own voice and then listen, so no screen reader is needed. Sign-up is spoken: say your mobile number, say the code, then tap anywhere and touch the fingerprint sensor. A payment is read back from the bank's own figures and sent only by a tap plus fingerprint; "yes" alone never sends. Google Gemini now reads what was said, including Nigerian English and Pidgin, through a small Cloudflare Worker that holds the key. Only the sentence and the demo bank names are sent; balances and saved payees stay on the phone. If Gemini is slow or unavailable, the on-phone rules answer instead. Gemini never moves money, and the reader is not tied to one provider.</w:t>
      </w:r>
    </w:p>
    <w:p>
      <w:pPr>
        <w:pStyle w:val="Heading1"/>
      </w:pPr>
      <w:r>
        <w:t xml:space="preserve">Problem and users</w:t>
      </w:r>
    </w:p>
    <w:p>
      <w:r>
        <w:t xml:space="preserve">Blind and low-vision Nigerians can often open a banking app but still need a sighted person for the risky steps: checking who an account number belongs to, typing a PIN, and knowing whether money actually left. Handing the phone to a helper costs privacy and exposes them to fraud.</w:t>
      </w:r>
    </w:p>
    <w:p>
      <w:r>
        <w:t xml:space="preserve">The challenge brief asks that customers with visual, hearing, motor or other needs complete onboarding, authentication, payments and account management on their own. WAYMARK goes deep on blind and low-vision users and meets a tested baseline for the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5"/>
        <w:gridCol w:w="3599"/>
        <w:gridCol w:w="3762"/>
      </w:tblGrid>
      <w:tr>
        <w:trPr>
          <w:tblHeader/>
        </w:trPr>
        <w:tc>
          <w:tcPr>
            <w:tcW w:type="dxa" w:w="1665"/>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Persona</w:t>
            </w:r>
          </w:p>
        </w:tc>
        <w:tc>
          <w:tcPr>
            <w:tcW w:type="dxa" w:w="359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Device and tools</w:t>
            </w:r>
          </w:p>
        </w:tc>
        <w:tc>
          <w:tcPr>
            <w:tcW w:type="dxa" w:w="376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What they need from WAYMARK</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Ada, blind, salaried, Lagos</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Low-cost Android phone, TalkBack, speech rate fast, often in public</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Pay a new account without asking anyone to read the name; never have her PIN spoken aloud</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Musa, low vision, trader, Kano</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Android, large text, magnification, high contrast</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Readable amounts at 200% zoom; no information carried only by colour</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Chinedu, blind, uses USSD today</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Feature phone plus a basic Android</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reason to move from USSD: clearer review, safer outcomes, readable history</w:t>
            </w:r>
          </w:p>
        </w:tc>
      </w:tr>
      <w:tr>
        <w:trPr>
          <w:cantSplit/>
        </w:trPr>
        <w:tc>
          <w:tcPr>
            <w:tcW w:type="dxa" w:w="1665"/>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Grace, limited hand mobility</w:t>
            </w:r>
          </w:p>
        </w:tc>
        <w:tc>
          <w:tcPr>
            <w:tcW w:type="dxa" w:w="359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Android, Voice Access or switch control</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Visible labels that match spoken commands; no time pressure; large targets</w:t>
            </w:r>
          </w:p>
        </w:tc>
      </w:tr>
    </w:tbl>
    <w:p>
      <w:pPr>
        <w:spacing w:after="80"/>
      </w:pPr>
    </w:p>
    <w:p>
      <w:r>
        <w:t xml:space="preserve">Context that shapes design:</w:t>
      </w:r>
    </w:p>
    <w:p>
      <w:pPr>
        <w:pStyle w:val="ListParagraph"/>
        <w:numPr>
          <w:ilvl w:val="0"/>
          <w:numId w:val="2"/>
        </w:numPr>
      </w:pPr>
      <w:r>
        <w:t xml:space="preserve">Android is the dominant platform in Nigeria, often on low-RAM devices. TalkBack on such a device is the primary test target.</w:t>
      </w:r>
    </w:p>
    <w:p>
      <w:pPr>
        <w:pStyle w:val="ListParagraph"/>
        <w:numPr>
          <w:ilvl w:val="0"/>
          <w:numId w:val="2"/>
        </w:numPr>
      </w:pPr>
      <w:r>
        <w:t xml:space="preserve">Many users already bank by USSD, for example Zenith's *966#. WAYMARK must be clearly better for the tasks it covers.</w:t>
      </w:r>
    </w:p>
    <w:p>
      <w:pPr>
        <w:pStyle w:val="ListParagraph"/>
        <w:numPr>
          <w:ilvl w:val="0"/>
          <w:numId w:val="2"/>
        </w:numPr>
      </w:pPr>
      <w:r>
        <w:t xml:space="preserve">Data is expensive and connectivity is patchy. The app must work offline once loaded.</w:t>
      </w:r>
    </w:p>
    <w:p>
      <w:pPr>
        <w:pStyle w:val="ListParagraph"/>
        <w:numPr>
          <w:ilvl w:val="0"/>
          <w:numId w:val="2"/>
        </w:numPr>
      </w:pPr>
      <w:r>
        <w:t xml:space="preserve">Screen-reader output in Yoruba, Hausa, Igbo and Pidgin depends on the phone's text-to-speech voices, which are limited. v1.0 ships in plain Nigerian English; other languages wait for research.</w:t>
      </w:r>
    </w:p>
    <w:p>
      <w:pPr>
        <w:pStyle w:val="Heading1"/>
      </w:pPr>
      <w:r>
        <w:t xml:space="preserve">Headline idea: Hear who you pay</w:t>
      </w:r>
    </w:p>
    <w:p>
      <w:r>
        <w:t xml:space="preserve">WAYMARK's pitch is that a blind customer can pay a brand-new account number, privately and confidently, with no sighted help. Everything else in the product supports that one moment.</w:t>
      </w:r>
    </w:p>
    <w:p>
      <w:r>
        <w:rPr>
          <w:b/>
          <w:bCs/>
        </w:rPr>
        <w:t xml:space="preserve">1. Hear who you pay (headline).</w:t>
      </w:r>
      <w:r>
        <w:t xml:space="preserve"> The user types a 10-digit account number and picks a bank. The demo looks the number up in a fictional directory, the way a real name enquiry works, and returns the account name. WAYMARK then:</w:t>
      </w:r>
    </w:p>
    <w:p>
      <w:pPr>
        <w:pStyle w:val="ListParagraph"/>
        <w:numPr>
          <w:ilvl w:val="0"/>
          <w:numId w:val="2"/>
        </w:numPr>
      </w:pPr>
      <w:r>
        <w:t xml:space="preserve">reads the name once, focused and complete, then offers Spell name, which reads it letter by letter;</w:t>
      </w:r>
    </w:p>
    <w:p>
      <w:pPr>
        <w:pStyle w:val="ListParagraph"/>
        <w:numPr>
          <w:ilvl w:val="0"/>
          <w:numId w:val="2"/>
        </w:numPr>
      </w:pPr>
      <w:r>
        <w:t xml:space="preserve">warns when the name closely matches a saved beneficiary but the number differs, for example "This is not your saved Adaeze Okafor. Different account number.";</w:t>
      </w:r>
    </w:p>
    <w:p>
      <w:pPr>
        <w:pStyle w:val="ListParagraph"/>
        <w:numPr>
          <w:ilvl w:val="0"/>
          <w:numId w:val="2"/>
        </w:numPr>
      </w:pPr>
      <w:r>
        <w:t xml:space="preserve">requires the user to confirm the name with a separate control before the amount step;</w:t>
      </w:r>
    </w:p>
    <w:p>
      <w:pPr>
        <w:pStyle w:val="ListParagraph"/>
        <w:numPr>
          <w:ilvl w:val="0"/>
          <w:numId w:val="2"/>
        </w:numPr>
      </w:pPr>
      <w:r>
        <w:t xml:space="preserve">reads back only the last four digits afterwards, as "account ending 4 7 1 9".</w:t>
      </w:r>
    </w:p>
    <w:p>
      <w:r>
        <w:rPr>
          <w:b/>
          <w:bCs/>
        </w:rPr>
        <w:t xml:space="preserve">2. Fingerprint approval (supporting).</w:t>
      </w:r>
      <w:r>
        <w:t xml:space="preserve"> Sign-in and payments are approved with one touch of the phone's fingerprint or face unlock, through WebAuthn. Nothing is spoken or typed, so nothing can be overheard. Typed PINs cannot be made private for screen-reader users: TalkBack reads each keyboard key aloud as the finger explores it, even in a password field. A demo pin remains as a fallback, with a headphones warning. A short warning before PIN entry says that anyone nearby may hear your screen reader.</w:t>
      </w:r>
    </w:p>
    <w:p>
      <w:r>
        <w:rPr>
          <w:b/>
          <w:bCs/>
        </w:rPr>
        <w:t xml:space="preserve">3. Outcome signatures (supporting).</w:t>
      </w:r>
      <w:r>
        <w:t xml:space="preserve"> Success, failure and pending each have a distinct short vibration pattern, alongside the spoken heading. Users who turn off speech in public, or who are deafblind, can still tell the outcome. Haptics can be turned off in Settings and are never the only signal.</w:t>
      </w:r>
    </w:p>
    <w:p>
      <w:r>
        <w:rPr>
          <w:b/>
          <w:bCs/>
        </w:rPr>
        <w:t xml:space="preserve">4. Voice first (supporting).</w:t>
      </w:r>
      <w:r>
        <w:t xml:space="preserve"> The first screen is one large button: tap anywhere and WAYMARK talks you through sign-up, sign-in, balance, activity and payments, in its own voice, with no screen reader. Gemini understands natural speech and Pidgin. Sending still needs a tap and a fingerprint, and voice payments are capped at 50,000 naira.</w:t>
      </w:r>
    </w:p>
    <w:p>
      <w:r>
        <w:t xml:space="preserve">Why these four: each one targets a moment where blind users currently hand over their phone. A judge can see all four in a 90-second demo.</w:t>
      </w:r>
    </w:p>
    <w:p>
      <w:pPr>
        <w:pStyle w:val="Heading1"/>
      </w:pPr>
      <w:r>
        <w:t xml:space="preserve">Scope</w:t>
      </w:r>
    </w:p>
    <w:p>
      <w:r>
        <w:t xml:space="preserve">Must items make the submission credible. Should items go in if time allows. Nothing marked Out may be implied to exist.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32"/>
        <w:gridCol w:w="378"/>
        <w:gridCol w:w="3307"/>
        <w:gridCol w:w="3309"/>
      </w:tblGrid>
      <w:tr>
        <w:trPr>
          <w:tblHeader/>
        </w:trPr>
        <w:tc>
          <w:tcPr>
            <w:tcW w:type="dxa" w:w="203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Area</w:t>
            </w:r>
          </w:p>
        </w:tc>
        <w:tc>
          <w:tcPr>
            <w:tcW w:type="dxa" w:w="37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Priority</w:t>
            </w:r>
          </w:p>
        </w:tc>
        <w:tc>
          <w:tcPr>
            <w:tcW w:type="dxa" w:w="330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In the demo</w:t>
            </w:r>
          </w:p>
        </w:tc>
        <w:tc>
          <w:tcPr>
            <w:tcW w:type="dxa" w:w="3309"/>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Boundary</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Welcome and disclosure</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Purpose, demo disclosure, Start demo</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Zenith logo or branding that implies endorsement</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Voice-first Talk screen</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Tap anywhere to talk; spoken sign-up, sign-in, balance, activity and payments up to 50,000 naira; Gemini reads what was said, with on-phone rules as fallback</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Self-voicing, no screen reader needed; nothing is sent without a tap plus fingerprint</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Simulated sign-in</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Any valid Nigerian mobile number, demo OTP with no expiry pressure, demo PIN set-up</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Number is checked for format only and never stored; code is printed on screen; real credentials never accepted</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Home</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balance, primary actions, three recent items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is not spoken automatically</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Activity and detail</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list, detail view with reference and status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Synthetic only, no statements to download</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 a new account</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NUBAN entry, bank picker, name lookup, lookalike warning</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Fictional directory of about 12 accounts</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Pay a saved beneficiary</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radio list of seeded beneficiaries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add or edit</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Review, PIN, outcome</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Review, private PIN, simulated success, failure, pending, unknown</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Demo bank behaviour chosen by a disclosed switch</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Help</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Status meanings, demo limits, how to go back</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phone numbers or live-support claims</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Settings</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high contrast, reduced motion, haptics</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Never overrides OS settings</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Reset demo</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Must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One control restores seed data</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Beneficiaries screen</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Should</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Read-only list</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Pidgin copy</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Could</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Only if a native speaker reviews it</w:t>
            </w: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Real KYC, liveness, biometrics</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Explained in pitch as next phase</w:t>
            </w: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Bills, airtime, cards, loans, international</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r>
      <w:tr>
        <w:trPr>
          <w:cantSplit/>
        </w:trPr>
        <w:tc>
          <w:tcPr>
            <w:tcW w:type="dxa" w:w="203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AI that moves money</w:t>
            </w:r>
          </w:p>
        </w:tc>
        <w:tc>
          <w:tcPr>
            <w:tcW w:type="dxa" w:w="37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Out</w:t>
            </w:r>
          </w:p>
        </w:tc>
        <w:tc>
          <w:tcPr>
            <w:tcW w:type="dxa" w:w="33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p>
        </w:tc>
        <w:tc>
          <w:tcPr>
            <w:tcW w:type="dxa" w:w="3309"/>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Gemini only reads what was said; sending always needs a tap and a fingerprint</w:t>
            </w:r>
          </w:p>
        </w:tc>
      </w:tr>
    </w:tbl>
    <w:p>
      <w:pPr>
        <w:spacing w:after="80"/>
      </w:pPr>
    </w:p>
    <w:p>
      <w:pPr>
        <w:pStyle w:val="Heading1"/>
      </w:pPr>
      <w:r>
        <w:t xml:space="preserve">Journeys</w:t>
      </w:r>
    </w:p>
    <w:p>
      <w:r>
        <w:t xml:space="preserve">The demo script walks J1 to J4 in order in about 90 seconds; J5 and J6 are the alternate demonstrations.</w:t>
      </w:r>
    </w:p>
    <w:p>
      <w:pPr>
        <w:pStyle w:val="ListParagraph"/>
        <w:numPr>
          <w:ilvl w:val="0"/>
          <w:numId w:val="3"/>
        </w:numPr>
      </w:pPr>
      <w:r>
        <w:rPr>
          <w:b/>
          <w:bCs/>
        </w:rPr>
        <w:t xml:space="preserve">J1 Enter and sign in.</w:t>
      </w:r>
      <w:r>
        <w:t xml:space="preserve"> Welcome screen explains the demo once. User enters any Nigerian mobile number and the printed demo OTP. No countdown runs; if the user is idle, the OTP stays valid. User sets a 4-digit demo PIN using the private keypad.</w:t>
      </w:r>
    </w:p>
    <w:p>
      <w:pPr>
        <w:pStyle w:val="ListParagraph"/>
        <w:numPr>
          <w:ilvl w:val="0"/>
          <w:numId w:val="3"/>
        </w:numPr>
      </w:pPr>
      <w:r>
        <w:rPr>
          <w:b/>
          <w:bCs/>
        </w:rPr>
        <w:t xml:space="preserve">J2 Orient.</w:t>
      </w:r>
      <w:r>
        <w:t xml:space="preserve"> Home opens with focus on the heading "Home". User moves by heading to Balance, hears "Demo balance, 245,800 naira", then to Recent activity.</w:t>
      </w:r>
    </w:p>
    <w:p>
      <w:pPr>
        <w:pStyle w:val="ListParagraph"/>
        <w:numPr>
          <w:ilvl w:val="0"/>
          <w:numId w:val="3"/>
        </w:numPr>
      </w:pPr>
      <w:r>
        <w:rPr>
          <w:b/>
          <w:bCs/>
        </w:rPr>
        <w:t xml:space="preserve">J3 Pay a new account.</w:t>
      </w:r>
      <w:r>
        <w:t xml:space="preserve"> User chooses Pay someone, then New account. Types a 10-digit number and chooses a bank from a native select. Hears the looked-up name, optionally spells it, confirms it. Enters amount, hears fee and total, reaches Review.</w:t>
      </w:r>
    </w:p>
    <w:p>
      <w:pPr>
        <w:pStyle w:val="ListParagraph"/>
        <w:numPr>
          <w:ilvl w:val="0"/>
          <w:numId w:val="3"/>
        </w:numPr>
      </w:pPr>
      <w:r>
        <w:rPr>
          <w:b/>
          <w:bCs/>
        </w:rPr>
        <w:t xml:space="preserve">J4 Authorise and confirm.</w:t>
      </w:r>
      <w:r>
        <w:t xml:space="preserve"> Review reads recipient, bank, account ending, amount, fee, total debit and note in one order. User enters the demo PIN and activates Confirm transfer. Focus moves to the outcome heading; the outcome vibration plays; activity and balance update once.</w:t>
      </w:r>
    </w:p>
    <w:p>
      <w:pPr>
        <w:pStyle w:val="ListParagraph"/>
        <w:numPr>
          <w:ilvl w:val="0"/>
          <w:numId w:val="3"/>
        </w:numPr>
      </w:pPr>
      <w:r>
        <w:rPr>
          <w:b/>
          <w:bCs/>
        </w:rPr>
        <w:t xml:space="preserve">J5 Recover.</w:t>
      </w:r>
      <w:r>
        <w:t xml:space="preserve"> User enters an amount over the balance. Error summary names the problem and links to the field; the entered amount is kept. User corrects and continues.</w:t>
      </w:r>
    </w:p>
    <w:p>
      <w:pPr>
        <w:pStyle w:val="ListParagraph"/>
        <w:numPr>
          <w:ilvl w:val="0"/>
          <w:numId w:val="3"/>
        </w:numPr>
      </w:pPr>
      <w:r>
        <w:rPr>
          <w:b/>
          <w:bCs/>
        </w:rPr>
        <w:t xml:space="preserve">J6 Unknown outcome.</w:t>
      </w:r>
      <w:r>
        <w:t xml:space="preserve"> With Demo bank behaviour set to "The connection drops after sending", the app waits 6 seconds, then the outcome screen says "We could not confirm this transfer yet. Do not send it again." The only primary action is Check status. Checking resolves it to Completed, and activity shows one transfer.</w:t>
      </w:r>
    </w:p>
    <w:p>
      <w:pPr>
        <w:pStyle w:val="Heading1"/>
      </w:pPr>
      <w:r>
        <w:t xml:space="preserve">Functional requirements</w:t>
      </w:r>
    </w:p>
    <w:p>
      <w:r>
        <w:t xml:space="preserve">IDs are new in v1.0 and replace both drafts' numbering. All are Must unless marked.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3"/>
        <w:gridCol w:w="3806"/>
        <w:gridCol w:w="3807"/>
      </w:tblGrid>
      <w:tr>
        <w:trPr>
          <w:tblHeader/>
        </w:trPr>
        <w:tc>
          <w:tcPr>
            <w:tcW w:type="dxa" w:w="1413"/>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ID</w:t>
            </w:r>
          </w:p>
        </w:tc>
        <w:tc>
          <w:tcPr>
            <w:tcW w:type="dxa" w:w="380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Requirement</w:t>
            </w:r>
          </w:p>
        </w:tc>
        <w:tc>
          <w:tcPr>
            <w:tcW w:type="dxa" w:w="380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Acceptance</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FR-01 Disclosure</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Welcome states once that this is a prototype with synthetic data that cannot move money. A short notice sits in the footer landmark on every screen.</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Disclosure is reached before any account data; the footer notice is not read at the top of each screen.</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FR-02 No real credentials</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field invites a real password, PIN, OTP, card or BVN. Demo values are printed beside each field.</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Copy review finds no invitation to enter real data.</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FR-03 Demo sign-in</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Any valid Nigerian mobile number (070, 080, 081, 090 or 091, or +234) is accepted, held in memory only during sign-in. The code accepts only the printed demo value. No timer, or a timer the user can extend.</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screen-reader user finishes sign-in with no time-out.</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FR-04 Balance</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is labelled as the demo balance and spoken in naira words.</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Speech output matches the spoken forms in Accessibility.</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FR-05 Activity</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Newest first; each item gives description, date, amount with direction word, status word.</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Understandable with colour and icons removed.</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FR-06 Detail</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Selecting an item opens description, date and time, amount, direction, fee, status, reference.</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Heading and labelled fields in reading order.</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FR-07 New-account entry</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10-digit numeric entry and native bank select. Rejects wrong length with a field error.</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9 or 11 digits blocked with a specific message.</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FR-08 Name lookup</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Valid number and bank return a fictional name, or "No account found". Spell name control available.</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Name heard once; spelling works letter by letter.</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FR-09 Lookalike warning</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Name similar to a saved beneficiary but different number triggers a warning before confirmation.</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lookalike case shows the warning.</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FR-10 Name confirmation</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User must activate Yes, this is who I want to pay before the amount step.</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step unreachable without it.</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FR-11 Saved beneficiaries</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Native radio group, each option giving name, bank and account ending.</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Selected option announced and carried into Review.</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FR-12 Amount</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input with inputmode decimal. Rejects blank, non-numeric, zero, negative, more than two decimals, and amount plus fee over balance.</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case gives its own message; value kept.</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FR-13 Fee</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Fee and total debit shown before Review. A zero fee is stated as zero.</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Total equals amount plus fee everywhere it appears.</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FR-14 Review</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Recipient, bank, account ending, amount, fee, total debit, note, in one reading order. Edit returns with values kept.</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Opening Review or pressing Edit never submits.</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FR-15 Fingerprint approval</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Sign-in and payment approval by fingerprint or face unlock (WebAuthn, platform authenticator, user verification required). A returning user signs in with one touch. Demo pin as fallback, spoken as "pin", with a headphones warning.</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fingerprint payment needs no typing; a failed touch sends nothing.</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FR-16 Confirm</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Separate Confirm transfer control after PIN. Disabled while processing. One operation id per attempt.</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Ten rapid activations create one transfer.</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FR-17 Outcomes</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Completed, Failed, Pending, Outcome unknown, each with heading, recipient, amount, reference where known, next action.</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state is distinguishable by text alone.</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FR-18 Unknown safety</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Unknown and Pending offer Check status, not Send again.</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resend path until resolved.</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FR-19 Ledger consistency</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Success debits balance once and adds one activity item. Failure and cancel change nothing.</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Invariant tests pass.</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FR-20 Haptics</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Distinct vibration per outcome where the device supports it; toggle in Settings.</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Off by toggle; never the only signal.</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FR-21 Cancel</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Cancel before Confirm states "Nothing was sent" and returns Home.</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ledger change.</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FR-22 Help</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Explains statuses, demo limits, how to go back. No phone or email.</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Reachable from every screen.</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FR-23 Settings</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 size, high contrast, reduced motion, haptics. Applied immediately, announced, kept for the session.</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Functions survive every combination.</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FR-24 Reset</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Reset demo restores seed data and settings.</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script runs identically after reset.</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FR-25 Errors</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error says what happened, what to do, and whether money may have moved.</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Error catalogue copy review.</w:t>
            </w:r>
          </w:p>
        </w:tc>
      </w:tr>
      <w:tr>
        <w:trPr>
          <w:cantSplit/>
        </w:trPr>
        <w:tc>
          <w:tcPr>
            <w:tcW w:type="dxa" w:w="1413"/>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FR-26 Voice first</w:t>
            </w:r>
          </w:p>
        </w:tc>
        <w:tc>
          <w:tcPr>
            <w:tcW w:type="dxa" w:w="380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The first screen is one large button. A tap starts a spoken conversation in the phone's own voice: sign-up (phone number, code, fingerprint), sign-in, balance, activity and payments. A tap always interrupts. Gemini, behind a server that holds the key, reads what was said; only the sentence and demo bank names are sent, and on-phone rules answer if it is slow (4 seconds) or unavailable. Yes and no never leave the phone.</w:t>
            </w:r>
          </w:p>
        </w:tc>
        <w:tc>
          <w:tcPr>
            <w:tcW w:type="dxa" w:w="380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 payment is read back from the bank's own figures and sent only after a tap plus fingerprint; "yes" alone never sends; voice payments over 50,000 naira are refused.</w:t>
            </w:r>
          </w:p>
        </w:tc>
      </w:tr>
    </w:tbl>
    <w:p>
      <w:pPr>
        <w:spacing w:after="80"/>
      </w:pPr>
    </w:p>
    <w:p>
      <w:pPr>
        <w:pStyle w:val="Heading1"/>
      </w:pPr>
      <w:r>
        <w:t xml:space="preserve">Accessibility</w:t>
      </w:r>
    </w:p>
    <w:p>
      <w:r>
        <w:t xml:space="preserve">Target is WCAG 2.2 AA, verified by manual testing on real devices. Automated checks are a floor, not evidence of compliance.</w:t>
      </w:r>
    </w:p>
    <w:p>
      <w:pPr>
        <w:pStyle w:val="Heading2"/>
      </w:pPr>
      <w:r>
        <w:t xml:space="preserve">Semantics and focus</w:t>
      </w:r>
    </w:p>
    <w:p>
      <w:pPr>
        <w:pStyle w:val="ListParagraph"/>
        <w:numPr>
          <w:ilvl w:val="0"/>
          <w:numId w:val="2"/>
        </w:numPr>
      </w:pPr>
      <w:r>
        <w:t xml:space="preserve">Native elements first: headings, landmarks, lists, buttons, labels, fieldset with legend, select, radio. No ARIA listbox or custom combobox.</w:t>
      </w:r>
    </w:p>
    <w:p>
      <w:pPr>
        <w:pStyle w:val="ListParagraph"/>
        <w:numPr>
          <w:ilvl w:val="0"/>
          <w:numId w:val="2"/>
        </w:numPr>
      </w:pPr>
      <w:r>
        <w:t xml:space="preserve">One H1 per screen. On every screen change, focus moves to that H1. No live region repeats it.</w:t>
      </w:r>
    </w:p>
    <w:p>
      <w:pPr>
        <w:pStyle w:val="ListParagraph"/>
        <w:numPr>
          <w:ilvl w:val="0"/>
          <w:numId w:val="2"/>
        </w:numPr>
      </w:pPr>
      <w:r>
        <w:t xml:space="preserve">Live regions only for in-place changes that do not move focus, such as "Looking up account" and "Digit 2 of 4 entered".</w:t>
      </w:r>
    </w:p>
    <w:p>
      <w:pPr>
        <w:pStyle w:val="ListParagraph"/>
        <w:numPr>
          <w:ilvl w:val="0"/>
          <w:numId w:val="2"/>
        </w:numPr>
      </w:pPr>
      <w:r>
        <w:t xml:space="preserve">Errors: an error summary with links at the top of the form, focus moved to it, and each field has aria-invalid and aria-describedby.</w:t>
      </w:r>
    </w:p>
    <w:p>
      <w:pPr>
        <w:pStyle w:val="ListParagraph"/>
        <w:numPr>
          <w:ilvl w:val="0"/>
          <w:numId w:val="2"/>
        </w:numPr>
      </w:pPr>
      <w:r>
        <w:t xml:space="preserve">Decorative icons have aria-hidden. Visible focus ring at least 3 px with 3:1 contrast.</w:t>
      </w:r>
    </w:p>
    <w:p>
      <w:pPr>
        <w:pStyle w:val="Heading2"/>
      </w:pPr>
      <w:r>
        <w:t xml:space="preserve">Exact spoken forms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74"/>
        <w:gridCol w:w="2308"/>
        <w:gridCol w:w="5144"/>
      </w:tblGrid>
      <w:tr>
        <w:trPr>
          <w:tblHeader/>
        </w:trPr>
        <w:tc>
          <w:tcPr>
            <w:tcW w:type="dxa" w:w="157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Shown on screen</w:t>
            </w:r>
          </w:p>
        </w:tc>
        <w:tc>
          <w:tcPr>
            <w:tcW w:type="dxa" w:w="2308"/>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Accessible text</w:t>
            </w:r>
          </w:p>
        </w:tc>
        <w:tc>
          <w:tcPr>
            <w:tcW w:type="dxa" w:w="514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Why</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₦245,800.00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245,800 naira</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Some TTS voices read the ₦ sign as "N" or skip it</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₦1,250.50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1,250 naira 50 kobo</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"point five zero"</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******4719</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account ending 4 7 1 9</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"star star star"</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−₦5,000</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Debit, 5,000 naira</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Minus signs are often silent</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10/10/2026</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10 October 2026</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Avoids month and day ambiguity</w:t>
            </w:r>
          </w:p>
        </w:tc>
      </w:tr>
      <w:tr>
        <w:trPr>
          <w:cantSplit/>
        </w:trPr>
        <w:tc>
          <w:tcPr>
            <w:tcW w:type="dxa" w:w="157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Ref WM-7F3K</w:t>
            </w:r>
          </w:p>
        </w:tc>
        <w:tc>
          <w:tcPr>
            <w:tcW w:type="dxa" w:w="2308"/>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Reference W M 7 F 3 K</w:t>
            </w:r>
          </w:p>
        </w:tc>
        <w:tc>
          <w:tcPr>
            <w:tcW w:type="dxa" w:w="514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Read character by character</w:t>
            </w:r>
          </w:p>
        </w:tc>
      </w:tr>
    </w:tbl>
    <w:p>
      <w:pPr>
        <w:spacing w:after="80"/>
      </w:pPr>
    </w:p>
    <w:p>
      <w:pPr>
        <w:pStyle w:val="Heading2"/>
      </w:pPr>
      <w:r>
        <w:t xml:space="preserve">Cross-disability baseline</w:t>
      </w:r>
    </w:p>
    <w:p>
      <w:pPr>
        <w:pStyle w:val="ListParagraph"/>
        <w:numPr>
          <w:ilvl w:val="0"/>
          <w:numId w:val="2"/>
        </w:numPr>
      </w:pPr>
      <w:r>
        <w:t xml:space="preserve">Motor: every visible label is the start of the accessible name (WCAG 2.5.3) so Voice Access commands work. Targets at least 44 by 44 px. No gestures beyond a single tap. Switch Access tested once.</w:t>
      </w:r>
    </w:p>
    <w:p>
      <w:pPr>
        <w:pStyle w:val="ListParagraph"/>
        <w:numPr>
          <w:ilvl w:val="0"/>
          <w:numId w:val="2"/>
        </w:numPr>
      </w:pPr>
      <w:r>
        <w:t xml:space="preserve">Time: no session time-out in the demo. Any timer can be extended (WCAG 2.2.1).</w:t>
      </w:r>
    </w:p>
    <w:p>
      <w:pPr>
        <w:pStyle w:val="ListParagraph"/>
        <w:numPr>
          <w:ilvl w:val="0"/>
          <w:numId w:val="2"/>
        </w:numPr>
      </w:pPr>
      <w:r>
        <w:t xml:space="preserve">Hearing: no information is carried by sound alone. No audio or video content.</w:t>
      </w:r>
    </w:p>
    <w:p>
      <w:pPr>
        <w:pStyle w:val="ListParagraph"/>
        <w:numPr>
          <w:ilvl w:val="0"/>
          <w:numId w:val="2"/>
        </w:numPr>
      </w:pPr>
      <w:r>
        <w:t xml:space="preserve">Cognitive: one task per screen, plain words, consistent button names, Help reachable everywhere.</w:t>
      </w:r>
    </w:p>
    <w:p>
      <w:pPr>
        <w:pStyle w:val="ListParagraph"/>
        <w:numPr>
          <w:ilvl w:val="0"/>
          <w:numId w:val="2"/>
        </w:numPr>
      </w:pPr>
      <w:r>
        <w:t xml:space="preserve">Low vision: works at 200% zoom and 320 px width with no sideways scroll; text spacing override keeps all content; status never shown by colour alone.</w:t>
      </w:r>
    </w:p>
    <w:p>
      <w:pPr>
        <w:pStyle w:val="Heading2"/>
      </w:pPr>
      <w:r>
        <w:t xml:space="preserve">Privacy of speech</w:t>
      </w:r>
    </w:p>
    <w:p>
      <w:pPr>
        <w:pStyle w:val="ListParagraph"/>
        <w:numPr>
          <w:ilvl w:val="0"/>
          <w:numId w:val="2"/>
        </w:numPr>
      </w:pPr>
      <w:r>
        <w:t xml:space="preserve">Nothing sensitive is read automatically on load; the user moves to it.</w:t>
      </w:r>
    </w:p>
    <w:p>
      <w:pPr>
        <w:pStyle w:val="ListParagraph"/>
        <w:numPr>
          <w:ilvl w:val="0"/>
          <w:numId w:val="2"/>
        </w:numPr>
      </w:pPr>
      <w:r>
        <w:t xml:space="preserve">On the Talk screen WAYMARK speaks with the phone's own voice, so no screen reader is needed. Anyone nearby can hear it, so the balance is spoken only when asked, accounts only as the last four digits, and nothing secret is ever spoken. The screens rely on the user's own screen reader at their own rate.</w:t>
      </w:r>
    </w:p>
    <w:p>
      <w:pPr>
        <w:pStyle w:val="Heading1"/>
      </w:pPr>
      <w:r>
        <w:t xml:space="preserve">Transfer states</w:t>
      </w:r>
    </w:p>
    <w:p>
      <w:r>
        <w:t xml:space="preserve">A transfer never jumps from Confirm straight to success. Every attempt passes through Processing, and the two uncertain outcomes can only be resolved by checking status.</w:t>
      </w:r>
    </w:p>
    <w:p>
      <w:pPr>
        <w:jc w:val="center"/>
      </w:pPr>
      <w:r>
        <w:drawing>
          <wp:inline distT="0" distB="0" distL="0" distR="0">
            <wp:extent cx="5715000" cy="2686050"/>
            <wp:effectExtent t="0" r="0" b="0" l="0"/>
            <wp:docPr id="1" name="Transfer state machine: Draft, Review, Processing, then Completed, Failed, Pending or Outcome unknown; Pending and Unknown resolve only by Check status; Draft and Review can be cancelled" descr="Transfer state machine: Draft, Review, Processing, then Completed, Failed, Pending or Outcome unknown; Pending and Unknown resolve only by Check status; Draft and Review can be cancelled" title="Transfer state machine: Draft, Review, Processing, then Completed, Failed, Pending or Outcome unknown; Pending and Unknown resolve only by Check status; Draft and Review can be cancel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86050"/>
                    </a:xfrm>
                    <a:prstGeom prst="rect">
                      <a:avLst/>
                    </a:prstGeom>
                  </pic:spPr>
                </pic:pic>
              </a:graphicData>
            </a:graphic>
          </wp:inline>
        </w:drawing>
      </w:r>
    </w:p>
    <w:p>
      <w:pPr>
        <w:pStyle w:val="ListParagraph"/>
        <w:numPr>
          <w:ilvl w:val="0"/>
          <w:numId w:val="2"/>
        </w:numPr>
      </w:pPr>
      <w:r>
        <w:t xml:space="preserve">Draft and Review can be cancelled; the screen then says "Nothing was sent".</w:t>
      </w:r>
    </w:p>
    <w:p>
      <w:pPr>
        <w:pStyle w:val="ListParagraph"/>
        <w:numPr>
          <w:ilvl w:val="0"/>
          <w:numId w:val="2"/>
        </w:numPr>
      </w:pPr>
      <w:r>
        <w:t xml:space="preserve">Only Completed changes the balance and activity, exactly once.</w:t>
      </w:r>
    </w:p>
    <w:p>
      <w:pPr>
        <w:pStyle w:val="ListParagraph"/>
        <w:numPr>
          <w:ilvl w:val="0"/>
          <w:numId w:val="2"/>
        </w:numPr>
      </w:pPr>
      <w:r>
        <w:t xml:space="preserve">Pending and Outcome unknown show Check status as the only primary action. No Send again control exists in those states.</w:t>
      </w:r>
    </w:p>
    <w:p>
      <w:pPr>
        <w:pStyle w:val="ListParagraph"/>
        <w:numPr>
          <w:ilvl w:val="0"/>
          <w:numId w:val="2"/>
        </w:numPr>
      </w:pPr>
      <w:r>
        <w:t xml:space="preserve">A switch on the Review screen, labelled "Demo bank behaviour", makes the demo bank complete, decline or hold the transfer, or drops the connection after sending. A dropped reply becomes Outcome unknown because the app gives up after 6 seconds, not because the switch says so.</w:t>
      </w:r>
    </w:p>
    <w:p>
      <w:pPr>
        <w:pStyle w:val="Heading1"/>
      </w:pPr>
      <w:r>
        <w:t xml:space="preserve">Architecture and data</w:t>
      </w:r>
    </w:p>
    <w:p>
      <w:r>
        <w:t xml:space="preserve">The demo is a static web app: semantic HTML, CSS and plain JavaScript modules, with no build step and no runtime dependencies. It is hosted at a public HTTPS URL for judges and also runs from a local folder.</w:t>
      </w:r>
    </w:p>
    <w:p>
      <w:pPr>
        <w:pStyle w:val="Heading2"/>
      </w:pPr>
      <w:r>
        <w:t xml:space="preserve">Layout</w:t>
      </w:r>
    </w:p>
    <w:p>
      <w:pPr>
        <w:pStyle w:val="ListParagraph"/>
        <w:numPr>
          <w:ilvl w:val="0"/>
          <w:numId w:val="2"/>
        </w:numPr>
      </w:pPr>
      <w:r>
        <w:rPr>
          <w:rFonts w:ascii="Consolas" w:cs="Consolas" w:eastAsia="Consolas" w:hAnsi="Consolas"/>
        </w:rPr>
        <w:t xml:space="preserve">app/index.html</w:t>
      </w:r>
      <w:r>
        <w:t xml:space="preserve">, </w:t>
      </w:r>
      <w:r>
        <w:rPr>
          <w:rFonts w:ascii="Consolas" w:cs="Consolas" w:eastAsia="Consolas" w:hAnsi="Consolas"/>
        </w:rPr>
        <w:t xml:space="preserve">app/styles.css</w:t>
      </w:r>
      <w:r>
        <w:t xml:space="preserve">: shell and screens.</w:t>
      </w:r>
    </w:p>
    <w:p>
      <w:pPr>
        <w:pStyle w:val="ListParagraph"/>
        <w:numPr>
          <w:ilvl w:val="0"/>
          <w:numId w:val="2"/>
        </w:numPr>
      </w:pPr>
      <w:r>
        <w:rPr>
          <w:rFonts w:ascii="Consolas" w:cs="Consolas" w:eastAsia="Consolas" w:hAnsi="Consolas"/>
        </w:rPr>
        <w:t xml:space="preserve">app/domain/</w:t>
      </w:r>
      <w:r>
        <w:t xml:space="preserve">: pure functions for money, validation, the transfer state machine, the ledger and name lookup. No DOM access.</w:t>
      </w:r>
    </w:p>
    <w:p>
      <w:pPr>
        <w:pStyle w:val="ListParagraph"/>
        <w:numPr>
          <w:ilvl w:val="0"/>
          <w:numId w:val="2"/>
        </w:numPr>
      </w:pPr>
      <w:r>
        <w:rPr>
          <w:rFonts w:ascii="Consolas" w:cs="Consolas" w:eastAsia="Consolas" w:hAnsi="Consolas"/>
        </w:rPr>
        <w:t xml:space="preserve">app/ui/</w:t>
      </w:r>
      <w:r>
        <w:t xml:space="preserve">: rendering, focus management, haptics.</w:t>
      </w:r>
    </w:p>
    <w:p>
      <w:pPr>
        <w:pStyle w:val="ListParagraph"/>
        <w:numPr>
          <w:ilvl w:val="0"/>
          <w:numId w:val="2"/>
        </w:numPr>
      </w:pPr>
      <w:r>
        <w:rPr>
          <w:rFonts w:ascii="Consolas" w:cs="Consolas" w:eastAsia="Consolas" w:hAnsi="Consolas"/>
        </w:rPr>
        <w:t xml:space="preserve">app/bank/</w:t>
      </w:r>
      <w:r>
        <w:t xml:space="preserve">: the bank boundary (account, activity, name lookup, fee quote, submit with idempotency key, status), the in-browser DemoBank behind it, and the transfer client that turns no reply within 6 seconds into Outcome unknown.</w:t>
      </w:r>
    </w:p>
    <w:p>
      <w:pPr>
        <w:pStyle w:val="ListParagraph"/>
        <w:numPr>
          <w:ilvl w:val="0"/>
          <w:numId w:val="2"/>
        </w:numPr>
      </w:pPr>
      <w:r>
        <w:rPr>
          <w:rFonts w:ascii="Consolas" w:cs="Consolas" w:eastAsia="Consolas" w:hAnsi="Consolas"/>
        </w:rPr>
        <w:t xml:space="preserve">app/data/seed.js</w:t>
      </w:r>
      <w:r>
        <w:t xml:space="preserve">: fictional accounts, beneficiaries, directory and history.</w:t>
      </w:r>
    </w:p>
    <w:p>
      <w:pPr>
        <w:pStyle w:val="ListParagraph"/>
        <w:numPr>
          <w:ilvl w:val="0"/>
          <w:numId w:val="2"/>
        </w:numPr>
      </w:pPr>
      <w:r>
        <w:rPr>
          <w:rFonts w:ascii="Consolas" w:cs="Consolas" w:eastAsia="Consolas" w:hAnsi="Consolas"/>
        </w:rPr>
        <w:t xml:space="preserve">tests/</w:t>
      </w:r>
      <w:r>
        <w:t xml:space="preserve">: unit tests run with </w:t>
      </w:r>
      <w:r>
        <w:rPr>
          <w:rFonts w:ascii="Consolas" w:cs="Consolas" w:eastAsia="Consolas" w:hAnsi="Consolas"/>
        </w:rPr>
        <w:t xml:space="preserve">node --test</w:t>
      </w:r>
      <w:r>
        <w:t xml:space="preserve">, no packages to install. Optional Playwright plus axe-core run for smoke checks, kept separate.</w:t>
      </w:r>
    </w:p>
    <w:p>
      <w:pPr>
        <w:pStyle w:val="Heading2"/>
      </w:pPr>
      <w:r>
        <w:t xml:space="preserve">Rules</w:t>
      </w:r>
    </w:p>
    <w:p>
      <w:pPr>
        <w:pStyle w:val="ListParagraph"/>
        <w:numPr>
          <w:ilvl w:val="0"/>
          <w:numId w:val="2"/>
        </w:numPr>
      </w:pPr>
      <w:r>
        <w:t xml:space="preserve">Money is integer kobo everywhere. Parsing converts text input to kobo once; display formats from kobo.</w:t>
      </w:r>
    </w:p>
    <w:p>
      <w:pPr>
        <w:pStyle w:val="ListParagraph"/>
        <w:numPr>
          <w:ilvl w:val="0"/>
          <w:numId w:val="2"/>
        </w:numPr>
      </w:pPr>
      <w:r>
        <w:t xml:space="preserve">One ledger module owns balance and activity. Screens never change either directly.</w:t>
      </w:r>
    </w:p>
    <w:p>
      <w:pPr>
        <w:pStyle w:val="ListParagraph"/>
        <w:numPr>
          <w:ilvl w:val="0"/>
          <w:numId w:val="2"/>
        </w:numPr>
      </w:pPr>
      <w:r>
        <w:t xml:space="preserve">State lives in memory and is mirrored to sessionStorage so a refresh keeps the demo. Only synthetic data is stored. Reset clears it.</w:t>
      </w:r>
    </w:p>
    <w:p>
      <w:pPr>
        <w:pStyle w:val="ListParagraph"/>
        <w:numPr>
          <w:ilvl w:val="0"/>
          <w:numId w:val="2"/>
        </w:numPr>
      </w:pPr>
      <w:r>
        <w:t xml:space="preserve">Haptics use the Vibration API where present. iPhone Safari does not support it, so iOS users get speech only; this is stated in Help.</w:t>
      </w:r>
    </w:p>
    <w:p>
      <w:pPr>
        <w:pStyle w:val="ListParagraph"/>
        <w:numPr>
          <w:ilvl w:val="0"/>
          <w:numId w:val="2"/>
        </w:numPr>
      </w:pPr>
      <w:r>
        <w:t xml:space="preserve">Works offline after first load; a service worker caches the static files.</w:t>
      </w:r>
    </w:p>
    <w:p>
      <w:pPr>
        <w:pStyle w:val="Heading2"/>
      </w:pPr>
      <w:r>
        <w:t xml:space="preserve">Data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77"/>
        <w:gridCol w:w="4387"/>
        <w:gridCol w:w="3762"/>
      </w:tblGrid>
      <w:tr>
        <w:trPr>
          <w:tblHeader/>
        </w:trPr>
        <w:tc>
          <w:tcPr>
            <w:tcW w:type="dxa" w:w="87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Entity</w:t>
            </w:r>
          </w:p>
        </w:tc>
        <w:tc>
          <w:tcPr>
            <w:tcW w:type="dxa" w:w="4387"/>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Fields</w:t>
            </w:r>
          </w:p>
        </w:tc>
        <w:tc>
          <w:tcPr>
            <w:tcW w:type="dxa" w:w="3762"/>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Rules</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Account</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nickname, currency NGN, balanceKobo</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Changes only through the ledger</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Beneficiary</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name, bankCode, accountNumber</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Seeded, fictional</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DirectoryEntry</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bankCode, accountNumber, name</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About 12 fictional entries, including one lookalike</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Transfer</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operationId, beneficiary snapshot, amountKobo, feeKobo, totalKobo, note, state, reference, createdAt</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State follows the state machine; one operationId per attempt</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Transaction</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 transferId, description, direction, amountKobo, status, occurredAt, reference</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Written by the ledger only</w:t>
            </w:r>
          </w:p>
        </w:tc>
      </w:tr>
      <w:tr>
        <w:trPr>
          <w:cantSplit/>
        </w:trPr>
        <w:tc>
          <w:tcPr>
            <w:tcW w:type="dxa" w:w="87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Preferences</w:t>
            </w:r>
          </w:p>
        </w:tc>
        <w:tc>
          <w:tcPr>
            <w:tcW w:type="dxa" w:w="4387"/>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textSize, highContrast, reducedMotion, haptics</w:t>
            </w:r>
          </w:p>
        </w:tc>
        <w:tc>
          <w:tcPr>
            <w:tcW w:type="dxa" w:w="3762"/>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Preferences, never disability data</w:t>
            </w:r>
          </w:p>
        </w:tc>
      </w:tr>
    </w:tbl>
    <w:p>
      <w:pPr>
        <w:spacing w:after="80"/>
      </w:pPr>
    </w:p>
    <w:p>
      <w:r>
        <w:t xml:space="preserve">The bank boundary in app/bank mirrors the production API (quote, transfer with idempotency key, status lookup). Going live means a second adapter with the same methods that calls the bank's authorised APIs; the screens do not change. That adapter is not built.</w:t>
      </w:r>
    </w:p>
    <w:p>
      <w:pPr>
        <w:pStyle w:val="Heading1"/>
      </w:pPr>
      <w:r>
        <w:t xml:space="preserve">Security and privacy</w:t>
      </w:r>
    </w:p>
    <w:p>
      <w:r>
        <w:t xml:space="preserve">The demo holds no real data, so its security job is to be honest and to model safe habits a real build would keep.</w:t>
      </w:r>
    </w:p>
    <w:p>
      <w:pPr>
        <w:pStyle w:val="ListParagraph"/>
        <w:numPr>
          <w:ilvl w:val="0"/>
          <w:numId w:val="2"/>
        </w:numPr>
      </w:pPr>
      <w:r>
        <w:t xml:space="preserve">No secrets, keys or credentials anywhere in the repository or the page.</w:t>
      </w:r>
    </w:p>
    <w:p>
      <w:pPr>
        <w:pStyle w:val="ListParagraph"/>
        <w:numPr>
          <w:ilvl w:val="0"/>
          <w:numId w:val="2"/>
        </w:numPr>
      </w:pPr>
      <w:r>
        <w:t xml:space="preserve">No analytics or trackers. The only network calls after load are speech-to-text (Chrome sends audio to Google) and, when switched on, the WAYMARK Worker, which sends the spoken sentence and demo bank names to Gemini. The Gemini key is a Cloudflare secret, never in the repository or the page. Help and the Talk screen say this.</w:t>
      </w:r>
    </w:p>
    <w:p>
      <w:pPr>
        <w:pStyle w:val="ListParagraph"/>
        <w:numPr>
          <w:ilvl w:val="0"/>
          <w:numId w:val="2"/>
        </w:numPr>
      </w:pPr>
      <w:r>
        <w:t xml:space="preserve">No Zenith logo or trade dress. Footer says "Independent prototype for Zecathon 6.0. Not a Zenith Bank service."</w:t>
      </w:r>
    </w:p>
    <w:p>
      <w:pPr>
        <w:pStyle w:val="ListParagraph"/>
        <w:numPr>
          <w:ilvl w:val="0"/>
          <w:numId w:val="2"/>
        </w:numPr>
      </w:pPr>
      <w:r>
        <w:t xml:space="preserve">Demo PIN and OTP are compared in memory and never stored, even in sessionStorage.</w:t>
      </w:r>
    </w:p>
    <w:p>
      <w:pPr>
        <w:pStyle w:val="ListParagraph"/>
        <w:numPr>
          <w:ilvl w:val="0"/>
          <w:numId w:val="2"/>
        </w:numPr>
      </w:pPr>
      <w:r>
        <w:t xml:space="preserve">All names in the directory are invented and checked against obvious real public figures.</w:t>
      </w:r>
    </w:p>
    <w:p>
      <w:pPr>
        <w:pStyle w:val="ListParagraph"/>
        <w:numPr>
          <w:ilvl w:val="0"/>
          <w:numId w:val="2"/>
        </w:numPr>
      </w:pPr>
      <w:r>
        <w:t xml:space="preserve">Threats the demo shows defences for: double confirmation (operation id), wrong recipient (name lookup, lookalike warning), overheard PIN (silent keypad), retry after unknown outcome (Check status only).</w:t>
      </w:r>
    </w:p>
    <w:p>
      <w:pPr>
        <w:pStyle w:val="ListParagraph"/>
        <w:numPr>
          <w:ilvl w:val="0"/>
          <w:numId w:val="2"/>
        </w:numPr>
      </w:pPr>
      <w:r>
        <w:t xml:space="preserve">Threats out of scope and named as such in the pitch: real authentication, device binding, server-side limits and fraud scoring, audit logging.</w:t>
      </w:r>
    </w:p>
    <w:p>
      <w:pPr>
        <w:pStyle w:val="Heading1"/>
      </w:pPr>
      <w:r>
        <w:t xml:space="preserve">Tests and acceptance</w:t>
      </w:r>
    </w:p>
    <w:p>
      <w:r>
        <w:t xml:space="preserve">The build is done when every automated test passes in a clean clone and every manual test has a recorded result. Status starts at Not started for all.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
        <w:gridCol w:w="424"/>
        <w:gridCol w:w="3716"/>
        <w:gridCol w:w="3716"/>
        <w:gridCol w:w="746"/>
      </w:tblGrid>
      <w:tr>
        <w:trPr>
          <w:tblHeader/>
        </w:trPr>
        <w:tc>
          <w:tcPr>
            <w:tcW w:type="dxa" w:w="42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Test</w:t>
            </w:r>
          </w:p>
        </w:tc>
        <w:tc>
          <w:tcPr>
            <w:tcW w:type="dxa" w:w="424"/>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Type</w:t>
            </w:r>
          </w:p>
        </w:tc>
        <w:tc>
          <w:tcPr>
            <w:tcW w:type="dxa" w:w="371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Scenario</w:t>
            </w:r>
          </w:p>
        </w:tc>
        <w:tc>
          <w:tcPr>
            <w:tcW w:type="dxa" w:w="371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Pass when</w:t>
            </w:r>
          </w:p>
        </w:tc>
        <w:tc>
          <w:tcPr>
            <w:tcW w:type="dxa" w:w="746"/>
            <w:tcBorders>
              <w:top w:val="single" w:color="D9DDD6" w:sz="4"/>
              <w:left w:val="single" w:color="D9DDD6" w:sz="4"/>
              <w:bottom w:val="single" w:color="D9DDD6" w:sz="4"/>
              <w:right w:val="single" w:color="D9DDD6" w:sz="4"/>
            </w:tcBorders>
            <w:shd w:fill="E2EFE8" w:color="auto" w:val="clear"/>
            <w:tcMar>
              <w:top w:type="dxa" w:w="60"/>
              <w:left w:type="dxa" w:w="100"/>
              <w:bottom w:type="dxa" w:w="60"/>
              <w:right w:type="dxa" w:w="100"/>
            </w:tcMar>
          </w:tcPr>
          <w:p>
            <w:pPr>
              <w:spacing w:after="0" w:before="0"/>
            </w:pPr>
            <w:r>
              <w:rPr>
                <w:b/>
                <w:bCs/>
                <w:color w:val="18201C"/>
                <w:sz w:val="18"/>
                <w:szCs w:val="18"/>
              </w:rPr>
              <w:t xml:space="preserve">Covers</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T-01</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Parse amounts: blank, abc, 0, -5, 1.234, 1,250.50</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Each gives the right error or kobo value</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FR-12</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T-02</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Amount plus fee over balance</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Rejected, value kept</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FR-12, FR-13</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T-03</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state transition, legal and illegal</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Illegal transitions throw</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FR-16 to FR-18</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T-04</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operation id submitted ten times</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One ledger entry</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FR-16, FR-19</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T-05</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Success, failure, cancel, unknown then resolved</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Balance and activity agree in all four</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FR-19</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T-06</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Directory lookup, not found, lookalike</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Correct name, message, warning</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FR-08, FR-09</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T-07</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Spoken-form formatter on the table in Accessibility</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Exact strings match</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FR-04</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T-08</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Full J1 to J4 on TalkBack, low-cost Android</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sighted help; recording kept</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All Must</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T-09</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 on VoiceOver, iPhone</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Same</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All Must</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T-10</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Keyboard only, desktop, NVDA</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trap, focus always visible</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T-11</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Fingerprint sign-in and approval with TalkBack</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Nothing secret spoken or typed</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FR-15</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T-12</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200% zoom and 320 px width</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loss, no sideways scroll</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T-13</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Voice Access: "Tap Confirm transfer" and others</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Every command works</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Accessibility</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T-14</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J6 unknown outcome</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resend path offered</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FR-18</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T-15</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Reset, then rerun J1 to J4</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Identical result</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FR-24</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T-16</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Review</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Repo and page scan for secrets, real data, branding</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None found</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Security</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T-17</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Unit</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Gemini reader: server down, slow, refused or odd answer; Pidgin request</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Rules answer; only the sentence and bank names are sent; yes and no never sent; the key never reaches the page</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FR-26</w:t>
            </w:r>
          </w:p>
        </w:tc>
      </w:tr>
      <w:tr>
        <w:trPr>
          <w:cantSplit/>
        </w:trPr>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b/>
                <w:bCs/>
                <w:color w:val="18201C"/>
                <w:sz w:val="18"/>
                <w:szCs w:val="18"/>
              </w:rPr>
              <w:t xml:space="preserve">T-18</w:t>
            </w:r>
          </w:p>
        </w:tc>
        <w:tc>
          <w:tcPr>
            <w:tcW w:type="dxa" w:w="424"/>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Manual</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J1 to J4 by voice, TalkBack off, Android Chrome</w:t>
            </w:r>
          </w:p>
        </w:tc>
        <w:tc>
          <w:tcPr>
            <w:tcW w:type="dxa" w:w="371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No screen reader and no sighted help; a payment needs tap plus fingerprint</w:t>
            </w:r>
          </w:p>
        </w:tc>
        <w:tc>
          <w:tcPr>
            <w:tcW w:type="dxa" w:w="746"/>
            <w:tcBorders>
              <w:top w:val="single" w:color="D9DDD6" w:sz="4"/>
              <w:left w:val="single" w:color="D9DDD6" w:sz="4"/>
              <w:bottom w:val="single" w:color="D9DDD6" w:sz="4"/>
              <w:right w:val="single" w:color="D9DDD6" w:sz="4"/>
            </w:tcBorders>
            <w:tcMar>
              <w:top w:type="dxa" w:w="60"/>
              <w:left w:type="dxa" w:w="100"/>
              <w:bottom w:type="dxa" w:w="60"/>
              <w:right w:type="dxa" w:w="100"/>
            </w:tcMar>
          </w:tcPr>
          <w:p>
            <w:pPr>
              <w:spacing w:after="0" w:before="0"/>
            </w:pPr>
            <w:r>
              <w:rPr>
                <w:color w:val="18201C"/>
                <w:sz w:val="18"/>
                <w:szCs w:val="18"/>
              </w:rPr>
              <w:t xml:space="preserve">FR-26</w:t>
            </w:r>
          </w:p>
        </w:tc>
      </w:tr>
    </w:tbl>
    <w:p>
      <w:pPr>
        <w:spacing w:after="80"/>
      </w:pPr>
    </w:p>
    <w:p>
      <w:pPr>
        <w:pStyle w:val="Heading1"/>
      </w:pPr>
      <w:r>
        <w:t xml:space="preserve">User research</w:t>
      </w:r>
    </w:p>
    <w:p>
      <w:r>
        <w:t xml:space="preserve">Three to five blind or low-vision testers before submission is the goal. Their quotes and a short consented video are the strongest evidence the submission can carry.</w:t>
      </w:r>
    </w:p>
    <w:p>
      <w:pPr>
        <w:pStyle w:val="ListParagraph"/>
        <w:numPr>
          <w:ilvl w:val="0"/>
          <w:numId w:val="2"/>
        </w:numPr>
      </w:pPr>
      <w:r>
        <w:t xml:space="preserve">Recruit through a disability organisation such as the Nigeria Association of the Blind, a school for the blind, or a university disability centre. Pay a fair stipend and transport.</w:t>
      </w:r>
    </w:p>
    <w:p>
      <w:pPr>
        <w:pStyle w:val="ListParagraph"/>
        <w:numPr>
          <w:ilvl w:val="0"/>
          <w:numId w:val="2"/>
        </w:numPr>
      </w:pPr>
      <w:r>
        <w:t xml:space="preserve">Sessions are 45 minutes, moderated, on the tester's own phone and screen reader settings.</w:t>
      </w:r>
    </w:p>
    <w:p>
      <w:pPr>
        <w:pStyle w:val="ListParagraph"/>
        <w:numPr>
          <w:ilvl w:val="0"/>
          <w:numId w:val="2"/>
        </w:numPr>
      </w:pPr>
      <w:r>
        <w:t xml:space="preserve">Tasks: find the balance; say whether the last transaction completed; pay a new account; return from Review to change the amount; explain what an unknown outcome means.</w:t>
      </w:r>
    </w:p>
    <w:p>
      <w:pPr>
        <w:pStyle w:val="ListParagraph"/>
        <w:numPr>
          <w:ilvl w:val="0"/>
          <w:numId w:val="2"/>
        </w:numPr>
      </w:pPr>
      <w:r>
        <w:t xml:space="preserve">Record per task: completed alone or not, type of help needed, wrong-recipient or wrong-amount slips, time, and a confidence rating from 1 to 5.</w:t>
      </w:r>
    </w:p>
    <w:p>
      <w:pPr>
        <w:pStyle w:val="ListParagraph"/>
        <w:numPr>
          <w:ilvl w:val="0"/>
          <w:numId w:val="2"/>
        </w:numPr>
      </w:pPr>
      <w:r>
        <w:t xml:space="preserve">No numeric targets are set in advance. With five people, report counts ("4 of 5 paid the new account alone"), not percentages.</w:t>
      </w:r>
    </w:p>
    <w:p>
      <w:pPr>
        <w:pStyle w:val="ListParagraph"/>
        <w:numPr>
          <w:ilvl w:val="0"/>
          <w:numId w:val="2"/>
        </w:numPr>
      </w:pPr>
      <w:r>
        <w:t xml:space="preserve">Get written or recorded consent for notes, quotes and video. Store no tester's banking details.</w:t>
      </w:r>
    </w:p>
    <w:p>
      <w:pPr>
        <w:pStyle w:val="ListParagraph"/>
        <w:numPr>
          <w:ilvl w:val="0"/>
          <w:numId w:val="2"/>
        </w:numPr>
      </w:pPr>
      <w:r>
        <w:t xml:space="preserve">Fix any blocker found and say so in the submission. If no sessions happen, the submission says so plainly.</w:t>
      </w:r>
    </w:p>
    <w:p>
      <w:pPr>
        <w:pStyle w:val="Heading1"/>
      </w:pPr>
      <w:r>
        <w:t xml:space="preserve">Delivery</w:t>
      </w:r>
    </w:p>
    <w:p>
      <w:r>
        <w:t xml:space="preserve">The submission deadline is not yet recorded here, so stages are listed in order with their exit gates. Book research sessions during stage 1 so they land in stage 4.</w:t>
      </w:r>
    </w:p>
    <w:p>
      <w:pPr>
        <w:pStyle w:val="ListParagraph"/>
        <w:numPr>
          <w:ilvl w:val="0"/>
          <w:numId w:val="4"/>
        </w:numPr>
      </w:pPr>
      <w:r>
        <w:rPr>
          <w:b/>
          <w:bCs/>
        </w:rPr>
        <w:t xml:space="preserve">Confirm.</w:t>
      </w:r>
      <w:r>
        <w:t xml:space="preserve"> Read the official brief and judging rubric; record the deadline; book testers. Gate: open decisions OD-1 to OD-3 closed.</w:t>
      </w:r>
    </w:p>
    <w:p>
      <w:pPr>
        <w:pStyle w:val="ListParagraph"/>
        <w:numPr>
          <w:ilvl w:val="0"/>
          <w:numId w:val="4"/>
        </w:numPr>
      </w:pPr>
      <w:r>
        <w:rPr>
          <w:b/>
          <w:bCs/>
        </w:rPr>
        <w:t xml:space="preserve">Domain first.</w:t>
      </w:r>
      <w:r>
        <w:t xml:space="preserve"> Money, validation, state machine, ledger, directory and spoken-form formatter, with tests T-01 to T-07. Gate: all unit tests pass with </w:t>
      </w:r>
      <w:r>
        <w:rPr>
          <w:rFonts w:ascii="Consolas" w:cs="Consolas" w:eastAsia="Consolas" w:hAnsi="Consolas"/>
        </w:rPr>
        <w:t xml:space="preserve">node --test</w:t>
      </w:r>
      <w:r>
        <w:t xml:space="preserve">.</w:t>
      </w:r>
    </w:p>
    <w:p>
      <w:pPr>
        <w:pStyle w:val="ListParagraph"/>
        <w:numPr>
          <w:ilvl w:val="0"/>
          <w:numId w:val="4"/>
        </w:numPr>
      </w:pPr>
      <w:r>
        <w:rPr>
          <w:b/>
          <w:bCs/>
        </w:rPr>
        <w:t xml:space="preserve">Screens.</w:t>
      </w:r>
      <w:r>
        <w:t xml:space="preserve"> Welcome, sign-in, Home, Activity, Detail, Pay new account, Saved beneficiaries, Review, PIN, Outcome, Help, Settings. Gate: J1 to J6 work end to end on desktop.</w:t>
      </w:r>
    </w:p>
    <w:p>
      <w:pPr>
        <w:pStyle w:val="ListParagraph"/>
        <w:numPr>
          <w:ilvl w:val="0"/>
          <w:numId w:val="4"/>
        </w:numPr>
      </w:pPr>
      <w:r>
        <w:rPr>
          <w:b/>
          <w:bCs/>
        </w:rPr>
        <w:t xml:space="preserve">Device testing and research.</w:t>
      </w:r>
      <w:r>
        <w:t xml:space="preserve"> T-08 to T-15 on real phones, then tester sessions. Gate: no open critical defect; findings logged.</w:t>
      </w:r>
    </w:p>
    <w:p>
      <w:pPr>
        <w:pStyle w:val="ListParagraph"/>
        <w:numPr>
          <w:ilvl w:val="0"/>
          <w:numId w:val="4"/>
        </w:numPr>
      </w:pPr>
      <w:r>
        <w:rPr>
          <w:b/>
          <w:bCs/>
        </w:rPr>
        <w:t xml:space="preserve">Submission package.</w:t>
      </w:r>
      <w:r>
        <w:t xml:space="preserve"> Hosted URL, README, demo script, 90-second video, test record, known limits, list of everything simulated. Gate: someone else runs it from the README on a clean machine.</w:t>
      </w:r>
    </w:p>
    <w:p>
      <w:pPr>
        <w:pStyle w:val="Heading1"/>
      </w:pPr>
      <w:r>
        <w:t xml:space="preserve">Open decisions</w:t>
      </w:r>
    </w:p>
    <w:p>
      <w:r>
        <w:t xml:space="preserve">Each of these needs an owner's answer before stage 2 starts.</w:t>
      </w:r>
    </w:p>
    <w:p>
      <w:pPr>
        <w:pStyle w:val="ListParagraph"/>
        <w:numPr>
          <w:ilvl w:val="0"/>
          <w:numId w:val="5"/>
        </w:numPr>
      </w:pPr>
      <w:r>
        <w:t xml:space="preserve">OD-1: What is the submission deadline, and does the rubric require a hosted URL, a video, or both?</w:t>
      </w:r>
    </w:p>
    <w:p>
      <w:pPr>
        <w:pStyle w:val="ListParagraph"/>
        <w:numPr>
          <w:ilvl w:val="0"/>
          <w:numId w:val="5"/>
        </w:numPr>
      </w:pPr>
      <w:r>
        <w:t xml:space="preserve">OD-2: Is Hear who you pay the headline, or should a different differentiator lead (for example trusted-helper view-only access)?</w:t>
      </w:r>
    </w:p>
    <w:p>
      <w:pPr>
        <w:pStyle w:val="ListParagraph"/>
        <w:numPr>
          <w:ilvl w:val="0"/>
          <w:numId w:val="5"/>
        </w:numPr>
      </w:pPr>
      <w:r>
        <w:t xml:space="preserve">OD-3: Who will recruit testers, and through which organisation?</w:t>
      </w:r>
    </w:p>
    <w:p>
      <w:pPr>
        <w:pStyle w:val="ListParagraph"/>
        <w:numPr>
          <w:ilvl w:val="0"/>
          <w:numId w:val="5"/>
        </w:numPr>
      </w:pPr>
      <w:r>
        <w:t xml:space="preserve">OD-4: Does the team have a low-cost Android phone with TalkBack for daily testing?</w:t>
      </w:r>
    </w:p>
    <w:p>
      <w:pPr>
        <w:pStyle w:val="ListParagraph"/>
        <w:numPr>
          <w:ilvl w:val="0"/>
          <w:numId w:val="5"/>
        </w:numPr>
      </w:pPr>
      <w:r>
        <w:t xml:space="preserve">OD-5: Should the demo include a fee? Proposed: ₦10 flat on transfers, labelled as an illustrative demo fee.</w:t>
      </w:r>
    </w:p>
    <w:p>
      <w:pPr>
        <w:pStyle w:val="ListParagraph"/>
        <w:numPr>
          <w:ilvl w:val="0"/>
          <w:numId w:val="5"/>
        </w:numPr>
      </w:pPr>
      <w:r>
        <w:t xml:space="preserve">OD-6: Is the name WAYMARK clear of conflicts in Nigerian trademark and app-store listings? Is a less generic tagline wanted than "Your money. Your way."?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15A"/>
        <w:sz w:val="16"/>
        <w:szCs w:val="16"/>
      </w:rPr>
      <w:t xml:space="preserve">WAYMARK Master PRD v1.0  ·  Page </w:t>
    </w:r>
    <w:r>
      <w:rPr>
        <w:color w:val="5661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8201C"/>
        <w:sz w:val="21"/>
        <w:szCs w:val="21"/>
      </w:rPr>
    </w:rPrDefault>
    <w:pPrDefault>
      <w:pPr>
        <w:spacing w:after="120" w:line="288"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b/>
      <w:bCs/>
      <w:color w:val="18201C"/>
      <w:sz w:val="44"/>
      <w:szCs w:val="44"/>
    </w:rPr>
  </w:style>
  <w:style w:type="paragraph" w:styleId="Heading1">
    <w:name w:val="Heading 1"/>
    <w:basedOn w:val="Normal"/>
    <w:next w:val="Normal"/>
    <w:qFormat/>
    <w:pPr>
      <w:keepNext/>
      <w:spacing w:after="140" w:before="360"/>
      <w:outlineLvl w:val="0"/>
    </w:pPr>
    <w:rPr>
      <w:b/>
      <w:bCs/>
      <w:color w:val="1F6B4F"/>
      <w:sz w:val="30"/>
      <w:szCs w:val="30"/>
    </w:rPr>
  </w:style>
  <w:style w:type="paragraph" w:styleId="Heading2">
    <w:name w:val="Heading 2"/>
    <w:basedOn w:val="Normal"/>
    <w:next w:val="Normal"/>
    <w:qFormat/>
    <w:pPr>
      <w:keepNext/>
      <w:spacing w:after="100" w:before="240"/>
      <w:outlineLvl w:val="1"/>
    </w:pPr>
    <w:rPr>
      <w:b/>
      <w:bCs/>
      <w:color w:val="1820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8b03f9aca678a02cb26ba07529994ba783148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WAYMARK-Master-PRD-v1.0</dc:title>
  <dc:creator>WAYMARK team</dc:creator>
  <cp:lastModifiedBy>Un-named</cp:lastModifiedBy>
  <cp:revision>1</cp:revision>
  <dcterms:created xsi:type="dcterms:W3CDTF">2026-10-12T01:06:57.724Z</dcterms:created>
  <dcterms:modified xsi:type="dcterms:W3CDTF">2026-10-12T01:06:57.724Z</dcterms:modified>
</cp:coreProperties>
</file>

<file path=docProps/custom.xml><?xml version="1.0" encoding="utf-8"?>
<Properties xmlns="http://schemas.openxmlformats.org/officeDocument/2006/custom-properties" xmlns:vt="http://schemas.openxmlformats.org/officeDocument/2006/docPropsVTypes"/>
</file>