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6DD103" w14:textId="77777777" w:rsidR="00466A1E" w:rsidRPr="00466A1E" w:rsidRDefault="00466A1E" w:rsidP="00466A1E">
      <w:pPr>
        <w:spacing w:after="0" w:line="240" w:lineRule="auto"/>
        <w:jc w:val="both"/>
        <w:rPr>
          <w:rFonts w:ascii="Calibri" w:eastAsia="SimSun" w:hAnsi="Calibri" w:cs="Times New Roman"/>
          <w:sz w:val="24"/>
          <w:szCs w:val="24"/>
          <w:lang w:eastAsia="es-ES"/>
        </w:rPr>
      </w:pPr>
      <w:r w:rsidRPr="00466A1E">
        <w:rPr>
          <w:rFonts w:ascii="Calibri" w:eastAsia="SimSun" w:hAnsi="Calibri" w:cs="Times New Roman"/>
          <w:sz w:val="24"/>
          <w:szCs w:val="24"/>
          <w:lang w:eastAsia="es-ES"/>
        </w:rPr>
        <w:t>Potosí, 05 de julio de 2018 ${prueba}</w:t>
      </w:r>
      <w:bookmarkStart w:id="0" w:name="_GoBack"/>
      <w:bookmarkEnd w:id="0"/>
    </w:p>
    <w:p w14:paraId="13F8465F" w14:textId="77777777" w:rsidR="00466A1E" w:rsidRPr="00466A1E" w:rsidRDefault="00466A1E" w:rsidP="00466A1E">
      <w:pPr>
        <w:spacing w:after="0" w:line="240" w:lineRule="auto"/>
        <w:jc w:val="both"/>
        <w:rPr>
          <w:rFonts w:ascii="Calibri" w:eastAsia="SimSun" w:hAnsi="Calibri" w:cs="Times New Roman"/>
          <w:sz w:val="24"/>
          <w:szCs w:val="24"/>
          <w:lang w:eastAsia="es-ES"/>
        </w:rPr>
      </w:pPr>
      <w:r w:rsidRPr="00466A1E">
        <w:rPr>
          <w:rFonts w:ascii="Calibri" w:eastAsia="SimSun" w:hAnsi="Calibri" w:cs="Times New Roman"/>
          <w:sz w:val="24"/>
          <w:szCs w:val="24"/>
          <w:lang w:eastAsia="es-ES"/>
        </w:rPr>
        <w:t>COOP-SM/CRE-B-00023/2018</w:t>
      </w:r>
    </w:p>
    <w:tbl>
      <w:tblPr>
        <w:tblW w:w="0" w:type="auto"/>
        <w:tblLayout w:type="fixed"/>
        <w:tblLook w:val="04A0" w:firstRow="1" w:lastRow="0" w:firstColumn="1" w:lastColumn="0" w:noHBand="0" w:noVBand="1"/>
      </w:tblPr>
      <w:tblGrid>
        <w:gridCol w:w="1526"/>
        <w:gridCol w:w="1134"/>
        <w:gridCol w:w="6980"/>
      </w:tblGrid>
      <w:tr w:rsidR="00466A1E" w:rsidRPr="00466A1E" w14:paraId="53FAF35E" w14:textId="77777777" w:rsidTr="00466A1E">
        <w:trPr>
          <w:trHeight w:val="1996"/>
        </w:trPr>
        <w:tc>
          <w:tcPr>
            <w:tcW w:w="1526" w:type="dxa"/>
          </w:tcPr>
          <w:p w14:paraId="36B05BAA" w14:textId="77777777" w:rsidR="00466A1E" w:rsidRPr="00466A1E" w:rsidRDefault="00466A1E" w:rsidP="00466A1E">
            <w:pPr>
              <w:spacing w:after="0" w:line="240" w:lineRule="auto"/>
              <w:jc w:val="both"/>
              <w:rPr>
                <w:rFonts w:ascii="Arial" w:eastAsia="Arial Unicode MS" w:hAnsi="Arial" w:cs="Arial"/>
                <w:b/>
                <w:lang w:eastAsia="es-ES"/>
              </w:rPr>
            </w:pPr>
          </w:p>
          <w:p w14:paraId="26B96898" w14:textId="77777777" w:rsidR="00466A1E" w:rsidRPr="00466A1E" w:rsidRDefault="00466A1E" w:rsidP="00466A1E">
            <w:pPr>
              <w:spacing w:after="0" w:line="240" w:lineRule="auto"/>
              <w:rPr>
                <w:rFonts w:ascii="Arial" w:eastAsia="Arial Unicode MS" w:hAnsi="Arial" w:cs="Arial"/>
                <w:lang w:eastAsia="es-ES"/>
              </w:rPr>
            </w:pPr>
          </w:p>
          <w:p w14:paraId="31EE4EE9" w14:textId="77777777" w:rsidR="00466A1E" w:rsidRPr="00466A1E" w:rsidRDefault="00466A1E" w:rsidP="00466A1E">
            <w:pPr>
              <w:spacing w:after="0" w:line="240" w:lineRule="auto"/>
              <w:jc w:val="both"/>
              <w:rPr>
                <w:rFonts w:ascii="Arial" w:eastAsia="Arial Unicode MS" w:hAnsi="Arial" w:cs="Arial"/>
                <w:b/>
                <w:lang w:eastAsia="es-ES"/>
              </w:rPr>
            </w:pPr>
            <w:r w:rsidRPr="00466A1E">
              <w:rPr>
                <w:rFonts w:ascii="Arial" w:eastAsia="Arial Unicode MS" w:hAnsi="Arial" w:cs="Arial"/>
                <w:b/>
                <w:lang w:eastAsia="es-ES"/>
              </w:rPr>
              <w:t>A</w:t>
            </w:r>
          </w:p>
          <w:p w14:paraId="1E560342" w14:textId="77777777" w:rsidR="00466A1E" w:rsidRPr="00466A1E" w:rsidRDefault="00466A1E" w:rsidP="00466A1E">
            <w:pPr>
              <w:spacing w:after="0" w:line="240" w:lineRule="auto"/>
              <w:rPr>
                <w:rFonts w:ascii="Arial" w:eastAsia="Arial Unicode MS" w:hAnsi="Arial" w:cs="Arial"/>
                <w:lang w:eastAsia="es-ES"/>
              </w:rPr>
            </w:pPr>
          </w:p>
          <w:p w14:paraId="64C7C0CF" w14:textId="77777777" w:rsidR="00466A1E" w:rsidRPr="00466A1E" w:rsidRDefault="00466A1E" w:rsidP="00466A1E">
            <w:pPr>
              <w:spacing w:after="0" w:line="240" w:lineRule="auto"/>
              <w:rPr>
                <w:rFonts w:ascii="Arial" w:eastAsia="Arial Unicode MS" w:hAnsi="Arial" w:cs="Arial"/>
                <w:lang w:eastAsia="es-ES"/>
              </w:rPr>
            </w:pPr>
          </w:p>
          <w:p w14:paraId="5E3CAA20" w14:textId="77777777" w:rsidR="00466A1E" w:rsidRPr="00466A1E" w:rsidRDefault="00466A1E" w:rsidP="00466A1E">
            <w:pPr>
              <w:spacing w:after="0" w:line="240" w:lineRule="auto"/>
              <w:rPr>
                <w:rFonts w:ascii="Arial" w:eastAsia="Arial Unicode MS" w:hAnsi="Arial" w:cs="Arial"/>
                <w:b/>
                <w:lang w:eastAsia="es-ES"/>
              </w:rPr>
            </w:pPr>
          </w:p>
          <w:p w14:paraId="5857812A" w14:textId="77777777" w:rsidR="00466A1E" w:rsidRPr="00466A1E" w:rsidRDefault="00466A1E" w:rsidP="00466A1E">
            <w:pPr>
              <w:spacing w:after="0" w:line="240" w:lineRule="auto"/>
              <w:rPr>
                <w:rFonts w:ascii="Arial" w:eastAsia="Arial Unicode MS" w:hAnsi="Arial" w:cs="Arial"/>
                <w:lang w:eastAsia="es-ES"/>
              </w:rPr>
            </w:pPr>
            <w:r w:rsidRPr="00466A1E">
              <w:rPr>
                <w:rFonts w:ascii="Arial" w:eastAsia="Arial Unicode MS" w:hAnsi="Arial" w:cs="Arial"/>
                <w:b/>
                <w:lang w:eastAsia="es-ES"/>
              </w:rPr>
              <w:t>CC</w:t>
            </w:r>
          </w:p>
          <w:p w14:paraId="3003058B" w14:textId="77777777" w:rsidR="00466A1E" w:rsidRPr="00466A1E" w:rsidRDefault="00466A1E" w:rsidP="00466A1E">
            <w:pPr>
              <w:spacing w:after="0" w:line="240" w:lineRule="auto"/>
              <w:rPr>
                <w:rFonts w:ascii="Arial" w:eastAsia="Arial Unicode MS" w:hAnsi="Arial" w:cs="Arial"/>
                <w:lang w:eastAsia="es-ES"/>
              </w:rPr>
            </w:pPr>
          </w:p>
          <w:p w14:paraId="7EF884CD" w14:textId="77777777" w:rsidR="00466A1E" w:rsidRPr="00466A1E" w:rsidRDefault="00466A1E" w:rsidP="00466A1E">
            <w:pPr>
              <w:spacing w:after="0" w:line="240" w:lineRule="auto"/>
              <w:rPr>
                <w:rFonts w:ascii="Arial" w:eastAsia="Arial Unicode MS" w:hAnsi="Arial" w:cs="Arial"/>
                <w:lang w:eastAsia="es-ES"/>
              </w:rPr>
            </w:pPr>
          </w:p>
          <w:p w14:paraId="1F0BAE7A" w14:textId="77777777" w:rsidR="00466A1E" w:rsidRPr="00466A1E" w:rsidRDefault="00466A1E" w:rsidP="00466A1E">
            <w:pPr>
              <w:spacing w:after="0" w:line="240" w:lineRule="auto"/>
              <w:rPr>
                <w:rFonts w:ascii="Arial" w:eastAsia="Arial Unicode MS" w:hAnsi="Arial" w:cs="Arial"/>
                <w:lang w:eastAsia="es-ES"/>
              </w:rPr>
            </w:pPr>
          </w:p>
          <w:p w14:paraId="1E31377E" w14:textId="77777777" w:rsidR="00466A1E" w:rsidRPr="00466A1E" w:rsidRDefault="00466A1E" w:rsidP="00466A1E">
            <w:pPr>
              <w:spacing w:after="0" w:line="240" w:lineRule="auto"/>
              <w:rPr>
                <w:rFonts w:ascii="Arial" w:eastAsia="Arial Unicode MS" w:hAnsi="Arial" w:cs="Arial"/>
                <w:b/>
                <w:lang w:eastAsia="es-ES"/>
              </w:rPr>
            </w:pPr>
          </w:p>
        </w:tc>
        <w:tc>
          <w:tcPr>
            <w:tcW w:w="1134" w:type="dxa"/>
          </w:tcPr>
          <w:p w14:paraId="612AA6F3" w14:textId="77777777" w:rsidR="00466A1E" w:rsidRPr="00466A1E" w:rsidRDefault="00466A1E" w:rsidP="00466A1E">
            <w:pPr>
              <w:spacing w:after="0" w:line="240" w:lineRule="auto"/>
              <w:jc w:val="both"/>
              <w:rPr>
                <w:rFonts w:ascii="Arial" w:eastAsia="Arial Unicode MS" w:hAnsi="Arial" w:cs="Arial"/>
                <w:b/>
                <w:lang w:eastAsia="es-ES"/>
              </w:rPr>
            </w:pPr>
          </w:p>
          <w:p w14:paraId="3C53B1BD" w14:textId="77777777" w:rsidR="00466A1E" w:rsidRPr="00466A1E" w:rsidRDefault="00466A1E" w:rsidP="00466A1E">
            <w:pPr>
              <w:spacing w:after="0" w:line="240" w:lineRule="auto"/>
              <w:rPr>
                <w:rFonts w:ascii="Arial" w:eastAsia="Arial Unicode MS" w:hAnsi="Arial" w:cs="Arial"/>
                <w:lang w:eastAsia="es-ES"/>
              </w:rPr>
            </w:pPr>
          </w:p>
          <w:p w14:paraId="71D663FE" w14:textId="77777777" w:rsidR="00466A1E" w:rsidRPr="00466A1E" w:rsidRDefault="00466A1E" w:rsidP="00466A1E">
            <w:pPr>
              <w:spacing w:after="0" w:line="240" w:lineRule="auto"/>
              <w:rPr>
                <w:rFonts w:ascii="Arial" w:eastAsia="Arial Unicode MS" w:hAnsi="Arial" w:cs="Arial"/>
                <w:lang w:eastAsia="es-ES"/>
              </w:rPr>
            </w:pPr>
            <w:r w:rsidRPr="00466A1E">
              <w:rPr>
                <w:rFonts w:ascii="Arial" w:eastAsia="Arial Unicode MS" w:hAnsi="Arial" w:cs="Arial"/>
                <w:lang w:eastAsia="es-ES"/>
              </w:rPr>
              <w:t>:</w:t>
            </w:r>
          </w:p>
          <w:p w14:paraId="48C6FA4A" w14:textId="77777777" w:rsidR="00466A1E" w:rsidRPr="00466A1E" w:rsidRDefault="00466A1E" w:rsidP="00466A1E">
            <w:pPr>
              <w:spacing w:after="0" w:line="240" w:lineRule="auto"/>
              <w:rPr>
                <w:rFonts w:ascii="Arial" w:eastAsia="Arial Unicode MS" w:hAnsi="Arial" w:cs="Arial"/>
                <w:lang w:eastAsia="es-ES"/>
              </w:rPr>
            </w:pPr>
          </w:p>
          <w:p w14:paraId="147CBBD5" w14:textId="77777777" w:rsidR="00466A1E" w:rsidRPr="00466A1E" w:rsidRDefault="00466A1E" w:rsidP="00466A1E">
            <w:pPr>
              <w:spacing w:after="0" w:line="240" w:lineRule="auto"/>
              <w:rPr>
                <w:rFonts w:ascii="Arial" w:eastAsia="Arial Unicode MS" w:hAnsi="Arial" w:cs="Arial"/>
                <w:lang w:eastAsia="es-ES"/>
              </w:rPr>
            </w:pPr>
          </w:p>
          <w:p w14:paraId="103E90C8" w14:textId="77777777" w:rsidR="00466A1E" w:rsidRPr="00466A1E" w:rsidRDefault="00466A1E" w:rsidP="00466A1E">
            <w:pPr>
              <w:spacing w:after="0" w:line="240" w:lineRule="auto"/>
              <w:rPr>
                <w:rFonts w:ascii="Arial" w:eastAsia="Arial Unicode MS" w:hAnsi="Arial" w:cs="Arial"/>
                <w:lang w:eastAsia="es-ES"/>
              </w:rPr>
            </w:pPr>
          </w:p>
          <w:p w14:paraId="4B44F730" w14:textId="77777777" w:rsidR="00466A1E" w:rsidRPr="00466A1E" w:rsidRDefault="00466A1E" w:rsidP="00466A1E">
            <w:pPr>
              <w:spacing w:after="0" w:line="240" w:lineRule="auto"/>
              <w:rPr>
                <w:rFonts w:ascii="Arial" w:eastAsia="Arial Unicode MS" w:hAnsi="Arial" w:cs="Arial"/>
                <w:lang w:eastAsia="es-ES"/>
              </w:rPr>
            </w:pPr>
            <w:r w:rsidRPr="00466A1E">
              <w:rPr>
                <w:rFonts w:ascii="Arial" w:eastAsia="Arial Unicode MS" w:hAnsi="Arial" w:cs="Arial"/>
                <w:lang w:eastAsia="es-ES"/>
              </w:rPr>
              <w:t>:</w:t>
            </w:r>
          </w:p>
          <w:p w14:paraId="2FCBBE8F" w14:textId="77777777" w:rsidR="00466A1E" w:rsidRPr="00466A1E" w:rsidRDefault="00466A1E" w:rsidP="00466A1E">
            <w:pPr>
              <w:spacing w:after="0" w:line="240" w:lineRule="auto"/>
              <w:rPr>
                <w:rFonts w:ascii="Arial" w:eastAsia="Arial Unicode MS" w:hAnsi="Arial" w:cs="Arial"/>
                <w:lang w:eastAsia="es-ES"/>
              </w:rPr>
            </w:pPr>
          </w:p>
          <w:p w14:paraId="365A50C9" w14:textId="77777777" w:rsidR="00466A1E" w:rsidRPr="00466A1E" w:rsidRDefault="00466A1E" w:rsidP="00466A1E">
            <w:pPr>
              <w:spacing w:after="0" w:line="240" w:lineRule="auto"/>
              <w:rPr>
                <w:rFonts w:ascii="Arial" w:eastAsia="Arial Unicode MS" w:hAnsi="Arial" w:cs="Arial"/>
                <w:lang w:eastAsia="es-ES"/>
              </w:rPr>
            </w:pPr>
          </w:p>
          <w:p w14:paraId="41DA0AE2" w14:textId="77777777" w:rsidR="00466A1E" w:rsidRPr="00466A1E" w:rsidRDefault="00466A1E" w:rsidP="00466A1E">
            <w:pPr>
              <w:spacing w:after="0" w:line="240" w:lineRule="auto"/>
              <w:rPr>
                <w:rFonts w:ascii="Arial" w:eastAsia="Arial Unicode MS" w:hAnsi="Arial" w:cs="Arial"/>
                <w:lang w:eastAsia="es-ES"/>
              </w:rPr>
            </w:pPr>
          </w:p>
          <w:p w14:paraId="64E04E1A" w14:textId="77777777" w:rsidR="00466A1E" w:rsidRPr="00466A1E" w:rsidRDefault="00466A1E" w:rsidP="00466A1E">
            <w:pPr>
              <w:spacing w:after="0" w:line="240" w:lineRule="auto"/>
              <w:rPr>
                <w:rFonts w:ascii="Arial" w:eastAsia="Arial Unicode MS" w:hAnsi="Arial" w:cs="Arial"/>
                <w:lang w:eastAsia="es-ES"/>
              </w:rPr>
            </w:pPr>
          </w:p>
        </w:tc>
        <w:tc>
          <w:tcPr>
            <w:tcW w:w="6980" w:type="dxa"/>
          </w:tcPr>
          <w:p w14:paraId="0C2118A9" w14:textId="77777777" w:rsidR="00466A1E" w:rsidRPr="00466A1E" w:rsidRDefault="00466A1E" w:rsidP="00466A1E">
            <w:pPr>
              <w:spacing w:after="0" w:line="240" w:lineRule="auto"/>
              <w:jc w:val="both"/>
              <w:rPr>
                <w:rFonts w:ascii="Arial" w:eastAsia="Arial Unicode MS" w:hAnsi="Arial" w:cs="Arial"/>
                <w:b/>
                <w:lang w:eastAsia="es-ES"/>
              </w:rPr>
            </w:pPr>
            <w:r w:rsidRPr="00466A1E">
              <w:rPr>
                <w:rFonts w:ascii="Arial" w:eastAsia="Arial Unicode MS" w:hAnsi="Arial" w:cs="Arial"/>
                <w:b/>
                <w:lang w:eastAsia="es-ES"/>
              </w:rPr>
              <w:t xml:space="preserve">  </w:t>
            </w:r>
          </w:p>
          <w:p w14:paraId="6CBBBD5F" w14:textId="77777777" w:rsidR="00466A1E" w:rsidRPr="00466A1E" w:rsidRDefault="00466A1E" w:rsidP="00466A1E">
            <w:pPr>
              <w:spacing w:after="0" w:line="240" w:lineRule="auto"/>
              <w:jc w:val="both"/>
              <w:rPr>
                <w:rFonts w:ascii="Arial" w:eastAsia="Arial Unicode MS" w:hAnsi="Arial" w:cs="Arial"/>
                <w:b/>
                <w:lang w:eastAsia="es-ES"/>
              </w:rPr>
            </w:pPr>
          </w:p>
          <w:p w14:paraId="795CC544" w14:textId="77777777" w:rsidR="00466A1E" w:rsidRPr="00466A1E" w:rsidRDefault="00466A1E" w:rsidP="00466A1E">
            <w:pPr>
              <w:spacing w:after="0" w:line="240" w:lineRule="auto"/>
              <w:jc w:val="both"/>
              <w:rPr>
                <w:rFonts w:ascii="Calibri" w:eastAsia="SimSun" w:hAnsi="Calibri" w:cs="Times New Roman"/>
                <w:b/>
                <w:lang w:eastAsia="es-ES"/>
              </w:rPr>
            </w:pPr>
            <w:r w:rsidRPr="00466A1E">
              <w:rPr>
                <w:rFonts w:ascii="Calibri" w:eastAsia="SimSun" w:hAnsi="Calibri" w:cs="Times New Roman"/>
                <w:b/>
                <w:lang w:eastAsia="es-ES"/>
              </w:rPr>
              <w:t xml:space="preserve">Lic. </w:t>
            </w:r>
            <w:proofErr w:type="spellStart"/>
            <w:r w:rsidRPr="00466A1E">
              <w:rPr>
                <w:rFonts w:ascii="Calibri" w:eastAsia="SimSun" w:hAnsi="Calibri" w:cs="Times New Roman"/>
                <w:b/>
                <w:lang w:eastAsia="es-ES"/>
              </w:rPr>
              <w:t>Hernan</w:t>
            </w:r>
            <w:proofErr w:type="spellEnd"/>
            <w:r w:rsidRPr="00466A1E">
              <w:rPr>
                <w:rFonts w:ascii="Calibri" w:eastAsia="SimSun" w:hAnsi="Calibri" w:cs="Times New Roman"/>
                <w:b/>
                <w:lang w:eastAsia="es-ES"/>
              </w:rPr>
              <w:t xml:space="preserve"> Barrientos</w:t>
            </w:r>
          </w:p>
          <w:p w14:paraId="7708C74C" w14:textId="77777777" w:rsidR="00466A1E" w:rsidRPr="00466A1E" w:rsidRDefault="00466A1E" w:rsidP="00466A1E">
            <w:pPr>
              <w:spacing w:after="0" w:line="240" w:lineRule="auto"/>
              <w:jc w:val="both"/>
              <w:rPr>
                <w:rFonts w:ascii="Calibri" w:eastAsia="SimSun" w:hAnsi="Calibri" w:cs="Times New Roman"/>
                <w:b/>
                <w:lang w:eastAsia="es-ES"/>
              </w:rPr>
            </w:pPr>
            <w:r w:rsidRPr="00466A1E">
              <w:rPr>
                <w:rFonts w:ascii="Calibri" w:eastAsia="SimSun" w:hAnsi="Calibri" w:cs="Times New Roman"/>
                <w:b/>
                <w:lang w:eastAsia="es-ES"/>
              </w:rPr>
              <w:t>GERENTE GENERAL</w:t>
            </w:r>
          </w:p>
          <w:p w14:paraId="26D2A9B8" w14:textId="77777777" w:rsidR="00466A1E" w:rsidRPr="00466A1E" w:rsidRDefault="00466A1E" w:rsidP="00466A1E">
            <w:pPr>
              <w:spacing w:after="0" w:line="240" w:lineRule="auto"/>
              <w:jc w:val="both"/>
              <w:rPr>
                <w:rFonts w:ascii="Arial" w:eastAsia="Arial Unicode MS" w:hAnsi="Arial" w:cs="Arial"/>
                <w:b/>
                <w:lang w:eastAsia="es-ES"/>
              </w:rPr>
            </w:pPr>
          </w:p>
          <w:p w14:paraId="7AC5BC1A" w14:textId="77777777" w:rsidR="00466A1E" w:rsidRPr="00466A1E" w:rsidRDefault="00466A1E" w:rsidP="00466A1E">
            <w:pPr>
              <w:spacing w:after="0" w:line="240" w:lineRule="auto"/>
              <w:jc w:val="both"/>
              <w:rPr>
                <w:rFonts w:ascii="Arial" w:eastAsia="Arial Unicode MS" w:hAnsi="Arial" w:cs="Arial"/>
                <w:b/>
                <w:lang w:eastAsia="es-ES"/>
              </w:rPr>
            </w:pPr>
          </w:p>
          <w:p w14:paraId="0ECE1D7F" w14:textId="77777777" w:rsidR="00466A1E" w:rsidRPr="00466A1E" w:rsidRDefault="00466A1E" w:rsidP="00466A1E">
            <w:pPr>
              <w:spacing w:after="0" w:line="240" w:lineRule="auto"/>
              <w:jc w:val="both"/>
              <w:rPr>
                <w:rFonts w:ascii="Arial" w:eastAsia="Arial Unicode MS" w:hAnsi="Arial" w:cs="Arial"/>
                <w:b/>
                <w:lang w:eastAsia="es-ES"/>
              </w:rPr>
            </w:pPr>
            <w:r w:rsidRPr="00466A1E">
              <w:rPr>
                <w:rFonts w:ascii="Arial" w:eastAsia="Arial Unicode MS" w:hAnsi="Arial" w:cs="Arial"/>
                <w:b/>
                <w:lang w:eastAsia="es-ES"/>
              </w:rPr>
              <w:t xml:space="preserve">Lic. </w:t>
            </w:r>
            <w:proofErr w:type="spellStart"/>
            <w:r w:rsidRPr="00466A1E">
              <w:rPr>
                <w:rFonts w:ascii="Arial" w:eastAsia="Arial Unicode MS" w:hAnsi="Arial" w:cs="Arial"/>
                <w:b/>
                <w:lang w:eastAsia="es-ES"/>
              </w:rPr>
              <w:t>Guely</w:t>
            </w:r>
            <w:proofErr w:type="spellEnd"/>
            <w:r w:rsidRPr="00466A1E">
              <w:rPr>
                <w:rFonts w:ascii="Arial" w:eastAsia="Arial Unicode MS" w:hAnsi="Arial" w:cs="Arial"/>
                <w:b/>
                <w:lang w:eastAsia="es-ES"/>
              </w:rPr>
              <w:t xml:space="preserve"> Patricia </w:t>
            </w:r>
            <w:proofErr w:type="spellStart"/>
            <w:r w:rsidRPr="00466A1E">
              <w:rPr>
                <w:rFonts w:ascii="Arial" w:eastAsia="Arial Unicode MS" w:hAnsi="Arial" w:cs="Arial"/>
                <w:b/>
                <w:lang w:eastAsia="es-ES"/>
              </w:rPr>
              <w:t>Vasquez</w:t>
            </w:r>
            <w:proofErr w:type="spellEnd"/>
            <w:r w:rsidRPr="00466A1E">
              <w:rPr>
                <w:rFonts w:ascii="Arial" w:eastAsia="Arial Unicode MS" w:hAnsi="Arial" w:cs="Arial"/>
                <w:b/>
                <w:lang w:eastAsia="es-ES"/>
              </w:rPr>
              <w:t xml:space="preserve"> </w:t>
            </w:r>
            <w:proofErr w:type="spellStart"/>
            <w:r w:rsidRPr="00466A1E">
              <w:rPr>
                <w:rFonts w:ascii="Arial" w:eastAsia="Arial Unicode MS" w:hAnsi="Arial" w:cs="Arial"/>
                <w:b/>
                <w:lang w:eastAsia="es-ES"/>
              </w:rPr>
              <w:t>Cuiza</w:t>
            </w:r>
            <w:proofErr w:type="spellEnd"/>
          </w:p>
          <w:p w14:paraId="144E41EB" w14:textId="77777777" w:rsidR="00466A1E" w:rsidRPr="00466A1E" w:rsidRDefault="00466A1E" w:rsidP="00466A1E">
            <w:pPr>
              <w:spacing w:after="0" w:line="240" w:lineRule="auto"/>
              <w:jc w:val="both"/>
              <w:rPr>
                <w:rFonts w:ascii="Arial" w:eastAsia="Arial Unicode MS" w:hAnsi="Arial" w:cs="Arial"/>
                <w:b/>
                <w:lang w:eastAsia="es-ES"/>
              </w:rPr>
            </w:pPr>
            <w:r w:rsidRPr="00466A1E">
              <w:rPr>
                <w:rFonts w:ascii="Arial" w:eastAsia="Arial Unicode MS" w:hAnsi="Arial" w:cs="Arial"/>
                <w:b/>
                <w:lang w:eastAsia="es-ES"/>
              </w:rPr>
              <w:t xml:space="preserve">ENCARGADA DE RIESGOS </w:t>
            </w:r>
          </w:p>
          <w:p w14:paraId="1943915E" w14:textId="77777777" w:rsidR="00466A1E" w:rsidRPr="00466A1E" w:rsidRDefault="00466A1E" w:rsidP="00466A1E">
            <w:pPr>
              <w:spacing w:after="0" w:line="240" w:lineRule="auto"/>
              <w:jc w:val="both"/>
              <w:rPr>
                <w:rFonts w:ascii="Arial" w:eastAsia="Arial Unicode MS" w:hAnsi="Arial" w:cs="Arial"/>
                <w:highlight w:val="red"/>
                <w:lang w:eastAsia="es-ES"/>
              </w:rPr>
            </w:pPr>
          </w:p>
          <w:p w14:paraId="502C7114" w14:textId="77777777" w:rsidR="00466A1E" w:rsidRPr="00466A1E" w:rsidRDefault="00466A1E" w:rsidP="00466A1E">
            <w:pPr>
              <w:spacing w:after="0" w:line="240" w:lineRule="auto"/>
              <w:jc w:val="both"/>
              <w:rPr>
                <w:rFonts w:ascii="Arial" w:eastAsia="Arial Unicode MS" w:hAnsi="Arial" w:cs="Arial"/>
                <w:b/>
                <w:highlight w:val="red"/>
                <w:lang w:eastAsia="es-ES"/>
              </w:rPr>
            </w:pPr>
          </w:p>
        </w:tc>
      </w:tr>
      <w:tr w:rsidR="00466A1E" w:rsidRPr="00466A1E" w14:paraId="36085AFD" w14:textId="77777777" w:rsidTr="00466A1E">
        <w:trPr>
          <w:trHeight w:val="568"/>
        </w:trPr>
        <w:tc>
          <w:tcPr>
            <w:tcW w:w="1526" w:type="dxa"/>
          </w:tcPr>
          <w:p w14:paraId="5D573497" w14:textId="77777777" w:rsidR="00466A1E" w:rsidRPr="00466A1E" w:rsidRDefault="00466A1E" w:rsidP="00466A1E">
            <w:pPr>
              <w:spacing w:after="0" w:line="240" w:lineRule="auto"/>
              <w:jc w:val="both"/>
              <w:rPr>
                <w:rFonts w:ascii="Arial" w:eastAsia="Arial Unicode MS" w:hAnsi="Arial" w:cs="Arial"/>
                <w:b/>
                <w:lang w:eastAsia="es-ES"/>
              </w:rPr>
            </w:pPr>
            <w:r w:rsidRPr="00466A1E">
              <w:rPr>
                <w:rFonts w:ascii="Arial" w:eastAsia="Arial Unicode MS" w:hAnsi="Arial" w:cs="Arial"/>
                <w:lang w:eastAsia="es-ES"/>
              </w:rPr>
              <w:t>DE</w:t>
            </w:r>
          </w:p>
          <w:p w14:paraId="75895DB8" w14:textId="77777777" w:rsidR="00466A1E" w:rsidRPr="00466A1E" w:rsidRDefault="00466A1E" w:rsidP="00466A1E">
            <w:pPr>
              <w:spacing w:after="0" w:line="240" w:lineRule="auto"/>
              <w:rPr>
                <w:rFonts w:ascii="Arial" w:eastAsia="Arial Unicode MS" w:hAnsi="Arial" w:cs="Arial"/>
                <w:lang w:eastAsia="es-ES"/>
              </w:rPr>
            </w:pPr>
          </w:p>
          <w:p w14:paraId="31DD4605" w14:textId="77777777" w:rsidR="00466A1E" w:rsidRPr="00466A1E" w:rsidRDefault="00466A1E" w:rsidP="00466A1E">
            <w:pPr>
              <w:spacing w:after="0" w:line="240" w:lineRule="auto"/>
              <w:rPr>
                <w:rFonts w:ascii="Arial" w:eastAsia="Arial Unicode MS" w:hAnsi="Arial" w:cs="Arial"/>
                <w:lang w:eastAsia="es-ES"/>
              </w:rPr>
            </w:pPr>
            <w:r w:rsidRPr="00466A1E">
              <w:rPr>
                <w:rFonts w:ascii="Arial" w:eastAsia="Arial Unicode MS" w:hAnsi="Arial" w:cs="Arial"/>
                <w:lang w:eastAsia="es-ES"/>
              </w:rPr>
              <w:t xml:space="preserve">                      </w:t>
            </w:r>
          </w:p>
        </w:tc>
        <w:tc>
          <w:tcPr>
            <w:tcW w:w="1134" w:type="dxa"/>
          </w:tcPr>
          <w:p w14:paraId="10D3F022" w14:textId="77777777" w:rsidR="00466A1E" w:rsidRPr="00466A1E" w:rsidRDefault="00466A1E" w:rsidP="00466A1E">
            <w:pPr>
              <w:spacing w:after="0" w:line="240" w:lineRule="auto"/>
              <w:jc w:val="both"/>
              <w:rPr>
                <w:rFonts w:ascii="Arial" w:eastAsia="Arial Unicode MS" w:hAnsi="Arial" w:cs="Arial"/>
                <w:b/>
                <w:lang w:eastAsia="es-ES"/>
              </w:rPr>
            </w:pPr>
            <w:r w:rsidRPr="00466A1E">
              <w:rPr>
                <w:rFonts w:ascii="Arial" w:eastAsia="Arial Unicode MS" w:hAnsi="Arial" w:cs="Arial"/>
                <w:b/>
                <w:lang w:eastAsia="es-ES"/>
              </w:rPr>
              <w:t>:</w:t>
            </w:r>
          </w:p>
          <w:p w14:paraId="2DAFF250" w14:textId="77777777" w:rsidR="00466A1E" w:rsidRPr="00466A1E" w:rsidRDefault="00466A1E" w:rsidP="00466A1E">
            <w:pPr>
              <w:spacing w:after="0" w:line="240" w:lineRule="auto"/>
              <w:rPr>
                <w:rFonts w:ascii="Arial" w:eastAsia="Arial Unicode MS" w:hAnsi="Arial" w:cs="Arial"/>
                <w:lang w:eastAsia="es-ES"/>
              </w:rPr>
            </w:pPr>
          </w:p>
          <w:p w14:paraId="51EFB61C" w14:textId="77777777" w:rsidR="00466A1E" w:rsidRPr="00466A1E" w:rsidRDefault="00466A1E" w:rsidP="00466A1E">
            <w:pPr>
              <w:spacing w:after="0" w:line="240" w:lineRule="auto"/>
              <w:rPr>
                <w:rFonts w:ascii="Arial" w:eastAsia="Arial Unicode MS" w:hAnsi="Arial" w:cs="Arial"/>
                <w:lang w:eastAsia="es-ES"/>
              </w:rPr>
            </w:pPr>
            <w:r w:rsidRPr="00466A1E">
              <w:rPr>
                <w:rFonts w:ascii="Arial" w:eastAsia="Arial Unicode MS" w:hAnsi="Arial" w:cs="Arial"/>
                <w:lang w:eastAsia="es-ES"/>
              </w:rPr>
              <w:t xml:space="preserve">            </w:t>
            </w:r>
          </w:p>
        </w:tc>
        <w:tc>
          <w:tcPr>
            <w:tcW w:w="6980" w:type="dxa"/>
            <w:hideMark/>
          </w:tcPr>
          <w:p w14:paraId="742A4236" w14:textId="77777777" w:rsidR="00466A1E" w:rsidRPr="00466A1E" w:rsidRDefault="00466A1E" w:rsidP="00466A1E">
            <w:pPr>
              <w:spacing w:after="0" w:line="240" w:lineRule="auto"/>
              <w:jc w:val="both"/>
              <w:rPr>
                <w:rFonts w:ascii="Arial" w:eastAsia="Arial Unicode MS" w:hAnsi="Arial" w:cs="Arial"/>
                <w:b/>
                <w:lang w:eastAsia="es-ES"/>
              </w:rPr>
            </w:pPr>
            <w:r w:rsidRPr="00466A1E">
              <w:rPr>
                <w:rFonts w:ascii="Arial" w:eastAsia="Arial Unicode MS" w:hAnsi="Arial" w:cs="Arial"/>
                <w:b/>
                <w:lang w:eastAsia="es-ES"/>
              </w:rPr>
              <w:t>Lic. Hernán Flores Romero</w:t>
            </w:r>
          </w:p>
          <w:p w14:paraId="143AFCFE" w14:textId="77777777" w:rsidR="00466A1E" w:rsidRPr="00466A1E" w:rsidRDefault="00466A1E" w:rsidP="00466A1E">
            <w:pPr>
              <w:spacing w:after="0" w:line="240" w:lineRule="auto"/>
              <w:jc w:val="both"/>
              <w:rPr>
                <w:rFonts w:ascii="Arial" w:eastAsia="Arial Unicode MS" w:hAnsi="Arial" w:cs="Arial"/>
                <w:lang w:eastAsia="es-ES"/>
              </w:rPr>
            </w:pPr>
            <w:r w:rsidRPr="00466A1E">
              <w:rPr>
                <w:rFonts w:ascii="Arial" w:eastAsia="Arial Unicode MS" w:hAnsi="Arial" w:cs="Arial"/>
                <w:b/>
                <w:lang w:eastAsia="es-ES"/>
              </w:rPr>
              <w:t xml:space="preserve">ENCARGADO DE CRÉDITOS </w:t>
            </w:r>
          </w:p>
        </w:tc>
      </w:tr>
      <w:tr w:rsidR="00466A1E" w:rsidRPr="00466A1E" w14:paraId="4F74BBAB" w14:textId="77777777" w:rsidTr="00466A1E">
        <w:tc>
          <w:tcPr>
            <w:tcW w:w="1526" w:type="dxa"/>
            <w:hideMark/>
          </w:tcPr>
          <w:p w14:paraId="79977705" w14:textId="77777777" w:rsidR="00466A1E" w:rsidRPr="00466A1E" w:rsidRDefault="00466A1E" w:rsidP="00466A1E">
            <w:pPr>
              <w:spacing w:after="0" w:line="240" w:lineRule="auto"/>
              <w:jc w:val="both"/>
              <w:rPr>
                <w:rFonts w:ascii="Arial" w:eastAsia="Arial Unicode MS" w:hAnsi="Arial" w:cs="Arial"/>
                <w:b/>
                <w:sz w:val="18"/>
                <w:szCs w:val="18"/>
                <w:lang w:eastAsia="es-ES"/>
              </w:rPr>
            </w:pPr>
            <w:r w:rsidRPr="00466A1E">
              <w:rPr>
                <w:rFonts w:ascii="Arial" w:eastAsia="Arial Unicode MS" w:hAnsi="Arial" w:cs="Arial"/>
                <w:b/>
                <w:sz w:val="18"/>
                <w:szCs w:val="18"/>
                <w:lang w:eastAsia="es-ES"/>
              </w:rPr>
              <w:t>REFERENCIA</w:t>
            </w:r>
          </w:p>
        </w:tc>
        <w:tc>
          <w:tcPr>
            <w:tcW w:w="1134" w:type="dxa"/>
            <w:hideMark/>
          </w:tcPr>
          <w:p w14:paraId="42BDF639" w14:textId="77777777" w:rsidR="00466A1E" w:rsidRPr="00466A1E" w:rsidRDefault="00466A1E" w:rsidP="00466A1E">
            <w:pPr>
              <w:spacing w:after="0" w:line="240" w:lineRule="auto"/>
              <w:jc w:val="both"/>
              <w:rPr>
                <w:rFonts w:ascii="Arial" w:eastAsia="Arial Unicode MS" w:hAnsi="Arial" w:cs="Arial"/>
                <w:b/>
                <w:sz w:val="18"/>
                <w:szCs w:val="18"/>
                <w:lang w:eastAsia="es-ES"/>
              </w:rPr>
            </w:pPr>
            <w:r w:rsidRPr="00466A1E">
              <w:rPr>
                <w:rFonts w:ascii="Arial" w:eastAsia="Arial Unicode MS" w:hAnsi="Arial" w:cs="Arial"/>
                <w:b/>
                <w:sz w:val="18"/>
                <w:szCs w:val="18"/>
                <w:lang w:eastAsia="es-ES"/>
              </w:rPr>
              <w:t>:</w:t>
            </w:r>
          </w:p>
        </w:tc>
        <w:tc>
          <w:tcPr>
            <w:tcW w:w="6980" w:type="dxa"/>
            <w:hideMark/>
          </w:tcPr>
          <w:p w14:paraId="0C9BC8D8" w14:textId="77777777" w:rsidR="00466A1E" w:rsidRPr="00466A1E" w:rsidRDefault="00466A1E" w:rsidP="00466A1E">
            <w:pPr>
              <w:tabs>
                <w:tab w:val="left" w:pos="3550"/>
              </w:tabs>
              <w:spacing w:after="0" w:line="240" w:lineRule="auto"/>
              <w:jc w:val="both"/>
              <w:rPr>
                <w:rFonts w:ascii="Arial" w:eastAsia="Arial Unicode MS" w:hAnsi="Arial" w:cs="Arial"/>
                <w:b/>
                <w:sz w:val="18"/>
                <w:szCs w:val="18"/>
                <w:lang w:val="es-ES_tradnl" w:eastAsia="es-ES"/>
              </w:rPr>
            </w:pPr>
            <w:r w:rsidRPr="00466A1E">
              <w:rPr>
                <w:rFonts w:ascii="Arial" w:eastAsia="Arial Unicode MS" w:hAnsi="Arial" w:cs="Arial"/>
                <w:b/>
                <w:sz w:val="18"/>
                <w:szCs w:val="18"/>
                <w:lang w:val="es-ES_tradnl" w:eastAsia="es-ES"/>
              </w:rPr>
              <w:t xml:space="preserve">INFORME EVALUACIÓN MENSUAL CARTERA </w:t>
            </w:r>
            <w:r w:rsidRPr="00466A1E">
              <w:rPr>
                <w:rFonts w:ascii="Arial" w:eastAsia="Arial Unicode MS" w:hAnsi="Arial" w:cs="Arial"/>
                <w:b/>
                <w:sz w:val="18"/>
                <w:szCs w:val="18"/>
                <w:lang w:eastAsia="es-ES"/>
              </w:rPr>
              <w:t xml:space="preserve">JUNIO CON </w:t>
            </w:r>
            <w:proofErr w:type="gramStart"/>
            <w:r w:rsidRPr="00466A1E">
              <w:rPr>
                <w:rFonts w:ascii="Arial" w:eastAsia="Arial Unicode MS" w:hAnsi="Arial" w:cs="Arial"/>
                <w:b/>
                <w:sz w:val="18"/>
                <w:szCs w:val="18"/>
                <w:lang w:eastAsia="es-ES"/>
              </w:rPr>
              <w:t>ANÁLIS  DE</w:t>
            </w:r>
            <w:proofErr w:type="gramEnd"/>
            <w:r w:rsidRPr="00466A1E">
              <w:rPr>
                <w:rFonts w:ascii="Arial" w:eastAsia="Arial Unicode MS" w:hAnsi="Arial" w:cs="Arial"/>
                <w:b/>
                <w:sz w:val="18"/>
                <w:szCs w:val="18"/>
                <w:lang w:eastAsia="es-ES"/>
              </w:rPr>
              <w:t xml:space="preserve"> CARTERA MASIVA AL MES DE  MAYO 2018</w:t>
            </w:r>
          </w:p>
        </w:tc>
      </w:tr>
    </w:tbl>
    <w:p w14:paraId="4C50679C" w14:textId="77777777" w:rsidR="00466A1E" w:rsidRPr="00466A1E" w:rsidRDefault="00466A1E" w:rsidP="00466A1E">
      <w:pPr>
        <w:spacing w:after="0" w:line="240" w:lineRule="auto"/>
        <w:jc w:val="both"/>
        <w:rPr>
          <w:rFonts w:ascii="Calibri" w:eastAsia="SimSun" w:hAnsi="Calibri" w:cs="Times New Roman"/>
          <w:sz w:val="24"/>
          <w:szCs w:val="24"/>
          <w:lang w:eastAsia="es-ES"/>
        </w:rPr>
      </w:pPr>
    </w:p>
    <w:p w14:paraId="43A3B95E" w14:textId="77777777" w:rsidR="00466A1E" w:rsidRPr="00466A1E" w:rsidRDefault="00466A1E" w:rsidP="00466A1E">
      <w:pPr>
        <w:spacing w:after="0" w:line="240" w:lineRule="auto"/>
        <w:jc w:val="both"/>
        <w:rPr>
          <w:rFonts w:ascii="Calibri" w:eastAsia="SimSun" w:hAnsi="Calibri" w:cs="Times New Roman"/>
          <w:sz w:val="24"/>
          <w:szCs w:val="24"/>
          <w:lang w:eastAsia="es-ES"/>
        </w:rPr>
      </w:pPr>
      <w:r w:rsidRPr="00466A1E">
        <w:rPr>
          <w:rFonts w:ascii="Calibri" w:eastAsia="SimSun" w:hAnsi="Calibri" w:cs="Times New Roman"/>
          <w:sz w:val="24"/>
          <w:szCs w:val="24"/>
          <w:lang w:eastAsia="es-ES"/>
        </w:rPr>
        <w:t xml:space="preserve">En atención a la observación ASFI del mes de Abril con corte al mes de Marzo de </w:t>
      </w:r>
      <w:proofErr w:type="gramStart"/>
      <w:r w:rsidRPr="00466A1E">
        <w:rPr>
          <w:rFonts w:ascii="Calibri" w:eastAsia="SimSun" w:hAnsi="Calibri" w:cs="Times New Roman"/>
          <w:sz w:val="24"/>
          <w:szCs w:val="24"/>
          <w:lang w:eastAsia="es-ES"/>
        </w:rPr>
        <w:t>2018  se</w:t>
      </w:r>
      <w:proofErr w:type="gramEnd"/>
      <w:r w:rsidRPr="00466A1E">
        <w:rPr>
          <w:rFonts w:ascii="Calibri" w:eastAsia="SimSun" w:hAnsi="Calibri" w:cs="Times New Roman"/>
          <w:sz w:val="24"/>
          <w:szCs w:val="24"/>
          <w:lang w:eastAsia="es-ES"/>
        </w:rPr>
        <w:t xml:space="preserve"> toma para realizar  el informe mensual , el de EVALUAR EL RIESGO CONTAGIO CREDITICIO, el de efectuar un análisis de los créditos Ex – Post ya otorgados, los mismos serán en forma mensual, cada fin de mes, pudiendo ser entregada hasta los primeros días del siguiente mes. </w:t>
      </w:r>
    </w:p>
    <w:p w14:paraId="7B0B21FD" w14:textId="77777777" w:rsidR="00466A1E" w:rsidRPr="00466A1E" w:rsidRDefault="00466A1E" w:rsidP="00466A1E">
      <w:pPr>
        <w:spacing w:after="0" w:line="240" w:lineRule="auto"/>
        <w:jc w:val="both"/>
        <w:rPr>
          <w:rFonts w:ascii="Calibri" w:eastAsia="SimSun" w:hAnsi="Calibri" w:cs="Times New Roman"/>
          <w:sz w:val="24"/>
          <w:szCs w:val="24"/>
          <w:lang w:eastAsia="es-ES"/>
        </w:rPr>
      </w:pPr>
    </w:p>
    <w:p w14:paraId="7523D4C1" w14:textId="77777777" w:rsidR="00466A1E" w:rsidRPr="00466A1E" w:rsidRDefault="00466A1E" w:rsidP="00466A1E">
      <w:pPr>
        <w:spacing w:after="0" w:line="240" w:lineRule="auto"/>
        <w:jc w:val="both"/>
        <w:rPr>
          <w:rFonts w:ascii="Calibri" w:eastAsia="SimSun" w:hAnsi="Calibri" w:cs="Times New Roman"/>
          <w:b/>
          <w:sz w:val="24"/>
          <w:szCs w:val="24"/>
          <w:lang w:eastAsia="es-ES"/>
        </w:rPr>
      </w:pPr>
      <w:r w:rsidRPr="00466A1E">
        <w:rPr>
          <w:rFonts w:ascii="Calibri" w:eastAsia="SimSun" w:hAnsi="Calibri" w:cs="Times New Roman"/>
          <w:b/>
          <w:sz w:val="24"/>
          <w:szCs w:val="24"/>
          <w:lang w:eastAsia="es-ES"/>
        </w:rPr>
        <w:t>1.- Cumplimiento a las disposiciones de la Recopilación de Normas de la ASFI</w:t>
      </w:r>
    </w:p>
    <w:p w14:paraId="7AA5D50A" w14:textId="77777777" w:rsidR="00466A1E" w:rsidRPr="00466A1E" w:rsidRDefault="00466A1E" w:rsidP="00466A1E">
      <w:pPr>
        <w:spacing w:after="0" w:line="240" w:lineRule="auto"/>
        <w:jc w:val="both"/>
        <w:rPr>
          <w:rFonts w:ascii="Calibri" w:eastAsia="SimSun" w:hAnsi="Calibri" w:cs="Times New Roman"/>
          <w:sz w:val="24"/>
          <w:szCs w:val="24"/>
          <w:lang w:eastAsia="es-ES"/>
        </w:rPr>
      </w:pPr>
    </w:p>
    <w:p w14:paraId="46EAD43F" w14:textId="77777777" w:rsidR="00466A1E" w:rsidRPr="00466A1E" w:rsidRDefault="00466A1E" w:rsidP="00466A1E">
      <w:pPr>
        <w:spacing w:after="0" w:line="240" w:lineRule="auto"/>
        <w:jc w:val="both"/>
        <w:rPr>
          <w:rFonts w:ascii="Calibri" w:eastAsia="SimSun" w:hAnsi="Calibri" w:cs="Times New Roman"/>
          <w:sz w:val="24"/>
          <w:szCs w:val="24"/>
          <w:lang w:eastAsia="es-ES"/>
        </w:rPr>
      </w:pPr>
      <w:r w:rsidRPr="00466A1E">
        <w:rPr>
          <w:rFonts w:ascii="Calibri" w:eastAsia="SimSun" w:hAnsi="Calibri" w:cs="Times New Roman"/>
          <w:sz w:val="24"/>
          <w:szCs w:val="24"/>
          <w:lang w:eastAsia="es-ES"/>
        </w:rPr>
        <w:t>Se toma en cuenta la base a los reportes de la CIC de la ASFI, a efecto de calcular el riesgo de los clientes, que a la vez pueden ser o no deudores morosos o con problemas en otras EIF, aplicando los siguientes. Criterios.</w:t>
      </w:r>
    </w:p>
    <w:p w14:paraId="39DD5937" w14:textId="77777777" w:rsidR="00466A1E" w:rsidRPr="00466A1E" w:rsidRDefault="00466A1E" w:rsidP="00466A1E">
      <w:pPr>
        <w:numPr>
          <w:ilvl w:val="0"/>
          <w:numId w:val="1"/>
        </w:numPr>
        <w:spacing w:after="0" w:line="240" w:lineRule="auto"/>
        <w:jc w:val="both"/>
        <w:rPr>
          <w:rFonts w:ascii="Calibri" w:eastAsia="SimSun" w:hAnsi="Calibri" w:cs="Times New Roman"/>
          <w:sz w:val="24"/>
          <w:szCs w:val="24"/>
          <w:lang w:eastAsia="es-ES"/>
        </w:rPr>
      </w:pPr>
      <w:r w:rsidRPr="00466A1E">
        <w:rPr>
          <w:rFonts w:ascii="Calibri" w:eastAsia="SimSun" w:hAnsi="Calibri" w:cs="Times New Roman"/>
          <w:sz w:val="24"/>
          <w:szCs w:val="24"/>
          <w:lang w:eastAsia="es-ES"/>
        </w:rPr>
        <w:t xml:space="preserve"> La calificación de mayor Riesgo obtenida por cliente</w:t>
      </w:r>
    </w:p>
    <w:p w14:paraId="7BB47522" w14:textId="77777777" w:rsidR="00466A1E" w:rsidRPr="00466A1E" w:rsidRDefault="00466A1E" w:rsidP="00466A1E">
      <w:pPr>
        <w:spacing w:after="0" w:line="240" w:lineRule="auto"/>
        <w:jc w:val="both"/>
        <w:rPr>
          <w:rFonts w:ascii="Calibri" w:eastAsia="SimSun" w:hAnsi="Calibri" w:cs="Times New Roman"/>
          <w:sz w:val="24"/>
          <w:szCs w:val="24"/>
          <w:lang w:eastAsia="es-ES"/>
        </w:rPr>
      </w:pPr>
      <w:r w:rsidRPr="00466A1E">
        <w:rPr>
          <w:rFonts w:ascii="Calibri" w:eastAsia="SimSun" w:hAnsi="Calibri" w:cs="Times New Roman"/>
          <w:sz w:val="24"/>
          <w:szCs w:val="24"/>
          <w:lang w:eastAsia="es-ES"/>
        </w:rPr>
        <w:t>2.- Tomando en cuenta el Buro de Información de INFOCRED de socios de la Cooperativa con otras entidades financieras Reguladas y no Reguladas.</w:t>
      </w:r>
    </w:p>
    <w:p w14:paraId="54FE979B" w14:textId="77777777" w:rsidR="00466A1E" w:rsidRPr="00466A1E" w:rsidRDefault="00466A1E" w:rsidP="00466A1E">
      <w:pPr>
        <w:spacing w:after="0" w:line="240" w:lineRule="auto"/>
        <w:jc w:val="both"/>
        <w:rPr>
          <w:rFonts w:ascii="Calibri" w:eastAsia="SimSun" w:hAnsi="Calibri" w:cs="Times New Roman"/>
          <w:sz w:val="24"/>
          <w:szCs w:val="24"/>
          <w:lang w:eastAsia="es-ES"/>
        </w:rPr>
      </w:pPr>
      <w:r w:rsidRPr="00466A1E">
        <w:rPr>
          <w:rFonts w:ascii="Calibri" w:eastAsia="SimSun" w:hAnsi="Calibri" w:cs="Times New Roman"/>
          <w:sz w:val="24"/>
          <w:szCs w:val="24"/>
          <w:lang w:eastAsia="es-ES"/>
        </w:rPr>
        <w:t>3.- Análisis de reportes de estados de cartera de mora, Extractos.</w:t>
      </w:r>
    </w:p>
    <w:p w14:paraId="460AF1B2" w14:textId="77777777" w:rsidR="00466A1E" w:rsidRPr="00466A1E" w:rsidRDefault="00466A1E" w:rsidP="00466A1E">
      <w:pPr>
        <w:spacing w:after="0" w:line="240" w:lineRule="auto"/>
        <w:jc w:val="both"/>
        <w:rPr>
          <w:rFonts w:ascii="Calibri" w:eastAsia="SimSun" w:hAnsi="Calibri" w:cs="Times New Roman"/>
          <w:sz w:val="24"/>
          <w:szCs w:val="24"/>
          <w:lang w:eastAsia="es-ES"/>
        </w:rPr>
      </w:pPr>
      <w:r w:rsidRPr="00466A1E">
        <w:rPr>
          <w:rFonts w:ascii="Calibri" w:eastAsia="SimSun" w:hAnsi="Calibri" w:cs="Times New Roman"/>
          <w:sz w:val="24"/>
          <w:szCs w:val="24"/>
          <w:lang w:eastAsia="es-ES"/>
        </w:rPr>
        <w:t>4.- Clasificación de los clientes por niveles de riesgo de incumplimiento.</w:t>
      </w:r>
    </w:p>
    <w:p w14:paraId="2CE71215" w14:textId="77777777" w:rsidR="00466A1E" w:rsidRPr="00466A1E" w:rsidRDefault="00466A1E" w:rsidP="00466A1E">
      <w:pPr>
        <w:spacing w:after="0" w:line="240" w:lineRule="auto"/>
        <w:jc w:val="both"/>
        <w:rPr>
          <w:rFonts w:ascii="Calibri" w:eastAsia="SimSun" w:hAnsi="Calibri" w:cs="Times New Roman"/>
          <w:b/>
          <w:sz w:val="24"/>
          <w:szCs w:val="24"/>
          <w:lang w:eastAsia="es-ES"/>
        </w:rPr>
      </w:pPr>
      <w:r w:rsidRPr="00466A1E">
        <w:rPr>
          <w:rFonts w:ascii="Calibri" w:eastAsia="SimSun" w:hAnsi="Calibri" w:cs="Times New Roman"/>
          <w:b/>
          <w:sz w:val="24"/>
          <w:szCs w:val="24"/>
          <w:lang w:eastAsia="es-ES"/>
        </w:rPr>
        <w:t>5.- Priorizando los niveles de riesgo alertando a la ALERTA TEMPRANA, evaluando a clientes que tengan una calificación de:</w:t>
      </w:r>
    </w:p>
    <w:p w14:paraId="37AD6FFE" w14:textId="77777777" w:rsidR="00466A1E" w:rsidRPr="00466A1E" w:rsidRDefault="00466A1E" w:rsidP="00466A1E">
      <w:pPr>
        <w:spacing w:after="0" w:line="240" w:lineRule="auto"/>
        <w:jc w:val="both"/>
        <w:rPr>
          <w:rFonts w:ascii="Calibri" w:eastAsia="SimSun" w:hAnsi="Calibri" w:cs="Times New Roman"/>
          <w:b/>
          <w:sz w:val="24"/>
          <w:szCs w:val="24"/>
          <w:lang w:eastAsia="es-ES"/>
        </w:rPr>
      </w:pPr>
      <w:r w:rsidRPr="00466A1E">
        <w:rPr>
          <w:rFonts w:ascii="Calibri" w:eastAsia="SimSun" w:hAnsi="Calibri" w:cs="Times New Roman"/>
          <w:b/>
          <w:sz w:val="24"/>
          <w:szCs w:val="24"/>
          <w:u w:val="single"/>
          <w:lang w:eastAsia="es-ES"/>
        </w:rPr>
        <w:t>CRÉDITOS DE VIVIENDA</w:t>
      </w:r>
      <w:r w:rsidRPr="00466A1E">
        <w:rPr>
          <w:rFonts w:ascii="Calibri" w:eastAsia="SimSun" w:hAnsi="Calibri" w:cs="Times New Roman"/>
          <w:b/>
          <w:sz w:val="24"/>
          <w:szCs w:val="24"/>
          <w:lang w:eastAsia="es-ES"/>
        </w:rPr>
        <w:t xml:space="preserve"> </w:t>
      </w:r>
    </w:p>
    <w:p w14:paraId="13AE3E3D" w14:textId="77777777" w:rsidR="00466A1E" w:rsidRPr="00466A1E" w:rsidRDefault="00466A1E" w:rsidP="00466A1E">
      <w:pPr>
        <w:spacing w:after="0" w:line="240" w:lineRule="auto"/>
        <w:jc w:val="both"/>
        <w:rPr>
          <w:rFonts w:ascii="Calibri" w:eastAsia="SimSun" w:hAnsi="Calibri" w:cs="Times New Roman"/>
          <w:b/>
          <w:sz w:val="24"/>
          <w:szCs w:val="24"/>
          <w:lang w:eastAsia="es-ES"/>
        </w:rPr>
      </w:pPr>
      <w:r w:rsidRPr="00466A1E">
        <w:rPr>
          <w:rFonts w:ascii="Calibri" w:eastAsia="SimSun" w:hAnsi="Calibri" w:cs="Times New Roman"/>
          <w:b/>
          <w:sz w:val="24"/>
          <w:szCs w:val="24"/>
          <w:lang w:eastAsia="es-ES"/>
        </w:rPr>
        <w:t>Calificación B – se encuentren con mora entre 31 días y 90 días</w:t>
      </w:r>
    </w:p>
    <w:p w14:paraId="1E967145" w14:textId="77777777" w:rsidR="00466A1E" w:rsidRPr="00466A1E" w:rsidRDefault="00466A1E" w:rsidP="00466A1E">
      <w:pPr>
        <w:spacing w:after="0" w:line="240" w:lineRule="auto"/>
        <w:jc w:val="both"/>
        <w:rPr>
          <w:rFonts w:ascii="Calibri" w:eastAsia="SimSun" w:hAnsi="Calibri" w:cs="Times New Roman"/>
          <w:sz w:val="24"/>
          <w:szCs w:val="24"/>
          <w:lang w:eastAsia="es-ES"/>
        </w:rPr>
      </w:pPr>
      <w:r w:rsidRPr="00466A1E">
        <w:rPr>
          <w:rFonts w:ascii="Calibri" w:eastAsia="SimSun" w:hAnsi="Calibri" w:cs="Times New Roman"/>
          <w:sz w:val="24"/>
          <w:szCs w:val="24"/>
          <w:lang w:eastAsia="es-ES"/>
        </w:rPr>
        <w:t xml:space="preserve">Calificación C – se encuentren con mora entre 91 días y 180 </w:t>
      </w:r>
      <w:proofErr w:type="gramStart"/>
      <w:r w:rsidRPr="00466A1E">
        <w:rPr>
          <w:rFonts w:ascii="Calibri" w:eastAsia="SimSun" w:hAnsi="Calibri" w:cs="Times New Roman"/>
          <w:sz w:val="24"/>
          <w:szCs w:val="24"/>
          <w:lang w:eastAsia="es-ES"/>
        </w:rPr>
        <w:t>días(</w:t>
      </w:r>
      <w:proofErr w:type="gramEnd"/>
      <w:r w:rsidRPr="00466A1E">
        <w:rPr>
          <w:rFonts w:ascii="Calibri" w:eastAsia="SimSun" w:hAnsi="Calibri" w:cs="Times New Roman"/>
          <w:sz w:val="24"/>
          <w:szCs w:val="24"/>
          <w:lang w:eastAsia="es-ES"/>
        </w:rPr>
        <w:t xml:space="preserve">Créditos en Ejecución que </w:t>
      </w:r>
      <w:proofErr w:type="spellStart"/>
      <w:r w:rsidRPr="00466A1E">
        <w:rPr>
          <w:rFonts w:ascii="Calibri" w:eastAsia="SimSun" w:hAnsi="Calibri" w:cs="Times New Roman"/>
          <w:sz w:val="24"/>
          <w:szCs w:val="24"/>
          <w:lang w:eastAsia="es-ES"/>
        </w:rPr>
        <w:t>esta</w:t>
      </w:r>
      <w:proofErr w:type="spellEnd"/>
      <w:r w:rsidRPr="00466A1E">
        <w:rPr>
          <w:rFonts w:ascii="Calibri" w:eastAsia="SimSun" w:hAnsi="Calibri" w:cs="Times New Roman"/>
          <w:sz w:val="24"/>
          <w:szCs w:val="24"/>
          <w:lang w:eastAsia="es-ES"/>
        </w:rPr>
        <w:t xml:space="preserve"> a disposición del Asesor Legal).</w:t>
      </w:r>
    </w:p>
    <w:p w14:paraId="0C842602" w14:textId="77777777" w:rsidR="00466A1E" w:rsidRPr="00466A1E" w:rsidRDefault="00466A1E" w:rsidP="00466A1E">
      <w:pPr>
        <w:spacing w:after="0" w:line="240" w:lineRule="auto"/>
        <w:jc w:val="both"/>
        <w:rPr>
          <w:rFonts w:ascii="Calibri" w:eastAsia="SimSun" w:hAnsi="Calibri" w:cs="Times New Roman"/>
          <w:sz w:val="24"/>
          <w:szCs w:val="24"/>
          <w:lang w:eastAsia="es-ES"/>
        </w:rPr>
      </w:pPr>
    </w:p>
    <w:p w14:paraId="44B2C835" w14:textId="77777777" w:rsidR="00466A1E" w:rsidRPr="00466A1E" w:rsidRDefault="00466A1E" w:rsidP="00466A1E">
      <w:pPr>
        <w:spacing w:after="0" w:line="240" w:lineRule="auto"/>
        <w:jc w:val="both"/>
        <w:rPr>
          <w:rFonts w:ascii="Calibri" w:eastAsia="SimSun" w:hAnsi="Calibri" w:cs="Times New Roman"/>
          <w:b/>
          <w:sz w:val="24"/>
          <w:szCs w:val="24"/>
          <w:u w:val="single"/>
          <w:lang w:eastAsia="es-ES"/>
        </w:rPr>
      </w:pPr>
      <w:r w:rsidRPr="00466A1E">
        <w:rPr>
          <w:rFonts w:ascii="Calibri" w:eastAsia="SimSun" w:hAnsi="Calibri" w:cs="Times New Roman"/>
          <w:b/>
          <w:sz w:val="24"/>
          <w:szCs w:val="24"/>
          <w:u w:val="single"/>
          <w:lang w:eastAsia="es-ES"/>
        </w:rPr>
        <w:t>CRÉDITOS DE CONSUMO Y MICROCRÉDITOS</w:t>
      </w:r>
    </w:p>
    <w:p w14:paraId="19B77CE9" w14:textId="77777777" w:rsidR="00466A1E" w:rsidRPr="00466A1E" w:rsidRDefault="00466A1E" w:rsidP="00466A1E">
      <w:pPr>
        <w:spacing w:after="0" w:line="240" w:lineRule="auto"/>
        <w:jc w:val="both"/>
        <w:rPr>
          <w:rFonts w:ascii="Calibri" w:eastAsia="SimSun" w:hAnsi="Calibri" w:cs="Times New Roman"/>
          <w:b/>
          <w:sz w:val="24"/>
          <w:szCs w:val="24"/>
          <w:u w:val="single"/>
          <w:lang w:eastAsia="es-ES"/>
        </w:rPr>
      </w:pPr>
    </w:p>
    <w:p w14:paraId="2F3FC073" w14:textId="77777777" w:rsidR="00466A1E" w:rsidRPr="00466A1E" w:rsidRDefault="00466A1E" w:rsidP="00466A1E">
      <w:pPr>
        <w:spacing w:after="0" w:line="240" w:lineRule="auto"/>
        <w:jc w:val="both"/>
        <w:rPr>
          <w:rFonts w:ascii="Calibri" w:eastAsia="SimSun" w:hAnsi="Calibri" w:cs="Times New Roman"/>
          <w:sz w:val="24"/>
          <w:szCs w:val="24"/>
          <w:lang w:eastAsia="es-ES"/>
        </w:rPr>
      </w:pPr>
      <w:r w:rsidRPr="00466A1E">
        <w:rPr>
          <w:rFonts w:ascii="Calibri" w:eastAsia="SimSun" w:hAnsi="Calibri" w:cs="Times New Roman"/>
          <w:sz w:val="24"/>
          <w:szCs w:val="24"/>
          <w:lang w:eastAsia="es-ES"/>
        </w:rPr>
        <w:t xml:space="preserve">Calificación B – se encuentren con mora entre 6 y 30 días </w:t>
      </w:r>
    </w:p>
    <w:p w14:paraId="3BC6D265" w14:textId="77777777" w:rsidR="00466A1E" w:rsidRPr="00466A1E" w:rsidRDefault="00466A1E" w:rsidP="00466A1E">
      <w:pPr>
        <w:spacing w:after="0" w:line="240" w:lineRule="auto"/>
        <w:jc w:val="both"/>
        <w:rPr>
          <w:rFonts w:ascii="Calibri" w:eastAsia="SimSun" w:hAnsi="Calibri" w:cs="Times New Roman"/>
          <w:sz w:val="24"/>
          <w:szCs w:val="24"/>
          <w:lang w:eastAsia="es-ES"/>
        </w:rPr>
      </w:pPr>
      <w:r w:rsidRPr="00466A1E">
        <w:rPr>
          <w:rFonts w:ascii="Calibri" w:eastAsia="SimSun" w:hAnsi="Calibri" w:cs="Times New Roman"/>
          <w:sz w:val="24"/>
          <w:szCs w:val="24"/>
          <w:lang w:eastAsia="es-ES"/>
        </w:rPr>
        <w:t xml:space="preserve">Calificación C – se encuentren con mora entre 31 y 55 días </w:t>
      </w:r>
    </w:p>
    <w:p w14:paraId="558245A1" w14:textId="77777777" w:rsidR="00466A1E" w:rsidRPr="00466A1E" w:rsidRDefault="00466A1E" w:rsidP="00466A1E">
      <w:pPr>
        <w:spacing w:after="0" w:line="240" w:lineRule="auto"/>
        <w:jc w:val="both"/>
        <w:rPr>
          <w:rFonts w:ascii="Calibri" w:eastAsia="SimSun" w:hAnsi="Calibri" w:cs="Times New Roman"/>
          <w:sz w:val="24"/>
          <w:szCs w:val="24"/>
          <w:lang w:eastAsia="es-ES"/>
        </w:rPr>
      </w:pPr>
      <w:r w:rsidRPr="00466A1E">
        <w:rPr>
          <w:rFonts w:ascii="Calibri" w:eastAsia="SimSun" w:hAnsi="Calibri" w:cs="Times New Roman"/>
          <w:sz w:val="24"/>
          <w:szCs w:val="24"/>
          <w:lang w:eastAsia="es-ES"/>
        </w:rPr>
        <w:t xml:space="preserve">Calificación D – se encuentren con mora entre 56 y 75 días </w:t>
      </w:r>
    </w:p>
    <w:p w14:paraId="01B622A2" w14:textId="77777777" w:rsidR="00466A1E" w:rsidRPr="00466A1E" w:rsidRDefault="00466A1E" w:rsidP="00466A1E">
      <w:pPr>
        <w:spacing w:after="0" w:line="240" w:lineRule="auto"/>
        <w:jc w:val="both"/>
        <w:rPr>
          <w:rFonts w:ascii="Calibri" w:eastAsia="SimSun" w:hAnsi="Calibri" w:cs="Times New Roman"/>
          <w:b/>
          <w:sz w:val="24"/>
          <w:szCs w:val="24"/>
          <w:u w:val="single"/>
          <w:lang w:eastAsia="es-ES"/>
        </w:rPr>
      </w:pPr>
      <w:r w:rsidRPr="00466A1E">
        <w:rPr>
          <w:rFonts w:ascii="Calibri" w:eastAsia="SimSun" w:hAnsi="Calibri" w:cs="Times New Roman"/>
          <w:b/>
          <w:sz w:val="24"/>
          <w:szCs w:val="24"/>
          <w:u w:val="single"/>
          <w:lang w:eastAsia="es-ES"/>
        </w:rPr>
        <w:t>MICROCRÉDITOS OTORGADOS AL SECTOR AGROPECUARIO</w:t>
      </w:r>
    </w:p>
    <w:p w14:paraId="435B5EF8" w14:textId="77777777" w:rsidR="00466A1E" w:rsidRPr="00466A1E" w:rsidRDefault="00466A1E" w:rsidP="00466A1E">
      <w:pPr>
        <w:spacing w:after="0" w:line="240" w:lineRule="auto"/>
        <w:jc w:val="both"/>
        <w:rPr>
          <w:rFonts w:ascii="Calibri" w:eastAsia="SimSun" w:hAnsi="Calibri" w:cs="Times New Roman"/>
          <w:sz w:val="24"/>
          <w:szCs w:val="24"/>
          <w:lang w:eastAsia="es-ES"/>
        </w:rPr>
      </w:pPr>
    </w:p>
    <w:p w14:paraId="235719D4" w14:textId="77777777" w:rsidR="00466A1E" w:rsidRPr="00466A1E" w:rsidRDefault="00466A1E" w:rsidP="00466A1E">
      <w:pPr>
        <w:spacing w:after="0" w:line="240" w:lineRule="auto"/>
        <w:jc w:val="both"/>
        <w:rPr>
          <w:rFonts w:ascii="Calibri" w:eastAsia="SimSun" w:hAnsi="Calibri" w:cs="Times New Roman"/>
          <w:sz w:val="24"/>
          <w:szCs w:val="24"/>
          <w:lang w:eastAsia="es-ES"/>
        </w:rPr>
      </w:pPr>
      <w:r w:rsidRPr="00466A1E">
        <w:rPr>
          <w:rFonts w:ascii="Calibri" w:eastAsia="SimSun" w:hAnsi="Calibri" w:cs="Times New Roman"/>
          <w:sz w:val="24"/>
          <w:szCs w:val="24"/>
          <w:lang w:eastAsia="es-ES"/>
        </w:rPr>
        <w:t xml:space="preserve">Calificación B – se encuentren con mora entre 21 y 30 días </w:t>
      </w:r>
    </w:p>
    <w:p w14:paraId="5F869A4D" w14:textId="77777777" w:rsidR="00466A1E" w:rsidRPr="00466A1E" w:rsidRDefault="00466A1E" w:rsidP="00466A1E">
      <w:pPr>
        <w:spacing w:after="0" w:line="240" w:lineRule="auto"/>
        <w:jc w:val="both"/>
        <w:rPr>
          <w:rFonts w:ascii="Calibri" w:eastAsia="SimSun" w:hAnsi="Calibri" w:cs="Times New Roman"/>
          <w:sz w:val="24"/>
          <w:szCs w:val="24"/>
          <w:lang w:eastAsia="es-ES"/>
        </w:rPr>
      </w:pPr>
      <w:r w:rsidRPr="00466A1E">
        <w:rPr>
          <w:rFonts w:ascii="Calibri" w:eastAsia="SimSun" w:hAnsi="Calibri" w:cs="Times New Roman"/>
          <w:sz w:val="24"/>
          <w:szCs w:val="24"/>
          <w:lang w:eastAsia="es-ES"/>
        </w:rPr>
        <w:lastRenderedPageBreak/>
        <w:t xml:space="preserve">Calificación C – se encuentren con mora entre 31 y 55 días </w:t>
      </w:r>
    </w:p>
    <w:p w14:paraId="49DA7655" w14:textId="77777777" w:rsidR="00466A1E" w:rsidRPr="00466A1E" w:rsidRDefault="00466A1E" w:rsidP="00466A1E">
      <w:pPr>
        <w:spacing w:after="0" w:line="240" w:lineRule="auto"/>
        <w:jc w:val="both"/>
        <w:rPr>
          <w:rFonts w:ascii="Calibri" w:eastAsia="SimSun" w:hAnsi="Calibri" w:cs="Times New Roman"/>
          <w:sz w:val="24"/>
          <w:szCs w:val="24"/>
          <w:lang w:eastAsia="es-ES"/>
        </w:rPr>
      </w:pPr>
      <w:r w:rsidRPr="00466A1E">
        <w:rPr>
          <w:rFonts w:ascii="Calibri" w:eastAsia="SimSun" w:hAnsi="Calibri" w:cs="Times New Roman"/>
          <w:sz w:val="24"/>
          <w:szCs w:val="24"/>
          <w:lang w:eastAsia="es-ES"/>
        </w:rPr>
        <w:t xml:space="preserve">Calificación D – se encuentren con mora entre 56 y 75 días </w:t>
      </w:r>
    </w:p>
    <w:p w14:paraId="5CFA661B" w14:textId="77777777" w:rsidR="00466A1E" w:rsidRPr="00466A1E" w:rsidRDefault="00466A1E" w:rsidP="00466A1E">
      <w:pPr>
        <w:spacing w:after="0" w:line="240" w:lineRule="auto"/>
        <w:jc w:val="both"/>
        <w:rPr>
          <w:rFonts w:ascii="Calibri" w:eastAsia="SimSun" w:hAnsi="Calibri" w:cs="Times New Roman"/>
          <w:sz w:val="24"/>
          <w:szCs w:val="24"/>
          <w:lang w:eastAsia="es-ES"/>
        </w:rPr>
      </w:pPr>
    </w:p>
    <w:p w14:paraId="0D2C01BD" w14:textId="77777777" w:rsidR="00466A1E" w:rsidRPr="00466A1E" w:rsidRDefault="00466A1E" w:rsidP="00466A1E">
      <w:pPr>
        <w:spacing w:after="0" w:line="240" w:lineRule="auto"/>
        <w:jc w:val="both"/>
        <w:rPr>
          <w:rFonts w:ascii="Calibri" w:eastAsia="SimSun" w:hAnsi="Calibri" w:cs="Times New Roman"/>
          <w:b/>
          <w:sz w:val="24"/>
          <w:szCs w:val="24"/>
          <w:lang w:eastAsia="es-ES"/>
        </w:rPr>
      </w:pPr>
      <w:r w:rsidRPr="00466A1E">
        <w:rPr>
          <w:rFonts w:ascii="Calibri" w:eastAsia="SimSun" w:hAnsi="Calibri" w:cs="Times New Roman"/>
          <w:sz w:val="24"/>
          <w:szCs w:val="24"/>
          <w:lang w:eastAsia="es-ES"/>
        </w:rPr>
        <w:t xml:space="preserve">6.- Presentación de estratificación de clientes para la alerta de Riesgo Contagio crediticio </w:t>
      </w:r>
      <w:r w:rsidRPr="00466A1E">
        <w:rPr>
          <w:rFonts w:ascii="Calibri" w:eastAsia="SimSun" w:hAnsi="Calibri" w:cs="Times New Roman"/>
          <w:b/>
          <w:sz w:val="24"/>
          <w:szCs w:val="24"/>
          <w:lang w:eastAsia="es-ES"/>
        </w:rPr>
        <w:t>SERA DESDE EL NIVEL ALTO RIESGO A NIVEL DE MÍNIMO RIESGO POR TIPO DE CRÉDITO.</w:t>
      </w:r>
    </w:p>
    <w:p w14:paraId="6C4B60A9" w14:textId="77777777" w:rsidR="00466A1E" w:rsidRPr="00466A1E" w:rsidRDefault="00466A1E" w:rsidP="00466A1E">
      <w:pPr>
        <w:spacing w:after="0" w:line="240" w:lineRule="auto"/>
        <w:jc w:val="both"/>
        <w:rPr>
          <w:rFonts w:ascii="Calibri" w:eastAsia="SimSun" w:hAnsi="Calibri" w:cs="Times New Roman"/>
          <w:sz w:val="24"/>
          <w:szCs w:val="24"/>
          <w:lang w:eastAsia="es-ES"/>
        </w:rPr>
      </w:pPr>
    </w:p>
    <w:p w14:paraId="22C82BA8" w14:textId="77777777" w:rsidR="00466A1E" w:rsidRPr="00466A1E" w:rsidRDefault="00466A1E" w:rsidP="00466A1E">
      <w:pPr>
        <w:spacing w:after="0" w:line="240" w:lineRule="auto"/>
        <w:jc w:val="both"/>
        <w:rPr>
          <w:rFonts w:ascii="Calibri" w:eastAsia="SimSun" w:hAnsi="Calibri" w:cs="Times New Roman"/>
          <w:sz w:val="24"/>
          <w:szCs w:val="24"/>
          <w:lang w:eastAsia="es-ES"/>
        </w:rPr>
      </w:pPr>
      <w:r w:rsidRPr="00466A1E">
        <w:rPr>
          <w:rFonts w:ascii="Calibri" w:eastAsia="SimSun" w:hAnsi="Calibri" w:cs="Times New Roman"/>
          <w:sz w:val="24"/>
          <w:szCs w:val="24"/>
          <w:lang w:eastAsia="es-ES"/>
        </w:rPr>
        <w:t xml:space="preserve">Para llevar un adecuado control se efectúa los siguientes pasos: </w:t>
      </w:r>
    </w:p>
    <w:p w14:paraId="743F9409" w14:textId="77777777" w:rsidR="00466A1E" w:rsidRPr="00466A1E" w:rsidRDefault="00466A1E" w:rsidP="00466A1E">
      <w:pPr>
        <w:spacing w:after="0" w:line="240" w:lineRule="auto"/>
        <w:jc w:val="both"/>
        <w:rPr>
          <w:rFonts w:ascii="Calibri" w:eastAsia="SimSun" w:hAnsi="Calibri" w:cs="Times New Roman"/>
          <w:sz w:val="24"/>
          <w:szCs w:val="24"/>
          <w:lang w:eastAsia="es-ES"/>
        </w:rPr>
      </w:pPr>
    </w:p>
    <w:p w14:paraId="461F0C77" w14:textId="77777777" w:rsidR="00466A1E" w:rsidRPr="00466A1E" w:rsidRDefault="00466A1E" w:rsidP="00466A1E">
      <w:pPr>
        <w:numPr>
          <w:ilvl w:val="0"/>
          <w:numId w:val="2"/>
        </w:numPr>
        <w:spacing w:after="0" w:line="240" w:lineRule="auto"/>
        <w:jc w:val="both"/>
        <w:rPr>
          <w:rFonts w:ascii="Calibri" w:eastAsia="SimSun" w:hAnsi="Calibri" w:cs="Times New Roman"/>
          <w:sz w:val="24"/>
          <w:szCs w:val="24"/>
          <w:lang w:eastAsia="es-ES"/>
        </w:rPr>
      </w:pPr>
      <w:r w:rsidRPr="00466A1E">
        <w:rPr>
          <w:rFonts w:ascii="Calibri" w:eastAsia="SimSun" w:hAnsi="Calibri" w:cs="Times New Roman"/>
          <w:sz w:val="24"/>
          <w:szCs w:val="24"/>
          <w:u w:val="single"/>
          <w:lang w:eastAsia="es-ES"/>
        </w:rPr>
        <w:t xml:space="preserve">EVALUACIÓN DE MORA AL </w:t>
      </w:r>
      <w:r w:rsidRPr="00466A1E">
        <w:rPr>
          <w:rFonts w:ascii="Calibri" w:eastAsia="SimSun" w:hAnsi="Calibri" w:cs="Times New Roman"/>
          <w:b/>
          <w:bCs/>
          <w:sz w:val="24"/>
          <w:szCs w:val="24"/>
          <w:u w:val="single"/>
          <w:lang w:eastAsia="es-ES"/>
        </w:rPr>
        <w:t>30/06/2018</w:t>
      </w:r>
    </w:p>
    <w:p w14:paraId="302DF9FD" w14:textId="77777777" w:rsidR="00466A1E" w:rsidRPr="00466A1E" w:rsidRDefault="00466A1E" w:rsidP="00466A1E">
      <w:pPr>
        <w:spacing w:after="0" w:line="240" w:lineRule="auto"/>
        <w:jc w:val="both"/>
        <w:rPr>
          <w:rFonts w:ascii="Calibri" w:eastAsia="SimSun" w:hAnsi="Calibri" w:cs="Times New Roman"/>
          <w:sz w:val="24"/>
          <w:szCs w:val="24"/>
          <w:lang w:eastAsia="es-ES"/>
        </w:rPr>
      </w:pPr>
    </w:p>
    <w:p w14:paraId="6EDC20B2" w14:textId="77777777" w:rsidR="00466A1E" w:rsidRPr="00466A1E" w:rsidRDefault="00466A1E" w:rsidP="00466A1E">
      <w:pPr>
        <w:spacing w:after="0" w:line="240" w:lineRule="auto"/>
        <w:jc w:val="both"/>
        <w:rPr>
          <w:rFonts w:ascii="Calibri" w:eastAsia="SimSun" w:hAnsi="Calibri" w:cs="Times New Roman"/>
          <w:sz w:val="24"/>
          <w:szCs w:val="24"/>
          <w:lang w:eastAsia="es-ES"/>
        </w:rPr>
      </w:pPr>
      <w:r w:rsidRPr="00466A1E">
        <w:rPr>
          <w:rFonts w:ascii="Calibri" w:eastAsia="SimSun" w:hAnsi="Calibri" w:cs="Times New Roman"/>
          <w:sz w:val="24"/>
          <w:szCs w:val="24"/>
          <w:lang w:eastAsia="es-ES"/>
        </w:rPr>
        <w:t xml:space="preserve">Efectuando un análisis del listado de cartera de mora correspondiente al mes al </w:t>
      </w:r>
      <w:r w:rsidRPr="00466A1E">
        <w:rPr>
          <w:rFonts w:ascii="Calibri" w:eastAsia="SimSun" w:hAnsi="Calibri" w:cs="Times New Roman"/>
          <w:b/>
          <w:bCs/>
          <w:sz w:val="24"/>
          <w:szCs w:val="24"/>
          <w:lang w:eastAsia="es-ES"/>
        </w:rPr>
        <w:t>30 DE JUNIO</w:t>
      </w:r>
      <w:r w:rsidRPr="00466A1E">
        <w:rPr>
          <w:rFonts w:ascii="Calibri" w:eastAsia="SimSun" w:hAnsi="Calibri" w:cs="Times New Roman"/>
          <w:sz w:val="24"/>
          <w:szCs w:val="24"/>
          <w:lang w:eastAsia="es-ES"/>
        </w:rPr>
        <w:t xml:space="preserve"> de 2018, debo indicar lo siguiente:  </w:t>
      </w:r>
    </w:p>
    <w:p w14:paraId="0DDF38F0" w14:textId="77777777" w:rsidR="00466A1E" w:rsidRPr="00466A1E" w:rsidRDefault="00466A1E" w:rsidP="00466A1E">
      <w:pPr>
        <w:numPr>
          <w:ilvl w:val="0"/>
          <w:numId w:val="3"/>
        </w:numPr>
        <w:spacing w:after="0" w:line="240" w:lineRule="auto"/>
        <w:jc w:val="both"/>
        <w:rPr>
          <w:rFonts w:ascii="Calibri" w:eastAsia="SimSun" w:hAnsi="Calibri" w:cs="Times New Roman"/>
          <w:sz w:val="24"/>
          <w:szCs w:val="24"/>
          <w:lang w:eastAsia="es-ES"/>
        </w:rPr>
      </w:pPr>
      <w:r w:rsidRPr="00466A1E">
        <w:rPr>
          <w:rFonts w:ascii="Calibri" w:eastAsia="SimSun" w:hAnsi="Calibri" w:cs="Times New Roman"/>
          <w:b/>
          <w:bCs/>
          <w:sz w:val="24"/>
          <w:szCs w:val="24"/>
          <w:lang w:eastAsia="es-ES"/>
        </w:rPr>
        <w:t xml:space="preserve">El </w:t>
      </w:r>
      <w:proofErr w:type="spellStart"/>
      <w:r w:rsidRPr="00466A1E">
        <w:rPr>
          <w:rFonts w:ascii="Calibri" w:eastAsia="SimSun" w:hAnsi="Calibri" w:cs="Times New Roman"/>
          <w:b/>
          <w:bCs/>
          <w:sz w:val="24"/>
          <w:szCs w:val="24"/>
          <w:lang w:eastAsia="es-ES"/>
        </w:rPr>
        <w:t>Comite</w:t>
      </w:r>
      <w:proofErr w:type="spellEnd"/>
      <w:r w:rsidRPr="00466A1E">
        <w:rPr>
          <w:rFonts w:ascii="Calibri" w:eastAsia="SimSun" w:hAnsi="Calibri" w:cs="Times New Roman"/>
          <w:b/>
          <w:bCs/>
          <w:sz w:val="24"/>
          <w:szCs w:val="24"/>
          <w:lang w:eastAsia="es-ES"/>
        </w:rPr>
        <w:t xml:space="preserve"> de mora es </w:t>
      </w:r>
      <w:proofErr w:type="spellStart"/>
      <w:r w:rsidRPr="00466A1E">
        <w:rPr>
          <w:rFonts w:ascii="Calibri" w:eastAsia="SimSun" w:hAnsi="Calibri" w:cs="Times New Roman"/>
          <w:b/>
          <w:bCs/>
          <w:sz w:val="24"/>
          <w:szCs w:val="24"/>
          <w:lang w:eastAsia="es-ES"/>
        </w:rPr>
        <w:t>lideresado</w:t>
      </w:r>
      <w:proofErr w:type="spellEnd"/>
      <w:r w:rsidRPr="00466A1E">
        <w:rPr>
          <w:rFonts w:ascii="Calibri" w:eastAsia="SimSun" w:hAnsi="Calibri" w:cs="Times New Roman"/>
          <w:b/>
          <w:bCs/>
          <w:sz w:val="24"/>
          <w:szCs w:val="24"/>
          <w:lang w:eastAsia="es-ES"/>
        </w:rPr>
        <w:t xml:space="preserve"> por el encargado de créditos,</w:t>
      </w:r>
      <w:r w:rsidRPr="00466A1E">
        <w:rPr>
          <w:rFonts w:ascii="Calibri" w:eastAsia="SimSun" w:hAnsi="Calibri" w:cs="Times New Roman"/>
          <w:sz w:val="24"/>
          <w:szCs w:val="24"/>
          <w:lang w:eastAsia="es-ES"/>
        </w:rPr>
        <w:t xml:space="preserve"> controlando los créditos </w:t>
      </w:r>
      <w:proofErr w:type="spellStart"/>
      <w:proofErr w:type="gramStart"/>
      <w:r w:rsidRPr="00466A1E">
        <w:rPr>
          <w:rFonts w:ascii="Calibri" w:eastAsia="SimSun" w:hAnsi="Calibri" w:cs="Times New Roman"/>
          <w:sz w:val="24"/>
          <w:szCs w:val="24"/>
          <w:lang w:eastAsia="es-ES"/>
        </w:rPr>
        <w:t>corrientes,vencidos</w:t>
      </w:r>
      <w:proofErr w:type="spellEnd"/>
      <w:proofErr w:type="gramEnd"/>
      <w:r w:rsidRPr="00466A1E">
        <w:rPr>
          <w:rFonts w:ascii="Calibri" w:eastAsia="SimSun" w:hAnsi="Calibri" w:cs="Times New Roman"/>
          <w:sz w:val="24"/>
          <w:szCs w:val="24"/>
          <w:lang w:eastAsia="es-ES"/>
        </w:rPr>
        <w:t xml:space="preserve"> con la colaboración de los Oficiales de Negocio, y la cartera en ejecución y castigados conjuntamente recuperador de créditos y el Asesor Legal.</w:t>
      </w:r>
    </w:p>
    <w:p w14:paraId="479814CC" w14:textId="77777777" w:rsidR="00466A1E" w:rsidRPr="00466A1E" w:rsidRDefault="00466A1E" w:rsidP="00466A1E">
      <w:pPr>
        <w:numPr>
          <w:ilvl w:val="0"/>
          <w:numId w:val="3"/>
        </w:numPr>
        <w:spacing w:after="0" w:line="240" w:lineRule="auto"/>
        <w:jc w:val="both"/>
        <w:rPr>
          <w:rFonts w:ascii="Calibri" w:eastAsia="SimSun" w:hAnsi="Calibri" w:cs="Times New Roman"/>
          <w:sz w:val="24"/>
          <w:szCs w:val="24"/>
          <w:highlight w:val="yellow"/>
          <w:lang w:eastAsia="es-ES"/>
        </w:rPr>
      </w:pPr>
      <w:r w:rsidRPr="00466A1E">
        <w:rPr>
          <w:rFonts w:ascii="Calibri" w:eastAsia="SimSun" w:hAnsi="Calibri" w:cs="Times New Roman"/>
          <w:sz w:val="24"/>
          <w:szCs w:val="24"/>
          <w:lang w:eastAsia="es-ES"/>
        </w:rPr>
        <w:t xml:space="preserve">Se va controlando efectuando </w:t>
      </w:r>
      <w:proofErr w:type="gramStart"/>
      <w:r w:rsidRPr="00466A1E">
        <w:rPr>
          <w:rFonts w:ascii="Calibri" w:eastAsia="SimSun" w:hAnsi="Calibri" w:cs="Times New Roman"/>
          <w:sz w:val="24"/>
          <w:szCs w:val="24"/>
          <w:lang w:eastAsia="es-ES"/>
        </w:rPr>
        <w:t>mediante  llamadas</w:t>
      </w:r>
      <w:proofErr w:type="gramEnd"/>
      <w:r w:rsidRPr="00466A1E">
        <w:rPr>
          <w:rFonts w:ascii="Calibri" w:eastAsia="SimSun" w:hAnsi="Calibri" w:cs="Times New Roman"/>
          <w:sz w:val="24"/>
          <w:szCs w:val="24"/>
          <w:lang w:eastAsia="es-ES"/>
        </w:rPr>
        <w:t xml:space="preserve"> telefónicas ,visitando al lugar de trabajo y si amerita al domicilio, aquellos socios a partir de  3 días adelante tanto a Celular y Teléfono Fijo , a partir del 5to. día se programa visitas al lugar de trabajo, el control de la mora es </w:t>
      </w:r>
      <w:proofErr w:type="spellStart"/>
      <w:r w:rsidRPr="00466A1E">
        <w:rPr>
          <w:rFonts w:ascii="Calibri" w:eastAsia="SimSun" w:hAnsi="Calibri" w:cs="Times New Roman"/>
          <w:sz w:val="24"/>
          <w:szCs w:val="24"/>
          <w:lang w:eastAsia="es-ES"/>
        </w:rPr>
        <w:t>diario,pero</w:t>
      </w:r>
      <w:proofErr w:type="spellEnd"/>
      <w:r w:rsidRPr="00466A1E">
        <w:rPr>
          <w:rFonts w:ascii="Calibri" w:eastAsia="SimSun" w:hAnsi="Calibri" w:cs="Times New Roman"/>
          <w:sz w:val="24"/>
          <w:szCs w:val="24"/>
          <w:lang w:eastAsia="es-ES"/>
        </w:rPr>
        <w:t xml:space="preserve"> con </w:t>
      </w:r>
      <w:proofErr w:type="spellStart"/>
      <w:r w:rsidRPr="00466A1E">
        <w:rPr>
          <w:rFonts w:ascii="Calibri" w:eastAsia="SimSun" w:hAnsi="Calibri" w:cs="Times New Roman"/>
          <w:sz w:val="24"/>
          <w:szCs w:val="24"/>
          <w:lang w:eastAsia="es-ES"/>
        </w:rPr>
        <w:t>mas</w:t>
      </w:r>
      <w:proofErr w:type="spellEnd"/>
      <w:r w:rsidRPr="00466A1E">
        <w:rPr>
          <w:rFonts w:ascii="Calibri" w:eastAsia="SimSun" w:hAnsi="Calibri" w:cs="Times New Roman"/>
          <w:sz w:val="24"/>
          <w:szCs w:val="24"/>
          <w:lang w:eastAsia="es-ES"/>
        </w:rPr>
        <w:t xml:space="preserve"> intensidad la </w:t>
      </w:r>
      <w:proofErr w:type="spellStart"/>
      <w:r w:rsidRPr="00466A1E">
        <w:rPr>
          <w:rFonts w:ascii="Calibri" w:eastAsia="SimSun" w:hAnsi="Calibri" w:cs="Times New Roman"/>
          <w:sz w:val="24"/>
          <w:szCs w:val="24"/>
          <w:lang w:eastAsia="es-ES"/>
        </w:rPr>
        <w:t>ultima</w:t>
      </w:r>
      <w:proofErr w:type="spellEnd"/>
      <w:r w:rsidRPr="00466A1E">
        <w:rPr>
          <w:rFonts w:ascii="Calibri" w:eastAsia="SimSun" w:hAnsi="Calibri" w:cs="Times New Roman"/>
          <w:sz w:val="24"/>
          <w:szCs w:val="24"/>
          <w:lang w:eastAsia="es-ES"/>
        </w:rPr>
        <w:t xml:space="preserve"> semana del mes. Las notificaciones o compromisos se adjuntan en la carpeta del Socio para su control respectivo</w:t>
      </w:r>
    </w:p>
    <w:p w14:paraId="3062A622" w14:textId="77777777" w:rsidR="00466A1E" w:rsidRPr="00466A1E" w:rsidRDefault="00466A1E" w:rsidP="00466A1E">
      <w:pPr>
        <w:numPr>
          <w:ilvl w:val="0"/>
          <w:numId w:val="3"/>
        </w:numPr>
        <w:spacing w:after="0" w:line="240" w:lineRule="auto"/>
        <w:ind w:left="284"/>
        <w:jc w:val="both"/>
        <w:rPr>
          <w:rFonts w:ascii="Calibri" w:eastAsia="SimSun" w:hAnsi="Calibri" w:cs="Times New Roman"/>
          <w:sz w:val="24"/>
          <w:szCs w:val="24"/>
          <w:lang w:eastAsia="es-ES"/>
        </w:rPr>
      </w:pPr>
      <w:r w:rsidRPr="00466A1E">
        <w:rPr>
          <w:rFonts w:ascii="Calibri" w:eastAsia="SimSun" w:hAnsi="Calibri" w:cs="Times New Roman"/>
          <w:sz w:val="24"/>
          <w:szCs w:val="24"/>
          <w:lang w:eastAsia="es-ES"/>
        </w:rPr>
        <w:t xml:space="preserve">En algunas oportunidades no se notifican cuando el socio viene a solicitar plazo, en forma verbal una prórroga que se le concede por un determinado </w:t>
      </w:r>
      <w:proofErr w:type="spellStart"/>
      <w:proofErr w:type="gramStart"/>
      <w:r w:rsidRPr="00466A1E">
        <w:rPr>
          <w:rFonts w:ascii="Calibri" w:eastAsia="SimSun" w:hAnsi="Calibri" w:cs="Times New Roman"/>
          <w:sz w:val="24"/>
          <w:szCs w:val="24"/>
          <w:lang w:eastAsia="es-ES"/>
        </w:rPr>
        <w:t>tiempo,mediante</w:t>
      </w:r>
      <w:proofErr w:type="spellEnd"/>
      <w:proofErr w:type="gramEnd"/>
      <w:r w:rsidRPr="00466A1E">
        <w:rPr>
          <w:rFonts w:ascii="Calibri" w:eastAsia="SimSun" w:hAnsi="Calibri" w:cs="Times New Roman"/>
          <w:sz w:val="24"/>
          <w:szCs w:val="24"/>
          <w:lang w:eastAsia="es-ES"/>
        </w:rPr>
        <w:t xml:space="preserve"> nota escrita que se tiene como formato. </w:t>
      </w:r>
    </w:p>
    <w:p w14:paraId="538C3FE4" w14:textId="77777777" w:rsidR="00466A1E" w:rsidRPr="00466A1E" w:rsidRDefault="00466A1E" w:rsidP="00466A1E">
      <w:pPr>
        <w:numPr>
          <w:ilvl w:val="0"/>
          <w:numId w:val="4"/>
        </w:numPr>
        <w:spacing w:after="0" w:line="240" w:lineRule="auto"/>
        <w:jc w:val="both"/>
        <w:rPr>
          <w:rFonts w:ascii="Calibri" w:eastAsia="SimSun" w:hAnsi="Calibri" w:cs="Times New Roman"/>
          <w:sz w:val="24"/>
          <w:szCs w:val="24"/>
          <w:lang w:eastAsia="es-ES"/>
        </w:rPr>
      </w:pPr>
      <w:r w:rsidRPr="00466A1E">
        <w:rPr>
          <w:rFonts w:ascii="Calibri" w:eastAsia="SimSun" w:hAnsi="Calibri" w:cs="Times New Roman"/>
          <w:sz w:val="24"/>
          <w:szCs w:val="24"/>
          <w:u w:val="single"/>
          <w:lang w:eastAsia="es-ES"/>
        </w:rPr>
        <w:t>ALERTA AL RIESGO CONTAGIO-CIC-ASFI</w:t>
      </w:r>
    </w:p>
    <w:p w14:paraId="467BE9FD" w14:textId="77777777" w:rsidR="00466A1E" w:rsidRPr="00466A1E" w:rsidRDefault="00466A1E" w:rsidP="00466A1E">
      <w:pPr>
        <w:spacing w:after="0" w:line="240" w:lineRule="auto"/>
        <w:jc w:val="both"/>
        <w:rPr>
          <w:rFonts w:ascii="Calibri" w:eastAsia="SimSun" w:hAnsi="Calibri" w:cs="Times New Roman"/>
          <w:sz w:val="24"/>
          <w:szCs w:val="24"/>
          <w:u w:val="single"/>
          <w:lang w:eastAsia="es-ES"/>
        </w:rPr>
      </w:pPr>
    </w:p>
    <w:p w14:paraId="1ACC78C9" w14:textId="77777777" w:rsidR="00466A1E" w:rsidRPr="00466A1E" w:rsidRDefault="00466A1E" w:rsidP="00466A1E">
      <w:pPr>
        <w:spacing w:after="0" w:line="240" w:lineRule="auto"/>
        <w:jc w:val="both"/>
        <w:rPr>
          <w:rFonts w:ascii="Calibri" w:eastAsia="SimSun" w:hAnsi="Calibri" w:cs="Times New Roman"/>
          <w:sz w:val="24"/>
          <w:szCs w:val="24"/>
          <w:lang w:eastAsia="es-ES"/>
        </w:rPr>
      </w:pPr>
      <w:r w:rsidRPr="00466A1E">
        <w:rPr>
          <w:rFonts w:ascii="Calibri" w:eastAsia="SimSun" w:hAnsi="Calibri" w:cs="Times New Roman"/>
          <w:sz w:val="24"/>
          <w:szCs w:val="24"/>
          <w:lang w:eastAsia="es-ES"/>
        </w:rPr>
        <w:t>Se  efectúan consultas a la central de Riegos de los socios que figuran como deudores en otras entidades como ser el CIC, se cruza información con los DATOS de INFOCRED de cartera masiva, este estado es elaborado en forma mensual donde podemos controlar o exigir a nuestros socios que tienen deudas en otras entidades Financieras Reguladas por la ASFI , también de aquellas que NO ESTÁN REGULADAS , (se adjunta reporte de la Central de Riesgos de clientes que seleccionados en el estado DE CARTERA MASIVA , reportes de mora del  sistema , extractos en forma individual).</w:t>
      </w:r>
    </w:p>
    <w:p w14:paraId="314283BF" w14:textId="77777777" w:rsidR="00466A1E" w:rsidRPr="00466A1E" w:rsidRDefault="00466A1E" w:rsidP="00466A1E">
      <w:pPr>
        <w:numPr>
          <w:ilvl w:val="0"/>
          <w:numId w:val="4"/>
        </w:numPr>
        <w:spacing w:after="0" w:line="240" w:lineRule="auto"/>
        <w:jc w:val="both"/>
        <w:rPr>
          <w:rFonts w:ascii="Calibri" w:eastAsia="SimSun" w:hAnsi="Calibri" w:cs="Times New Roman"/>
          <w:sz w:val="24"/>
          <w:szCs w:val="24"/>
          <w:lang w:eastAsia="es-ES"/>
        </w:rPr>
      </w:pPr>
      <w:r w:rsidRPr="00466A1E">
        <w:rPr>
          <w:rFonts w:ascii="Calibri" w:eastAsia="SimSun" w:hAnsi="Calibri" w:cs="Times New Roman"/>
          <w:sz w:val="24"/>
          <w:szCs w:val="24"/>
          <w:u w:val="single"/>
          <w:lang w:eastAsia="es-ES"/>
        </w:rPr>
        <w:t>ALERTA DE RIESGO CONTAGIO – CREDITICIO INFOCRED</w:t>
      </w:r>
    </w:p>
    <w:p w14:paraId="5FC51039" w14:textId="77777777" w:rsidR="00466A1E" w:rsidRPr="00466A1E" w:rsidRDefault="00466A1E" w:rsidP="00466A1E">
      <w:pPr>
        <w:spacing w:after="0" w:line="240" w:lineRule="auto"/>
        <w:jc w:val="both"/>
        <w:rPr>
          <w:rFonts w:ascii="Calibri" w:eastAsia="SimSun" w:hAnsi="Calibri" w:cs="Times New Roman"/>
          <w:sz w:val="24"/>
          <w:szCs w:val="24"/>
          <w:u w:val="single"/>
          <w:lang w:eastAsia="es-ES"/>
        </w:rPr>
      </w:pPr>
    </w:p>
    <w:p w14:paraId="260C52BE" w14:textId="77777777" w:rsidR="00466A1E" w:rsidRPr="00466A1E" w:rsidRDefault="00466A1E" w:rsidP="00466A1E">
      <w:pPr>
        <w:spacing w:after="0" w:line="240" w:lineRule="auto"/>
        <w:jc w:val="both"/>
        <w:rPr>
          <w:rFonts w:ascii="Calibri" w:eastAsia="SimSun" w:hAnsi="Calibri" w:cs="Times New Roman"/>
          <w:sz w:val="24"/>
          <w:szCs w:val="24"/>
          <w:lang w:eastAsia="es-ES"/>
        </w:rPr>
      </w:pPr>
      <w:r w:rsidRPr="00466A1E">
        <w:rPr>
          <w:rFonts w:ascii="Calibri" w:eastAsia="SimSun" w:hAnsi="Calibri" w:cs="Times New Roman"/>
          <w:sz w:val="24"/>
          <w:szCs w:val="24"/>
          <w:lang w:eastAsia="es-ES"/>
        </w:rPr>
        <w:t xml:space="preserve">Para verificar el riesgo contagio se tomó en cuenta datos del Buro de Información de INFOCRED de la muestra de cartera masiva correspondiente al mes, donde vemos, que algunos de nuestros socios PUEDEN O NO TENER deudas o son garantes, los mismos pueden tener problemas en poder cancelar sus cuotas normales, </w:t>
      </w:r>
      <w:r w:rsidRPr="00466A1E">
        <w:rPr>
          <w:rFonts w:ascii="Calibri" w:eastAsia="SimSun" w:hAnsi="Calibri" w:cs="Times New Roman"/>
          <w:b/>
          <w:bCs/>
          <w:sz w:val="24"/>
          <w:szCs w:val="24"/>
          <w:lang w:eastAsia="es-ES"/>
        </w:rPr>
        <w:t xml:space="preserve">se les hace conocer a los Oficiales de Negocio en forma </w:t>
      </w:r>
      <w:proofErr w:type="gramStart"/>
      <w:r w:rsidRPr="00466A1E">
        <w:rPr>
          <w:rFonts w:ascii="Calibri" w:eastAsia="SimSun" w:hAnsi="Calibri" w:cs="Times New Roman"/>
          <w:b/>
          <w:bCs/>
          <w:sz w:val="24"/>
          <w:szCs w:val="24"/>
          <w:lang w:eastAsia="es-ES"/>
        </w:rPr>
        <w:t>oportuna ,</w:t>
      </w:r>
      <w:proofErr w:type="gramEnd"/>
      <w:r w:rsidRPr="00466A1E">
        <w:rPr>
          <w:rFonts w:ascii="Calibri" w:eastAsia="SimSun" w:hAnsi="Calibri" w:cs="Times New Roman"/>
          <w:b/>
          <w:bCs/>
          <w:sz w:val="24"/>
          <w:szCs w:val="24"/>
          <w:lang w:eastAsia="es-ES"/>
        </w:rPr>
        <w:t xml:space="preserve"> para que puedan exigir a regularizar sus obligaciones</w:t>
      </w:r>
      <w:r w:rsidRPr="00466A1E">
        <w:rPr>
          <w:rFonts w:ascii="Calibri" w:eastAsia="SimSun" w:hAnsi="Calibri" w:cs="Times New Roman"/>
          <w:sz w:val="24"/>
          <w:szCs w:val="24"/>
          <w:lang w:eastAsia="es-ES"/>
        </w:rPr>
        <w:t xml:space="preserve">. </w:t>
      </w:r>
    </w:p>
    <w:p w14:paraId="41CF1C6A" w14:textId="77777777" w:rsidR="00466A1E" w:rsidRPr="00466A1E" w:rsidRDefault="00466A1E" w:rsidP="00466A1E">
      <w:pPr>
        <w:numPr>
          <w:ilvl w:val="0"/>
          <w:numId w:val="4"/>
        </w:numPr>
        <w:spacing w:after="0" w:line="240" w:lineRule="auto"/>
        <w:jc w:val="both"/>
        <w:rPr>
          <w:rFonts w:ascii="Calibri" w:eastAsia="SimSun" w:hAnsi="Calibri" w:cs="Times New Roman"/>
          <w:sz w:val="24"/>
          <w:szCs w:val="24"/>
          <w:lang w:eastAsia="es-ES"/>
        </w:rPr>
      </w:pPr>
      <w:r w:rsidRPr="00466A1E">
        <w:rPr>
          <w:rFonts w:ascii="Calibri" w:eastAsia="SimSun" w:hAnsi="Calibri" w:cs="Times New Roman"/>
          <w:sz w:val="24"/>
          <w:szCs w:val="24"/>
          <w:u w:val="single"/>
          <w:lang w:eastAsia="es-ES"/>
        </w:rPr>
        <w:t xml:space="preserve">MEDIDAS ASUMIDAS POR EL </w:t>
      </w:r>
      <w:proofErr w:type="gramStart"/>
      <w:r w:rsidRPr="00466A1E">
        <w:rPr>
          <w:rFonts w:ascii="Calibri" w:eastAsia="SimSun" w:hAnsi="Calibri" w:cs="Times New Roman"/>
          <w:sz w:val="24"/>
          <w:szCs w:val="24"/>
          <w:u w:val="single"/>
          <w:lang w:eastAsia="es-ES"/>
        </w:rPr>
        <w:t>ENCARGADO  DE</w:t>
      </w:r>
      <w:proofErr w:type="gramEnd"/>
      <w:r w:rsidRPr="00466A1E">
        <w:rPr>
          <w:rFonts w:ascii="Calibri" w:eastAsia="SimSun" w:hAnsi="Calibri" w:cs="Times New Roman"/>
          <w:sz w:val="24"/>
          <w:szCs w:val="24"/>
          <w:u w:val="single"/>
          <w:lang w:eastAsia="es-ES"/>
        </w:rPr>
        <w:t xml:space="preserve"> CRÉDITOS SEGÚN  </w:t>
      </w:r>
    </w:p>
    <w:p w14:paraId="4181DCBC" w14:textId="77777777" w:rsidR="00466A1E" w:rsidRPr="00466A1E" w:rsidRDefault="00466A1E" w:rsidP="00466A1E">
      <w:pPr>
        <w:spacing w:after="0" w:line="240" w:lineRule="auto"/>
        <w:jc w:val="both"/>
        <w:rPr>
          <w:rFonts w:ascii="Calibri" w:eastAsia="SimSun" w:hAnsi="Calibri" w:cs="Times New Roman"/>
          <w:sz w:val="24"/>
          <w:szCs w:val="24"/>
          <w:lang w:eastAsia="es-ES"/>
        </w:rPr>
      </w:pPr>
    </w:p>
    <w:p w14:paraId="2DFDE40D" w14:textId="77777777" w:rsidR="00466A1E" w:rsidRPr="00466A1E" w:rsidRDefault="00466A1E" w:rsidP="00466A1E">
      <w:pPr>
        <w:numPr>
          <w:ilvl w:val="0"/>
          <w:numId w:val="5"/>
        </w:numPr>
        <w:spacing w:after="0" w:line="240" w:lineRule="auto"/>
        <w:jc w:val="both"/>
        <w:rPr>
          <w:rFonts w:ascii="Calibri" w:eastAsia="SimSun" w:hAnsi="Calibri" w:cs="Times New Roman"/>
          <w:sz w:val="24"/>
          <w:szCs w:val="24"/>
          <w:lang w:eastAsia="es-ES"/>
        </w:rPr>
      </w:pPr>
      <w:r w:rsidRPr="00466A1E">
        <w:rPr>
          <w:rFonts w:ascii="Calibri" w:eastAsia="SimSun" w:hAnsi="Calibri" w:cs="Times New Roman"/>
          <w:sz w:val="24"/>
          <w:szCs w:val="24"/>
          <w:lang w:eastAsia="es-ES"/>
        </w:rPr>
        <w:t xml:space="preserve">En forma diaria se saca el estado de CARTERA, tanto CORRIENTE, </w:t>
      </w:r>
      <w:r w:rsidRPr="00466A1E">
        <w:rPr>
          <w:rFonts w:ascii="Calibri" w:eastAsia="SimSun" w:hAnsi="Calibri" w:cs="Times New Roman"/>
          <w:b/>
          <w:bCs/>
          <w:sz w:val="24"/>
          <w:szCs w:val="24"/>
          <w:lang w:eastAsia="es-ES"/>
        </w:rPr>
        <w:t xml:space="preserve">VENCIDA Y </w:t>
      </w:r>
      <w:proofErr w:type="gramStart"/>
      <w:r w:rsidRPr="00466A1E">
        <w:rPr>
          <w:rFonts w:ascii="Calibri" w:eastAsia="SimSun" w:hAnsi="Calibri" w:cs="Times New Roman"/>
          <w:b/>
          <w:bCs/>
          <w:sz w:val="24"/>
          <w:szCs w:val="24"/>
          <w:lang w:eastAsia="es-ES"/>
        </w:rPr>
        <w:t>EJECUCIÓN</w:t>
      </w:r>
      <w:r w:rsidRPr="00466A1E">
        <w:rPr>
          <w:rFonts w:ascii="Calibri" w:eastAsia="SimSun" w:hAnsi="Calibri" w:cs="Times New Roman"/>
          <w:sz w:val="24"/>
          <w:szCs w:val="24"/>
          <w:lang w:eastAsia="es-ES"/>
        </w:rPr>
        <w:t xml:space="preserve"> ,</w:t>
      </w:r>
      <w:proofErr w:type="gramEnd"/>
      <w:r w:rsidRPr="00466A1E">
        <w:rPr>
          <w:rFonts w:ascii="Calibri" w:eastAsia="SimSun" w:hAnsi="Calibri" w:cs="Times New Roman"/>
          <w:sz w:val="24"/>
          <w:szCs w:val="24"/>
          <w:lang w:eastAsia="es-ES"/>
        </w:rPr>
        <w:t xml:space="preserve"> también los Oficiales de Negocio tienen la obligación de controlar </w:t>
      </w:r>
      <w:r w:rsidRPr="00466A1E">
        <w:rPr>
          <w:rFonts w:ascii="Calibri" w:eastAsia="SimSun" w:hAnsi="Calibri" w:cs="Times New Roman"/>
          <w:sz w:val="24"/>
          <w:szCs w:val="24"/>
          <w:lang w:eastAsia="es-ES"/>
        </w:rPr>
        <w:lastRenderedPageBreak/>
        <w:t xml:space="preserve">su cartera en mora  asignada, efectuando medidas como como ser: por llamadas telefónicas, también realizando visitas al lugar de trabajo o domicilio, como encargado de créditos se lideriza el control de mora que es constante, donde cada oficial de negocios tienen su respectivo control de su cartera asignada.   </w:t>
      </w:r>
    </w:p>
    <w:p w14:paraId="002292B4" w14:textId="77777777" w:rsidR="00466A1E" w:rsidRPr="00466A1E" w:rsidRDefault="00466A1E" w:rsidP="00466A1E">
      <w:pPr>
        <w:numPr>
          <w:ilvl w:val="0"/>
          <w:numId w:val="5"/>
        </w:numPr>
        <w:spacing w:after="0" w:line="240" w:lineRule="auto"/>
        <w:jc w:val="both"/>
        <w:rPr>
          <w:rFonts w:ascii="Calibri" w:eastAsia="SimSun" w:hAnsi="Calibri" w:cs="Times New Roman"/>
          <w:sz w:val="24"/>
          <w:szCs w:val="24"/>
          <w:lang w:eastAsia="es-ES"/>
        </w:rPr>
      </w:pPr>
      <w:r w:rsidRPr="00466A1E">
        <w:rPr>
          <w:rFonts w:ascii="Calibri" w:eastAsia="SimSun" w:hAnsi="Calibri" w:cs="Times New Roman"/>
          <w:sz w:val="24"/>
          <w:szCs w:val="24"/>
          <w:lang w:eastAsia="es-ES"/>
        </w:rPr>
        <w:t xml:space="preserve">En caso de créditos con garantía personal, se notifican a los deudores y también a sus garantes cuando hacen caso omiso a la notificación. </w:t>
      </w:r>
    </w:p>
    <w:p w14:paraId="4962BDE9" w14:textId="77777777" w:rsidR="00466A1E" w:rsidRPr="00466A1E" w:rsidRDefault="00466A1E" w:rsidP="00466A1E">
      <w:pPr>
        <w:numPr>
          <w:ilvl w:val="0"/>
          <w:numId w:val="5"/>
        </w:numPr>
        <w:spacing w:after="0" w:line="240" w:lineRule="auto"/>
        <w:jc w:val="both"/>
        <w:rPr>
          <w:rFonts w:ascii="Calibri" w:eastAsia="SimSun" w:hAnsi="Calibri" w:cs="Times New Roman"/>
          <w:sz w:val="24"/>
          <w:szCs w:val="24"/>
          <w:lang w:eastAsia="es-ES"/>
        </w:rPr>
      </w:pPr>
      <w:r w:rsidRPr="00466A1E">
        <w:rPr>
          <w:rFonts w:ascii="Calibri" w:eastAsia="SimSun" w:hAnsi="Calibri" w:cs="Times New Roman"/>
          <w:sz w:val="24"/>
          <w:szCs w:val="24"/>
          <w:lang w:eastAsia="es-ES"/>
        </w:rPr>
        <w:t xml:space="preserve">Cuando ya el cliente siendo notificado en dos o más oportunidades no regulariza, mi persona efectúa visita en su domicilio o al lugar de trabajo a </w:t>
      </w:r>
      <w:proofErr w:type="gramStart"/>
      <w:r w:rsidRPr="00466A1E">
        <w:rPr>
          <w:rFonts w:ascii="Calibri" w:eastAsia="SimSun" w:hAnsi="Calibri" w:cs="Times New Roman"/>
          <w:sz w:val="24"/>
          <w:szCs w:val="24"/>
          <w:lang w:eastAsia="es-ES"/>
        </w:rPr>
        <w:t>conversar  el</w:t>
      </w:r>
      <w:proofErr w:type="gramEnd"/>
      <w:r w:rsidRPr="00466A1E">
        <w:rPr>
          <w:rFonts w:ascii="Calibri" w:eastAsia="SimSun" w:hAnsi="Calibri" w:cs="Times New Roman"/>
          <w:sz w:val="24"/>
          <w:szCs w:val="24"/>
          <w:lang w:eastAsia="es-ES"/>
        </w:rPr>
        <w:t xml:space="preserve"> motivo de su retraso en sus cuotas.</w:t>
      </w:r>
    </w:p>
    <w:p w14:paraId="6C1C682A" w14:textId="77777777" w:rsidR="00466A1E" w:rsidRPr="00466A1E" w:rsidRDefault="00466A1E" w:rsidP="00466A1E">
      <w:pPr>
        <w:numPr>
          <w:ilvl w:val="0"/>
          <w:numId w:val="5"/>
        </w:numPr>
        <w:spacing w:after="0" w:line="240" w:lineRule="auto"/>
        <w:jc w:val="both"/>
        <w:rPr>
          <w:rFonts w:ascii="Calibri" w:eastAsia="SimSun" w:hAnsi="Calibri" w:cs="Times New Roman"/>
          <w:sz w:val="24"/>
          <w:szCs w:val="24"/>
          <w:lang w:eastAsia="es-ES"/>
        </w:rPr>
      </w:pPr>
      <w:r w:rsidRPr="00466A1E">
        <w:rPr>
          <w:rFonts w:ascii="Calibri" w:eastAsia="SimSun" w:hAnsi="Calibri" w:cs="Times New Roman"/>
          <w:sz w:val="24"/>
          <w:szCs w:val="24"/>
          <w:lang w:eastAsia="es-ES"/>
        </w:rPr>
        <w:t xml:space="preserve">Posteriormente cuando tampoco regulariza, como encargado de créditos se visita se programa visita </w:t>
      </w:r>
      <w:proofErr w:type="gramStart"/>
      <w:r w:rsidRPr="00466A1E">
        <w:rPr>
          <w:rFonts w:ascii="Calibri" w:eastAsia="SimSun" w:hAnsi="Calibri" w:cs="Times New Roman"/>
          <w:sz w:val="24"/>
          <w:szCs w:val="24"/>
          <w:lang w:eastAsia="es-ES"/>
        </w:rPr>
        <w:t>con  el</w:t>
      </w:r>
      <w:proofErr w:type="gramEnd"/>
      <w:r w:rsidRPr="00466A1E">
        <w:rPr>
          <w:rFonts w:ascii="Calibri" w:eastAsia="SimSun" w:hAnsi="Calibri" w:cs="Times New Roman"/>
          <w:sz w:val="24"/>
          <w:szCs w:val="24"/>
          <w:lang w:eastAsia="es-ES"/>
        </w:rPr>
        <w:t xml:space="preserve"> asesor legal.</w:t>
      </w:r>
    </w:p>
    <w:p w14:paraId="18D4F74A" w14:textId="77777777" w:rsidR="00466A1E" w:rsidRPr="00466A1E" w:rsidRDefault="00466A1E" w:rsidP="00466A1E">
      <w:pPr>
        <w:numPr>
          <w:ilvl w:val="0"/>
          <w:numId w:val="5"/>
        </w:numPr>
        <w:spacing w:after="0" w:line="240" w:lineRule="auto"/>
        <w:jc w:val="both"/>
        <w:rPr>
          <w:rFonts w:ascii="Calibri" w:eastAsia="SimSun" w:hAnsi="Calibri" w:cs="Times New Roman"/>
          <w:sz w:val="24"/>
          <w:szCs w:val="24"/>
          <w:lang w:eastAsia="es-ES"/>
        </w:rPr>
      </w:pPr>
      <w:proofErr w:type="gramStart"/>
      <w:r w:rsidRPr="00466A1E">
        <w:rPr>
          <w:rFonts w:ascii="Calibri" w:eastAsia="SimSun" w:hAnsi="Calibri" w:cs="Times New Roman"/>
          <w:sz w:val="24"/>
          <w:szCs w:val="24"/>
          <w:lang w:eastAsia="es-ES"/>
        </w:rPr>
        <w:t>Los créditos de retraso de mora antes de los 90 días es</w:t>
      </w:r>
      <w:proofErr w:type="gramEnd"/>
      <w:r w:rsidRPr="00466A1E">
        <w:rPr>
          <w:rFonts w:ascii="Calibri" w:eastAsia="SimSun" w:hAnsi="Calibri" w:cs="Times New Roman"/>
          <w:sz w:val="24"/>
          <w:szCs w:val="24"/>
          <w:lang w:eastAsia="es-ES"/>
        </w:rPr>
        <w:t xml:space="preserve"> entregado a la Sección Legal con una nota para el correspondiente inicio del proceso legal, salvo que exista una carta del solicitante pidiendo un determinado tiempo de espera para su regularización. </w:t>
      </w:r>
    </w:p>
    <w:p w14:paraId="3D1F983E" w14:textId="77777777" w:rsidR="00466A1E" w:rsidRPr="00466A1E" w:rsidRDefault="00466A1E" w:rsidP="00466A1E">
      <w:pPr>
        <w:spacing w:after="0" w:line="240" w:lineRule="auto"/>
        <w:jc w:val="both"/>
        <w:rPr>
          <w:rFonts w:ascii="Calibri" w:eastAsia="SimSun" w:hAnsi="Calibri" w:cs="Times New Roman"/>
          <w:sz w:val="26"/>
          <w:szCs w:val="26"/>
          <w:lang w:eastAsia="es-ES"/>
        </w:rPr>
      </w:pPr>
    </w:p>
    <w:p w14:paraId="00204B82" w14:textId="77777777" w:rsidR="00466A1E" w:rsidRPr="00466A1E" w:rsidRDefault="00466A1E" w:rsidP="00466A1E">
      <w:pPr>
        <w:spacing w:after="0" w:line="240" w:lineRule="auto"/>
        <w:jc w:val="both"/>
        <w:rPr>
          <w:rFonts w:ascii="Calibri" w:eastAsia="SimSun" w:hAnsi="Calibri" w:cs="Times New Roman"/>
          <w:sz w:val="26"/>
          <w:szCs w:val="26"/>
          <w:lang w:eastAsia="es-ES"/>
        </w:rPr>
      </w:pPr>
    </w:p>
    <w:p w14:paraId="71FD6A8D" w14:textId="77777777" w:rsidR="00466A1E" w:rsidRPr="00466A1E" w:rsidRDefault="00466A1E" w:rsidP="00466A1E">
      <w:pPr>
        <w:spacing w:after="0" w:line="240" w:lineRule="auto"/>
        <w:rPr>
          <w:rFonts w:ascii="Calibri" w:eastAsia="SimSun" w:hAnsi="Calibri" w:cs="Times New Roman"/>
          <w:sz w:val="26"/>
          <w:szCs w:val="26"/>
          <w:lang w:eastAsia="es-ES"/>
        </w:rPr>
      </w:pPr>
      <w:r w:rsidRPr="00466A1E">
        <w:rPr>
          <w:rFonts w:ascii="Calibri" w:eastAsia="SimSun" w:hAnsi="Calibri" w:cs="Times New Roman"/>
          <w:sz w:val="26"/>
          <w:szCs w:val="26"/>
          <w:lang w:eastAsia="es-ES"/>
        </w:rPr>
        <w:t>Es cuanto puedo informar para fines consiguientes.</w:t>
      </w:r>
    </w:p>
    <w:p w14:paraId="21EDA97F" w14:textId="77777777" w:rsidR="00466A1E" w:rsidRPr="00466A1E" w:rsidRDefault="00466A1E" w:rsidP="00466A1E">
      <w:pPr>
        <w:spacing w:after="0" w:line="240" w:lineRule="auto"/>
        <w:rPr>
          <w:rFonts w:ascii="Calibri" w:eastAsia="SimSun" w:hAnsi="Calibri" w:cs="Times New Roman"/>
          <w:sz w:val="24"/>
          <w:szCs w:val="24"/>
          <w:lang w:eastAsia="es-ES"/>
        </w:rPr>
      </w:pPr>
    </w:p>
    <w:p w14:paraId="60D20952" w14:textId="77777777" w:rsidR="005433B2" w:rsidRDefault="005433B2"/>
    <w:sectPr w:rsidR="005433B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B2E57"/>
    <w:multiLevelType w:val="multilevel"/>
    <w:tmpl w:val="059B2E57"/>
    <w:lvl w:ilvl="0">
      <w:start w:val="1"/>
      <w:numFmt w:val="bullet"/>
      <w:lvlText w:val=""/>
      <w:lvlJc w:val="left"/>
      <w:pPr>
        <w:ind w:left="360" w:hanging="360"/>
      </w:pPr>
      <w:rPr>
        <w:rFonts w:ascii="Wingdings" w:hAnsi="Wingdings" w:hint="default"/>
      </w:rPr>
    </w:lvl>
    <w:lvl w:ilvl="1">
      <w:start w:val="1"/>
      <w:numFmt w:val="bullet"/>
      <w:lvlText w:val="o"/>
      <w:lvlJc w:val="left"/>
      <w:pPr>
        <w:ind w:left="1222" w:hanging="360"/>
      </w:pPr>
      <w:rPr>
        <w:rFonts w:ascii="Courier New" w:hAnsi="Courier New" w:cs="Courier New" w:hint="default"/>
      </w:rPr>
    </w:lvl>
    <w:lvl w:ilvl="2">
      <w:start w:val="1"/>
      <w:numFmt w:val="bullet"/>
      <w:lvlText w:val=""/>
      <w:lvlJc w:val="left"/>
      <w:pPr>
        <w:ind w:left="1942" w:hanging="360"/>
      </w:pPr>
      <w:rPr>
        <w:rFonts w:ascii="Wingdings" w:hAnsi="Wingdings" w:hint="default"/>
      </w:rPr>
    </w:lvl>
    <w:lvl w:ilvl="3">
      <w:start w:val="1"/>
      <w:numFmt w:val="bullet"/>
      <w:lvlText w:val=""/>
      <w:lvlJc w:val="left"/>
      <w:pPr>
        <w:ind w:left="2662" w:hanging="360"/>
      </w:pPr>
      <w:rPr>
        <w:rFonts w:ascii="Symbol" w:hAnsi="Symbol" w:hint="default"/>
      </w:rPr>
    </w:lvl>
    <w:lvl w:ilvl="4">
      <w:start w:val="1"/>
      <w:numFmt w:val="bullet"/>
      <w:lvlText w:val="o"/>
      <w:lvlJc w:val="left"/>
      <w:pPr>
        <w:ind w:left="3382" w:hanging="360"/>
      </w:pPr>
      <w:rPr>
        <w:rFonts w:ascii="Courier New" w:hAnsi="Courier New" w:cs="Courier New" w:hint="default"/>
      </w:rPr>
    </w:lvl>
    <w:lvl w:ilvl="5">
      <w:start w:val="1"/>
      <w:numFmt w:val="bullet"/>
      <w:lvlText w:val=""/>
      <w:lvlJc w:val="left"/>
      <w:pPr>
        <w:ind w:left="4102" w:hanging="360"/>
      </w:pPr>
      <w:rPr>
        <w:rFonts w:ascii="Wingdings" w:hAnsi="Wingdings" w:hint="default"/>
      </w:rPr>
    </w:lvl>
    <w:lvl w:ilvl="6">
      <w:start w:val="1"/>
      <w:numFmt w:val="bullet"/>
      <w:lvlText w:val=""/>
      <w:lvlJc w:val="left"/>
      <w:pPr>
        <w:ind w:left="4822" w:hanging="360"/>
      </w:pPr>
      <w:rPr>
        <w:rFonts w:ascii="Symbol" w:hAnsi="Symbol" w:hint="default"/>
      </w:rPr>
    </w:lvl>
    <w:lvl w:ilvl="7">
      <w:start w:val="1"/>
      <w:numFmt w:val="bullet"/>
      <w:lvlText w:val="o"/>
      <w:lvlJc w:val="left"/>
      <w:pPr>
        <w:ind w:left="5542" w:hanging="360"/>
      </w:pPr>
      <w:rPr>
        <w:rFonts w:ascii="Courier New" w:hAnsi="Courier New" w:cs="Courier New" w:hint="default"/>
      </w:rPr>
    </w:lvl>
    <w:lvl w:ilvl="8">
      <w:start w:val="1"/>
      <w:numFmt w:val="bullet"/>
      <w:lvlText w:val=""/>
      <w:lvlJc w:val="left"/>
      <w:pPr>
        <w:ind w:left="6262" w:hanging="360"/>
      </w:pPr>
      <w:rPr>
        <w:rFonts w:ascii="Wingdings" w:hAnsi="Wingdings" w:hint="default"/>
      </w:rPr>
    </w:lvl>
  </w:abstractNum>
  <w:abstractNum w:abstractNumId="1" w15:restartNumberingAfterBreak="0">
    <w:nsid w:val="3CDE5113"/>
    <w:multiLevelType w:val="multilevel"/>
    <w:tmpl w:val="3CDE5113"/>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15:restartNumberingAfterBreak="0">
    <w:nsid w:val="47A660E1"/>
    <w:multiLevelType w:val="multilevel"/>
    <w:tmpl w:val="47A660E1"/>
    <w:lvl w:ilvl="0">
      <w:start w:val="1"/>
      <w:numFmt w:val="decimal"/>
      <w:lvlText w:val="%1)"/>
      <w:lvlJc w:val="left"/>
      <w:pPr>
        <w:ind w:left="502"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4C6749E9"/>
    <w:multiLevelType w:val="multilevel"/>
    <w:tmpl w:val="4C6749E9"/>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5C5B4826"/>
    <w:multiLevelType w:val="multilevel"/>
    <w:tmpl w:val="5C5B4826"/>
    <w:lvl w:ilvl="0">
      <w:start w:val="2"/>
      <w:numFmt w:val="decimal"/>
      <w:lvlText w:val="%1)"/>
      <w:lvlJc w:val="left"/>
      <w:pPr>
        <w:ind w:left="502" w:hanging="360"/>
      </w:pPr>
      <w:rPr>
        <w:b/>
      </w:rPr>
    </w:lvl>
    <w:lvl w:ilvl="1">
      <w:start w:val="1"/>
      <w:numFmt w:val="lowerLetter"/>
      <w:lvlText w:val="%2."/>
      <w:lvlJc w:val="left"/>
      <w:pPr>
        <w:ind w:left="1222" w:hanging="360"/>
      </w:pPr>
    </w:lvl>
    <w:lvl w:ilvl="2">
      <w:start w:val="1"/>
      <w:numFmt w:val="lowerRoman"/>
      <w:lvlText w:val="%3."/>
      <w:lvlJc w:val="right"/>
      <w:pPr>
        <w:ind w:left="1942" w:hanging="180"/>
      </w:pPr>
    </w:lvl>
    <w:lvl w:ilvl="3">
      <w:start w:val="1"/>
      <w:numFmt w:val="decimal"/>
      <w:lvlText w:val="%4."/>
      <w:lvlJc w:val="left"/>
      <w:pPr>
        <w:ind w:left="2662" w:hanging="360"/>
      </w:pPr>
    </w:lvl>
    <w:lvl w:ilvl="4">
      <w:start w:val="1"/>
      <w:numFmt w:val="lowerLetter"/>
      <w:lvlText w:val="%5."/>
      <w:lvlJc w:val="left"/>
      <w:pPr>
        <w:ind w:left="3382" w:hanging="360"/>
      </w:pPr>
    </w:lvl>
    <w:lvl w:ilvl="5">
      <w:start w:val="1"/>
      <w:numFmt w:val="lowerRoman"/>
      <w:lvlText w:val="%6."/>
      <w:lvlJc w:val="right"/>
      <w:pPr>
        <w:ind w:left="4102" w:hanging="180"/>
      </w:pPr>
    </w:lvl>
    <w:lvl w:ilvl="6">
      <w:start w:val="1"/>
      <w:numFmt w:val="decimal"/>
      <w:lvlText w:val="%7."/>
      <w:lvlJc w:val="left"/>
      <w:pPr>
        <w:ind w:left="4822" w:hanging="360"/>
      </w:pPr>
    </w:lvl>
    <w:lvl w:ilvl="7">
      <w:start w:val="1"/>
      <w:numFmt w:val="lowerLetter"/>
      <w:lvlText w:val="%8."/>
      <w:lvlJc w:val="left"/>
      <w:pPr>
        <w:ind w:left="5542" w:hanging="360"/>
      </w:pPr>
    </w:lvl>
    <w:lvl w:ilvl="8">
      <w:start w:val="1"/>
      <w:numFmt w:val="lowerRoman"/>
      <w:lvlText w:val="%9."/>
      <w:lvlJc w:val="right"/>
      <w:pPr>
        <w:ind w:left="6262"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lvlOverride w:ilvl="1"/>
    <w:lvlOverride w:ilvl="2"/>
    <w:lvlOverride w:ilvl="3"/>
    <w:lvlOverride w:ilvl="4"/>
    <w:lvlOverride w:ilvl="5"/>
    <w:lvlOverride w:ilvl="6"/>
    <w:lvlOverride w:ilvl="7"/>
    <w:lvlOverride w:ilvl="8"/>
  </w:num>
  <w:num w:numId="4">
    <w:abstractNumId w:val="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7ADD"/>
    <w:rsid w:val="00466A1E"/>
    <w:rsid w:val="005433B2"/>
    <w:rsid w:val="00BB7AD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1390FC-9F11-4A34-83F4-8A19755F99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0805569">
      <w:bodyDiv w:val="1"/>
      <w:marLeft w:val="0"/>
      <w:marRight w:val="0"/>
      <w:marTop w:val="0"/>
      <w:marBottom w:val="0"/>
      <w:divBdr>
        <w:top w:val="none" w:sz="0" w:space="0" w:color="auto"/>
        <w:left w:val="none" w:sz="0" w:space="0" w:color="auto"/>
        <w:bottom w:val="none" w:sz="0" w:space="0" w:color="auto"/>
        <w:right w:val="none" w:sz="0" w:space="0" w:color="auto"/>
      </w:divBdr>
    </w:div>
    <w:div w:id="1877036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900</Words>
  <Characters>4956</Characters>
  <Application>Microsoft Office Word</Application>
  <DocSecurity>0</DocSecurity>
  <Lines>41</Lines>
  <Paragraphs>11</Paragraphs>
  <ScaleCrop>false</ScaleCrop>
  <Company/>
  <LinksUpToDate>false</LinksUpToDate>
  <CharactersWithSpaces>5845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dc:creator>
  <cp:keywords/>
  <dc:description/>
  <cp:lastModifiedBy>carlos</cp:lastModifiedBy>
  <cp:revision>3</cp:revision>
  <dcterms:created xsi:type="dcterms:W3CDTF">2018-07-26T22:24:00Z</dcterms:created>
  <dcterms:modified xsi:type="dcterms:W3CDTF">2018-07-26T22:24:00Z</dcterms:modified>
</cp:coreProperties>
</file>