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1</w:t>
      </w:r>
    </w:p>
    <w:p w14:paraId="5E65D2D3" w14:textId="79F06342" w:rsidR="00FE229D" w:rsidRDefault="00390FA7">
      <w:r>
        <w:t xml:space="preserve">N°: </w:t>
        <w:tab/>
        <w:tab/>
        <w:t>MEM-2025-0001</w:t>
      </w:r>
    </w:p>
    <w:p w14:paraId="0355D9DF" w14:textId="6C02E62D" w:rsidR="00FE229D" w:rsidRDefault="00390FA7">
      <w:r>
        <w:t xml:space="preserve">Tipo: </w:t>
        <w:tab/>
        <w:tab/>
        <w:t>Llamado de atención formal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3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03/11/2025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5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Cautelar y responder por el uso de los bienes de la empresa asignados a su cargo.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2025-11-05,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ssss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aaaaa.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06/11/2025),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