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65208"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PART 2 (Evening): Burial, Resurrection, and Aftermath</w:t>
      </w:r>
    </w:p>
    <w:p w14:paraId="57B60101"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Introduction (Part 2): Scripture Reading- I Peter 1:3-5</w:t>
      </w:r>
    </w:p>
    <w:p w14:paraId="7C516631"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xml:space="preserve">• Part 1 concluded </w:t>
      </w:r>
      <w:proofErr w:type="gramStart"/>
      <w:r w:rsidRPr="009E6B4C">
        <w:rPr>
          <w:rFonts w:ascii="Times New Roman" w:eastAsia="Times New Roman" w:hAnsi="Times New Roman" w:cs="Times New Roman"/>
          <w:b/>
          <w:bCs/>
          <w:kern w:val="36"/>
          <w14:ligatures w14:val="none"/>
        </w:rPr>
        <w:t>at the moment</w:t>
      </w:r>
      <w:proofErr w:type="gramEnd"/>
      <w:r w:rsidRPr="009E6B4C">
        <w:rPr>
          <w:rFonts w:ascii="Times New Roman" w:eastAsia="Times New Roman" w:hAnsi="Times New Roman" w:cs="Times New Roman"/>
          <w:b/>
          <w:bCs/>
          <w:kern w:val="36"/>
          <w14:ligatures w14:val="none"/>
        </w:rPr>
        <w:t xml:space="preserve"> of Jesus’ death — a point in the biblical record where the observable facts seem final. From a purely human perspective, the evidence suggests closure: the subject has died, the movement appears halted, and every physical detail points toward an ending. But these are not elements of a story or literary drama; they are documented events preserved by the Spirit of God. And any careful investigator knows that when dealing with truth, the end of one event often becomes the beginning of the next.</w:t>
      </w:r>
    </w:p>
    <w:p w14:paraId="59CA560B"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A sealed tomb might appear to be the final piece of evidence, but the gospel record refuses to let the investigation end there. The New Testament reveals that Jesus’ death is not the conclusion but the turning point — the moment that activates the New Covenant, ushers in the work of the Holy Spirit, and launches everything that follows in the apostolic witness. The case doesn’t close at the tomb; it expands. What comes next is not an epilogue but the continuation of God’s unfolding plan.</w:t>
      </w:r>
    </w:p>
    <w:p w14:paraId="4253C1BB"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The burial, resurrection, and appearances are not “extra details”; they are the foundation of Christian hope.</w:t>
      </w:r>
    </w:p>
    <w:p w14:paraId="223C05B1"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Tonight, we will continue our investigative journey:</w:t>
      </w:r>
    </w:p>
    <w:p w14:paraId="73B31A35"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Was Jesus truly buried?</w:t>
      </w:r>
    </w:p>
    <w:p w14:paraId="39016B53"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Is there credible evidence He rose from the dead?</w:t>
      </w:r>
    </w:p>
    <w:p w14:paraId="067F239A"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What difference does His resurrection make in daily life?</w:t>
      </w:r>
    </w:p>
    <w:p w14:paraId="56857341"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p>
    <w:p w14:paraId="58A37A2D"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I. The Burial of Jesus (John 19:38–42; Matthew 27:57–61; Isaiah 53:9)</w:t>
      </w:r>
    </w:p>
    <w:p w14:paraId="1292E9F7"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A. Joseph of Arimathea</w:t>
      </w:r>
    </w:p>
    <w:p w14:paraId="29266580"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A respected member of the council, normally in the background, steps forward.</w:t>
      </w:r>
    </w:p>
    <w:p w14:paraId="41109EE4"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He risks reputation and safety to care for Jesus’ body.</w:t>
      </w:r>
    </w:p>
    <w:p w14:paraId="35AC5DEE"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Fulfills Isaiah 53:9 — “with a rich man in His death.”</w:t>
      </w:r>
    </w:p>
    <w:p w14:paraId="309C49C8"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B. Nicodemus assists</w:t>
      </w:r>
    </w:p>
    <w:p w14:paraId="76C73AB8"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The man who came to Jesus at night (John 3) now publicly brings spices.</w:t>
      </w:r>
    </w:p>
    <w:p w14:paraId="5424A678"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His faith has grown from curiosity to commitment.</w:t>
      </w:r>
    </w:p>
    <w:p w14:paraId="1D132CBA"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C. The tomb sealed and guarded</w:t>
      </w:r>
    </w:p>
    <w:p w14:paraId="03A79AF7"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The Jewish leaders remember Jesus’ prediction and fear a stolen body.</w:t>
      </w:r>
    </w:p>
    <w:p w14:paraId="4FF09C78"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They seal the stone and set a guard (Matt. 27:62–66).</w:t>
      </w:r>
    </w:p>
    <w:p w14:paraId="5CAF7DE9"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Ironically, their precautions later strengthen the evidence for the resurrection.</w:t>
      </w:r>
    </w:p>
    <w:p w14:paraId="537E3713"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D. Lessons for today</w:t>
      </w:r>
    </w:p>
    <w:p w14:paraId="2C13AF2B"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God often works through “quiet disciples” who step up when needed.</w:t>
      </w:r>
    </w:p>
    <w:p w14:paraId="0A33C13E"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Faith may start small and private, but it is meant to grow bold and public.</w:t>
      </w:r>
    </w:p>
    <w:p w14:paraId="7E8918F9"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Even enemies can end up confirming the truth of God’s promises.</w:t>
      </w:r>
    </w:p>
    <w:p w14:paraId="6C900429"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Application: Are we willing to step forward openly for Christ, like Joseph and Nicodemus?</w:t>
      </w:r>
    </w:p>
    <w:p w14:paraId="6BFC94E6"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p>
    <w:p w14:paraId="53E92D12"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II. The Resurrection (Matthew 28:1–10; Luke 24:1–12; John 20:1–18)</w:t>
      </w:r>
    </w:p>
    <w:p w14:paraId="3372EC93"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A. The empty tomb</w:t>
      </w:r>
    </w:p>
    <w:p w14:paraId="5AEA7F7E"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Women arrive early and find the stone rolled away.</w:t>
      </w:r>
    </w:p>
    <w:p w14:paraId="7129F889"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The empty tomb is the first piece of evidence.</w:t>
      </w:r>
    </w:p>
    <w:p w14:paraId="723091F5"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lastRenderedPageBreak/>
        <w:t>• Women are the first witnesses — culturally unexpected and a mark of authenticity.</w:t>
      </w:r>
    </w:p>
    <w:p w14:paraId="4C5C5D50"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B. Angelic announcement</w:t>
      </w:r>
    </w:p>
    <w:p w14:paraId="0E74A2E7"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“He is not here; He is risen, as He said” (Matt. 28:6).</w:t>
      </w:r>
    </w:p>
    <w:p w14:paraId="2B9A2D6B"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The resurrection confirms Jesus’ identity and His promises.</w:t>
      </w:r>
    </w:p>
    <w:p w14:paraId="54CD2FDF"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C. Jesus appears to Mary Magdalene</w:t>
      </w:r>
    </w:p>
    <w:p w14:paraId="5EB25B39"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Jesus calls her by name; her grief turns to joy.</w:t>
      </w:r>
    </w:p>
    <w:p w14:paraId="7B62720B"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He meets her personally in her confusion and sorrow.</w:t>
      </w:r>
    </w:p>
    <w:p w14:paraId="0ABE161F"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D. Lessons for today</w:t>
      </w:r>
    </w:p>
    <w:p w14:paraId="39635C22"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The resurrection is the foundation of Christian hope, not a side doctrine.</w:t>
      </w:r>
    </w:p>
    <w:p w14:paraId="33D25906"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God values those the world often overlooks.</w:t>
      </w:r>
    </w:p>
    <w:p w14:paraId="27ADF866"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Jesus meets people personally at their point of pain and confusion.</w:t>
      </w:r>
    </w:p>
    <w:p w14:paraId="581F23E4"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Application: Where do we need to hear “He is risen” in our own fears and losses?</w:t>
      </w:r>
    </w:p>
    <w:p w14:paraId="3DB0BC91"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p>
    <w:p w14:paraId="403EDF3E"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III. Post-Resurrection Appearances (Luke 24; John 20–21; 1 Corinthians 15:3–8)</w:t>
      </w:r>
    </w:p>
    <w:p w14:paraId="47071BD3"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A. Road to Emmaus</w:t>
      </w:r>
    </w:p>
    <w:p w14:paraId="76C3405F"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Jesus walks with two discouraged disciples who don’t recognize Him at first.</w:t>
      </w:r>
    </w:p>
    <w:p w14:paraId="3B896ABB"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xml:space="preserve">• He opens the Scriptures and shows how Moses and the Prophets pointed </w:t>
      </w:r>
      <w:proofErr w:type="gramStart"/>
      <w:r w:rsidRPr="009E6B4C">
        <w:rPr>
          <w:rFonts w:ascii="Times New Roman" w:eastAsia="Times New Roman" w:hAnsi="Times New Roman" w:cs="Times New Roman"/>
          <w:b/>
          <w:bCs/>
          <w:kern w:val="36"/>
          <w14:ligatures w14:val="none"/>
        </w:rPr>
        <w:t>to</w:t>
      </w:r>
      <w:proofErr w:type="gramEnd"/>
      <w:r w:rsidRPr="009E6B4C">
        <w:rPr>
          <w:rFonts w:ascii="Times New Roman" w:eastAsia="Times New Roman" w:hAnsi="Times New Roman" w:cs="Times New Roman"/>
          <w:b/>
          <w:bCs/>
          <w:kern w:val="36"/>
          <w14:ligatures w14:val="none"/>
        </w:rPr>
        <w:t xml:space="preserve"> Him.</w:t>
      </w:r>
    </w:p>
    <w:p w14:paraId="21D06945"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Their hearts burn as the word is explained.</w:t>
      </w:r>
    </w:p>
    <w:p w14:paraId="53632DAB"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B. Appearance to the apostles</w:t>
      </w:r>
    </w:p>
    <w:p w14:paraId="1EDBDC67"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He shows them His hands and side (John 20:19–20).</w:t>
      </w:r>
    </w:p>
    <w:p w14:paraId="73A328BE"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He gives them peace and a mission.</w:t>
      </w:r>
    </w:p>
    <w:p w14:paraId="555EEC3F"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C. Appearance to Thomas</w:t>
      </w:r>
    </w:p>
    <w:p w14:paraId="359A0407"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Thomas wants evidence, not just secondhand reports.</w:t>
      </w:r>
    </w:p>
    <w:p w14:paraId="709963E5"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Jesus graciously provides the evidence Thomas needs and calls him to faith.</w:t>
      </w:r>
    </w:p>
    <w:p w14:paraId="479A42D9"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“Blessed are those who have not seen and yet have believed” (John 20:29).</w:t>
      </w:r>
    </w:p>
    <w:p w14:paraId="04036603"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D. Appearance by the Sea of Galilee</w:t>
      </w:r>
    </w:p>
    <w:p w14:paraId="116D3924"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Jesus cooks breakfast for His disciples (John 21).</w:t>
      </w:r>
    </w:p>
    <w:p w14:paraId="2635C876"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He restores Peter, who had denied Him three times, and recommissions him.</w:t>
      </w:r>
    </w:p>
    <w:p w14:paraId="78581B0C"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E. Lessons for today</w:t>
      </w:r>
    </w:p>
    <w:p w14:paraId="6712A6CD"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Faith is not blind; it is grounded in real events and credible witnesses.</w:t>
      </w:r>
    </w:p>
    <w:p w14:paraId="5195E1A9"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Jesus restores the fallen and renews their purpose.</w:t>
      </w:r>
    </w:p>
    <w:p w14:paraId="7DFEEC67"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Scripture becomes clearer when we walk closely with the risen Christ.</w:t>
      </w:r>
    </w:p>
    <w:p w14:paraId="37C02DB8"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Application: Where do we need restoration, and where is Jesus calling us back into service?</w:t>
      </w:r>
    </w:p>
    <w:p w14:paraId="62A6C0E3"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p>
    <w:p w14:paraId="3242A486"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IV. The Ascension (Acts 1:1–11)</w:t>
      </w:r>
    </w:p>
    <w:p w14:paraId="41AE7D46"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A. Jesus taken up</w:t>
      </w:r>
    </w:p>
    <w:p w14:paraId="5E08C30A"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After 40 days of appearing and teaching, Jesus ascends to heaven.</w:t>
      </w:r>
    </w:p>
    <w:p w14:paraId="112F43F5"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His earthly ministry is complete; His heavenly reign continues.</w:t>
      </w:r>
    </w:p>
    <w:p w14:paraId="5D4EC201"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B. Promise of His return</w:t>
      </w:r>
    </w:p>
    <w:p w14:paraId="31757C74"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Angels declare that He will come again “in the same way.”</w:t>
      </w:r>
    </w:p>
    <w:p w14:paraId="03342AB0"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The disciples are not to stand staring into the sky, but to go on mission.</w:t>
      </w:r>
    </w:p>
    <w:p w14:paraId="03564C6D"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C. Lessons for today</w:t>
      </w:r>
    </w:p>
    <w:p w14:paraId="20BEA4B4"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Christians live between two great events: the resurrection and the return.</w:t>
      </w:r>
    </w:p>
    <w:p w14:paraId="4CC15337"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lastRenderedPageBreak/>
        <w:t>• The resurrection gives us hope; the ascension gives us a mission.</w:t>
      </w:r>
    </w:p>
    <w:p w14:paraId="2FA23AAA"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Application: Are we living as people on mission, or just as spectators?</w:t>
      </w:r>
    </w:p>
    <w:p w14:paraId="7DB14719"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p>
    <w:p w14:paraId="150184E4" w14:textId="77777777" w:rsidR="00A317EF" w:rsidRPr="009E6B4C" w:rsidRDefault="00A317EF" w:rsidP="00A317EF">
      <w:pPr>
        <w:spacing w:after="0" w:line="240" w:lineRule="auto"/>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Conclusion (Part 2)</w:t>
      </w:r>
      <w:r>
        <w:rPr>
          <w:rFonts w:ascii="Times New Roman" w:eastAsia="Times New Roman" w:hAnsi="Times New Roman" w:cs="Times New Roman"/>
          <w:b/>
          <w:bCs/>
          <w:kern w:val="36"/>
          <w14:ligatures w14:val="none"/>
        </w:rPr>
        <w:t>:</w:t>
      </w:r>
    </w:p>
    <w:p w14:paraId="7653ED93"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xml:space="preserve">• The burial confirms prophecy and shows </w:t>
      </w:r>
      <w:proofErr w:type="gramStart"/>
      <w:r w:rsidRPr="009E6B4C">
        <w:rPr>
          <w:rFonts w:ascii="Times New Roman" w:eastAsia="Times New Roman" w:hAnsi="Times New Roman" w:cs="Times New Roman"/>
          <w:b/>
          <w:bCs/>
          <w:kern w:val="36"/>
          <w14:ligatures w14:val="none"/>
        </w:rPr>
        <w:t>faith</w:t>
      </w:r>
      <w:proofErr w:type="gramEnd"/>
      <w:r w:rsidRPr="009E6B4C">
        <w:rPr>
          <w:rFonts w:ascii="Times New Roman" w:eastAsia="Times New Roman" w:hAnsi="Times New Roman" w:cs="Times New Roman"/>
          <w:b/>
          <w:bCs/>
          <w:kern w:val="36"/>
          <w14:ligatures w14:val="none"/>
        </w:rPr>
        <w:t xml:space="preserve"> beginning to move quietly but decisively into the New Covenant.</w:t>
      </w:r>
    </w:p>
    <w:p w14:paraId="0CCE1CF0"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The resurrection demonstrates God’s undeniable victory over sin, death, and every earthly power.</w:t>
      </w:r>
    </w:p>
    <w:p w14:paraId="5A38D277"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The appearances provide eyewitness evidence, personal restoration, and the commissioning of those who would carry the message forward.</w:t>
      </w:r>
    </w:p>
    <w:p w14:paraId="50EF10AC"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xml:space="preserve">• The ascension marks not an ending, but the transition to the next phase of God’s plan — the promise of the </w:t>
      </w:r>
      <w:proofErr w:type="gramStart"/>
      <w:r w:rsidRPr="009E6B4C">
        <w:rPr>
          <w:rFonts w:ascii="Times New Roman" w:eastAsia="Times New Roman" w:hAnsi="Times New Roman" w:cs="Times New Roman"/>
          <w:b/>
          <w:bCs/>
          <w:kern w:val="36"/>
          <w14:ligatures w14:val="none"/>
        </w:rPr>
        <w:t>Spirit,  the</w:t>
      </w:r>
      <w:proofErr w:type="gramEnd"/>
      <w:r w:rsidRPr="009E6B4C">
        <w:rPr>
          <w:rFonts w:ascii="Times New Roman" w:eastAsia="Times New Roman" w:hAnsi="Times New Roman" w:cs="Times New Roman"/>
          <w:b/>
          <w:bCs/>
          <w:kern w:val="36"/>
          <w14:ligatures w14:val="none"/>
        </w:rPr>
        <w:t xml:space="preserve"> establishment of His church and the certainty of His return.</w:t>
      </w:r>
    </w:p>
    <w:p w14:paraId="7E5F7078"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Takeaway:</w:t>
      </w:r>
    </w:p>
    <w:p w14:paraId="2E6AB191" w14:textId="77777777" w:rsidR="00A317EF" w:rsidRPr="009E6B4C" w:rsidRDefault="00A317EF" w:rsidP="00A317EF">
      <w:pPr>
        <w:spacing w:after="0" w:line="240" w:lineRule="auto"/>
        <w:ind w:left="144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xml:space="preserve">• The gospel does not conclude at the cross or the tomb. In truth, Jesus’ death marks the beginning of the New Testament era — the moment His covenant is </w:t>
      </w:r>
      <w:proofErr w:type="gramStart"/>
      <w:r w:rsidRPr="009E6B4C">
        <w:rPr>
          <w:rFonts w:ascii="Times New Roman" w:eastAsia="Times New Roman" w:hAnsi="Times New Roman" w:cs="Times New Roman"/>
          <w:b/>
          <w:bCs/>
          <w:kern w:val="36"/>
          <w14:ligatures w14:val="none"/>
        </w:rPr>
        <w:t>activated</w:t>
      </w:r>
      <w:proofErr w:type="gramEnd"/>
      <w:r w:rsidRPr="009E6B4C">
        <w:rPr>
          <w:rFonts w:ascii="Times New Roman" w:eastAsia="Times New Roman" w:hAnsi="Times New Roman" w:cs="Times New Roman"/>
          <w:b/>
          <w:bCs/>
          <w:kern w:val="36"/>
          <w14:ligatures w14:val="none"/>
        </w:rPr>
        <w:t xml:space="preserve"> and His promises begin to unfold.</w:t>
      </w:r>
    </w:p>
    <w:p w14:paraId="4E2AD8D3" w14:textId="77777777" w:rsidR="00A317EF" w:rsidRPr="009E6B4C" w:rsidRDefault="00A317EF" w:rsidP="00A317EF">
      <w:pPr>
        <w:spacing w:after="0" w:line="240" w:lineRule="auto"/>
        <w:ind w:left="144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At Pentecost, the apostles receive the power and guidance of the Holy Spirit, just as Jesus said, enabling them to speak, write, and reveal “all truth” so that every obedient believer can walk the clear, narrow, and hopeful path that leads to heaven.</w:t>
      </w:r>
    </w:p>
    <w:p w14:paraId="5CCCE5A0" w14:textId="77777777" w:rsidR="00A317EF" w:rsidRPr="009E6B4C" w:rsidRDefault="00A317EF" w:rsidP="00A317EF">
      <w:pPr>
        <w:spacing w:after="0" w:line="240" w:lineRule="auto"/>
        <w:ind w:left="144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What began in death continues in resurrection power, Spirit‑given revelation, and a living hope that will one day become sight.</w:t>
      </w:r>
    </w:p>
    <w:p w14:paraId="3B921633" w14:textId="77777777" w:rsidR="00A317EF" w:rsidRPr="009E6B4C" w:rsidRDefault="00A317EF" w:rsidP="00A317EF">
      <w:pPr>
        <w:spacing w:after="0" w:line="240" w:lineRule="auto"/>
        <w:ind w:left="72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Our Response:</w:t>
      </w:r>
    </w:p>
    <w:p w14:paraId="6E6A6BA8" w14:textId="77777777" w:rsidR="00A317EF" w:rsidRPr="009E6B4C" w:rsidRDefault="00A317EF" w:rsidP="00A317EF">
      <w:pPr>
        <w:spacing w:after="0" w:line="240" w:lineRule="auto"/>
        <w:ind w:left="144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Deeper love for the One who died, rose, ascended, and now reigns.</w:t>
      </w:r>
    </w:p>
    <w:p w14:paraId="03B0F0AA" w14:textId="77777777" w:rsidR="00A317EF" w:rsidRPr="009E6B4C" w:rsidRDefault="00A317EF" w:rsidP="00A317EF">
      <w:pPr>
        <w:spacing w:after="0" w:line="240" w:lineRule="auto"/>
        <w:ind w:left="144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xml:space="preserve">• Stronger obedience because the Spirit guides us through the very </w:t>
      </w:r>
      <w:proofErr w:type="gramStart"/>
      <w:r w:rsidRPr="009E6B4C">
        <w:rPr>
          <w:rFonts w:ascii="Times New Roman" w:eastAsia="Times New Roman" w:hAnsi="Times New Roman" w:cs="Times New Roman"/>
          <w:b/>
          <w:bCs/>
          <w:kern w:val="36"/>
          <w14:ligatures w14:val="none"/>
        </w:rPr>
        <w:t>truth</w:t>
      </w:r>
      <w:proofErr w:type="gramEnd"/>
      <w:r w:rsidRPr="009E6B4C">
        <w:rPr>
          <w:rFonts w:ascii="Times New Roman" w:eastAsia="Times New Roman" w:hAnsi="Times New Roman" w:cs="Times New Roman"/>
          <w:b/>
          <w:bCs/>
          <w:kern w:val="36"/>
          <w14:ligatures w14:val="none"/>
        </w:rPr>
        <w:t xml:space="preserve"> He revealed to the apostles by studying and applying that Truth in our lives.</w:t>
      </w:r>
    </w:p>
    <w:p w14:paraId="360D5B23" w14:textId="77777777" w:rsidR="00A317EF" w:rsidRPr="009E6B4C" w:rsidRDefault="00A317EF" w:rsidP="00A317EF">
      <w:pPr>
        <w:spacing w:after="0" w:line="240" w:lineRule="auto"/>
        <w:ind w:left="1440"/>
        <w:rPr>
          <w:rFonts w:ascii="Times New Roman" w:eastAsia="Times New Roman" w:hAnsi="Times New Roman" w:cs="Times New Roman"/>
          <w:b/>
          <w:bCs/>
          <w:kern w:val="36"/>
          <w14:ligatures w14:val="none"/>
        </w:rPr>
      </w:pPr>
      <w:r w:rsidRPr="009E6B4C">
        <w:rPr>
          <w:rFonts w:ascii="Times New Roman" w:eastAsia="Times New Roman" w:hAnsi="Times New Roman" w:cs="Times New Roman"/>
          <w:b/>
          <w:bCs/>
          <w:kern w:val="36"/>
          <w14:ligatures w14:val="none"/>
        </w:rPr>
        <w:t>• Greater devotion to the Great Commission Christ entrusted to His people.</w:t>
      </w:r>
    </w:p>
    <w:p w14:paraId="396E1C17" w14:textId="77777777" w:rsidR="00A317EF" w:rsidRPr="009E6B4C" w:rsidRDefault="00A317EF" w:rsidP="00A317EF">
      <w:pPr>
        <w:spacing w:after="0" w:line="240" w:lineRule="auto"/>
        <w:ind w:left="1440"/>
        <w:rPr>
          <w:rFonts w:ascii="Times New Roman" w:eastAsia="Times New Roman" w:hAnsi="Times New Roman" w:cs="Times New Roman"/>
          <w:kern w:val="0"/>
          <w14:ligatures w14:val="none"/>
        </w:rPr>
      </w:pPr>
      <w:r w:rsidRPr="009E6B4C">
        <w:rPr>
          <w:rFonts w:ascii="Times New Roman" w:eastAsia="Times New Roman" w:hAnsi="Times New Roman" w:cs="Times New Roman"/>
          <w:b/>
          <w:bCs/>
          <w:kern w:val="36"/>
          <w14:ligatures w14:val="none"/>
        </w:rPr>
        <w:t xml:space="preserve">• Unshakeable hope, even in a broken world, because the same Spirit who empowered the apostles is now woven into the pages of holy scripture and anchors our faith until the </w:t>
      </w:r>
      <w:proofErr w:type="gramStart"/>
      <w:r w:rsidRPr="009E6B4C">
        <w:rPr>
          <w:rFonts w:ascii="Times New Roman" w:eastAsia="Times New Roman" w:hAnsi="Times New Roman" w:cs="Times New Roman"/>
          <w:b/>
          <w:bCs/>
          <w:kern w:val="36"/>
          <w14:ligatures w14:val="none"/>
        </w:rPr>
        <w:t>day</w:t>
      </w:r>
      <w:proofErr w:type="gramEnd"/>
      <w:r w:rsidRPr="009E6B4C">
        <w:rPr>
          <w:rFonts w:ascii="Times New Roman" w:eastAsia="Times New Roman" w:hAnsi="Times New Roman" w:cs="Times New Roman"/>
          <w:b/>
          <w:bCs/>
          <w:kern w:val="36"/>
          <w14:ligatures w14:val="none"/>
        </w:rPr>
        <w:t xml:space="preserve"> we see our Savior and our Heavenly Father face to face.</w:t>
      </w:r>
    </w:p>
    <w:p w14:paraId="2194C97C" w14:textId="2F5A07E9" w:rsidR="00AF201F" w:rsidRPr="00A317EF" w:rsidRDefault="00A317EF">
      <w:pPr>
        <w:rPr>
          <w:rFonts w:ascii="Times New Roman" w:hAnsi="Times New Roman" w:cs="Times New Roman"/>
        </w:rPr>
      </w:pPr>
      <w:r w:rsidRPr="00A317EF">
        <w:rPr>
          <w:rFonts w:ascii="Times New Roman" w:hAnsi="Times New Roman" w:cs="Times New Roman"/>
        </w:rPr>
        <w:t xml:space="preserve">What will your response be today? If you are not a Christian, will you be obedient to God’s will as </w:t>
      </w:r>
      <w:r>
        <w:rPr>
          <w:rFonts w:ascii="Times New Roman" w:hAnsi="Times New Roman" w:cs="Times New Roman"/>
        </w:rPr>
        <w:t xml:space="preserve">it was </w:t>
      </w:r>
      <w:r w:rsidRPr="00A317EF">
        <w:rPr>
          <w:rFonts w:ascii="Times New Roman" w:hAnsi="Times New Roman" w:cs="Times New Roman"/>
        </w:rPr>
        <w:t>revealed in every conversion account in Acts (Hear, Believe, Repent, Confess, and Be Immersed, arising to live faithful unto death)? If you are a Christian and you have forgotten you</w:t>
      </w:r>
      <w:r>
        <w:rPr>
          <w:rFonts w:ascii="Times New Roman" w:hAnsi="Times New Roman" w:cs="Times New Roman"/>
        </w:rPr>
        <w:t>r</w:t>
      </w:r>
      <w:r w:rsidRPr="00A317EF">
        <w:rPr>
          <w:rFonts w:ascii="Times New Roman" w:hAnsi="Times New Roman" w:cs="Times New Roman"/>
        </w:rPr>
        <w:t xml:space="preserve"> first love, the joy of </w:t>
      </w:r>
      <w:proofErr w:type="gramStart"/>
      <w:r w:rsidRPr="00A317EF">
        <w:rPr>
          <w:rFonts w:ascii="Times New Roman" w:hAnsi="Times New Roman" w:cs="Times New Roman"/>
        </w:rPr>
        <w:t>entering into</w:t>
      </w:r>
      <w:proofErr w:type="gramEnd"/>
      <w:r w:rsidRPr="00A317EF">
        <w:rPr>
          <w:rFonts w:ascii="Times New Roman" w:hAnsi="Times New Roman" w:cs="Times New Roman"/>
        </w:rPr>
        <w:t xml:space="preserve"> the loving embrace of a Heavenly Father, then won’t you repent and return to Him, once again taking hold of the inheritance that has been graciously promised.</w:t>
      </w:r>
    </w:p>
    <w:sectPr w:rsidR="00AF201F" w:rsidRPr="00A317E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BB3D1" w14:textId="77777777" w:rsidR="000C3001" w:rsidRDefault="000C3001" w:rsidP="00A317EF">
      <w:pPr>
        <w:spacing w:after="0" w:line="240" w:lineRule="auto"/>
      </w:pPr>
      <w:r>
        <w:separator/>
      </w:r>
    </w:p>
  </w:endnote>
  <w:endnote w:type="continuationSeparator" w:id="0">
    <w:p w14:paraId="173492BF" w14:textId="77777777" w:rsidR="000C3001" w:rsidRDefault="000C3001" w:rsidP="00A31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DAA52" w14:textId="381C4A61" w:rsidR="00A317EF" w:rsidRDefault="00A317EF">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305E48E6" wp14:editId="2C1F7B58">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6-01-04T00:00:00Z">
                                <w:dateFormat w:val="MMMM d, yyyy"/>
                                <w:lid w:val="en-US"/>
                                <w:storeMappedDataAs w:val="dateTime"/>
                                <w:calendar w:val="gregorian"/>
                              </w:date>
                            </w:sdtPr>
                            <w:sdtContent>
                              <w:p w14:paraId="0EB637FC" w14:textId="0E1F7EBC" w:rsidR="00A317EF" w:rsidRDefault="00A317EF">
                                <w:pPr>
                                  <w:jc w:val="right"/>
                                  <w:rPr>
                                    <w:color w:val="7F7F7F" w:themeColor="text1" w:themeTint="80"/>
                                  </w:rPr>
                                </w:pPr>
                                <w:r>
                                  <w:rPr>
                                    <w:color w:val="7F7F7F" w:themeColor="text1" w:themeTint="80"/>
                                  </w:rPr>
                                  <w:t>January 4, 2026</w:t>
                                </w:r>
                              </w:p>
                            </w:sdtContent>
                          </w:sdt>
                          <w:p w14:paraId="7F8E7FF5" w14:textId="77777777" w:rsidR="00A317EF" w:rsidRDefault="00A317EF">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05E48E6"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6-01-04T00:00:00Z">
                          <w:dateFormat w:val="MMMM d, yyyy"/>
                          <w:lid w:val="en-US"/>
                          <w:storeMappedDataAs w:val="dateTime"/>
                          <w:calendar w:val="gregorian"/>
                        </w:date>
                      </w:sdtPr>
                      <w:sdtContent>
                        <w:p w14:paraId="0EB637FC" w14:textId="0E1F7EBC" w:rsidR="00A317EF" w:rsidRDefault="00A317EF">
                          <w:pPr>
                            <w:jc w:val="right"/>
                            <w:rPr>
                              <w:color w:val="7F7F7F" w:themeColor="text1" w:themeTint="80"/>
                            </w:rPr>
                          </w:pPr>
                          <w:r>
                            <w:rPr>
                              <w:color w:val="7F7F7F" w:themeColor="text1" w:themeTint="80"/>
                            </w:rPr>
                            <w:t>January 4, 2026</w:t>
                          </w:r>
                        </w:p>
                      </w:sdtContent>
                    </w:sdt>
                    <w:p w14:paraId="7F8E7FF5" w14:textId="77777777" w:rsidR="00A317EF" w:rsidRDefault="00A317EF">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4ECBA600" wp14:editId="75AC2F54">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7D713F" w14:textId="77777777" w:rsidR="00A317EF" w:rsidRDefault="00A317E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CBA600"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767D713F" w14:textId="77777777" w:rsidR="00A317EF" w:rsidRDefault="00A317E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5BF12" w14:textId="77777777" w:rsidR="000C3001" w:rsidRDefault="000C3001" w:rsidP="00A317EF">
      <w:pPr>
        <w:spacing w:after="0" w:line="240" w:lineRule="auto"/>
      </w:pPr>
      <w:r>
        <w:separator/>
      </w:r>
    </w:p>
  </w:footnote>
  <w:footnote w:type="continuationSeparator" w:id="0">
    <w:p w14:paraId="13D982FA" w14:textId="77777777" w:rsidR="000C3001" w:rsidRDefault="000C3001" w:rsidP="00A317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7A133" w14:textId="0517F590" w:rsidR="00A317EF" w:rsidRPr="00A317EF" w:rsidRDefault="00A317EF" w:rsidP="00A317EF">
    <w:pPr>
      <w:spacing w:after="0" w:line="240" w:lineRule="auto"/>
      <w:rPr>
        <w:rFonts w:ascii="Times New Roman" w:hAnsi="Times New Roman" w:cs="Times New Roman"/>
        <w:sz w:val="16"/>
        <w:szCs w:val="16"/>
      </w:rPr>
    </w:pPr>
    <w:r w:rsidRPr="00372161">
      <w:rPr>
        <w:rFonts w:ascii="Times New Roman" w:hAnsi="Times New Roman" w:cs="Times New Roman"/>
        <w:sz w:val="16"/>
        <w:szCs w:val="16"/>
      </w:rPr>
      <w:t xml:space="preserve">THE DEATH, BURIAL, AND RESURRECTION OF JESUS: Part </w:t>
    </w:r>
    <w:r>
      <w:rPr>
        <w:rFonts w:ascii="Times New Roman" w:hAnsi="Times New Roman" w:cs="Times New Roman"/>
        <w:sz w:val="16"/>
        <w:szCs w:val="16"/>
      </w:rPr>
      <w:t>2</w:t>
    </w:r>
    <w:r w:rsidRPr="00372161">
      <w:rPr>
        <w:rFonts w:ascii="Times New Roman" w:hAnsi="Times New Roman" w:cs="Times New Roman"/>
        <w:sz w:val="16"/>
        <w:szCs w:val="16"/>
      </w:rPr>
      <w:t xml:space="preserve">- </w:t>
    </w:r>
    <w:r>
      <w:rPr>
        <w:rFonts w:ascii="Times New Roman" w:hAnsi="Times New Roman" w:cs="Times New Roman"/>
        <w:sz w:val="16"/>
        <w:szCs w:val="16"/>
      </w:rPr>
      <w:t>Burial, Resurrection, and Aftermath</w:t>
    </w:r>
    <w:r w:rsidRPr="00372161">
      <w:rPr>
        <w:rFonts w:ascii="Times New Roman" w:hAnsi="Times New Roman" w:cs="Times New Roman"/>
        <w:sz w:val="16"/>
        <w:szCs w:val="16"/>
      </w:rPr>
      <w:t xml:space="preserve"> (</w:t>
    </w:r>
    <w:r>
      <w:rPr>
        <w:rFonts w:ascii="Times New Roman" w:hAnsi="Times New Roman" w:cs="Times New Roman"/>
        <w:sz w:val="16"/>
        <w:szCs w:val="16"/>
      </w:rPr>
      <w:t>P</w:t>
    </w:r>
    <w:r w:rsidRPr="00372161">
      <w:rPr>
        <w:rFonts w:ascii="Times New Roman" w:hAnsi="Times New Roman" w:cs="Times New Roman"/>
        <w:sz w:val="16"/>
        <w:szCs w:val="16"/>
      </w:rPr>
      <w:t xml:space="preserve">M- P&amp;B </w:t>
    </w:r>
    <w:proofErr w:type="spellStart"/>
    <w:r w:rsidRPr="00372161">
      <w:rPr>
        <w:rFonts w:ascii="Times New Roman" w:hAnsi="Times New Roman" w:cs="Times New Roman"/>
        <w:sz w:val="16"/>
        <w:szCs w:val="16"/>
      </w:rPr>
      <w:t>cofC</w:t>
    </w:r>
    <w:proofErr w:type="spellEnd"/>
    <w:r w:rsidRPr="00372161">
      <w:rPr>
        <w:rFonts w:ascii="Times New Roman" w:hAnsi="Times New Roman" w:cs="Times New Roman"/>
        <w:sz w:val="16"/>
        <w:szCs w:val="16"/>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7EF"/>
    <w:rsid w:val="000C3001"/>
    <w:rsid w:val="00105F27"/>
    <w:rsid w:val="00516B5B"/>
    <w:rsid w:val="00A317EF"/>
    <w:rsid w:val="00AF201F"/>
    <w:rsid w:val="00B61EFD"/>
    <w:rsid w:val="00E031D4"/>
    <w:rsid w:val="00FD5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45A2A"/>
  <w15:chartTrackingRefBased/>
  <w15:docId w15:val="{3EBDB751-F7F3-4D35-B808-021C0101E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7EF"/>
    <w:rPr>
      <w:rFonts w:eastAsiaTheme="minorEastAsia"/>
    </w:rPr>
  </w:style>
  <w:style w:type="paragraph" w:styleId="Heading1">
    <w:name w:val="heading 1"/>
    <w:basedOn w:val="Normal"/>
    <w:next w:val="Normal"/>
    <w:link w:val="Heading1Char"/>
    <w:uiPriority w:val="9"/>
    <w:qFormat/>
    <w:rsid w:val="00A31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7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7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7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7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7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7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7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7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7EF"/>
    <w:rPr>
      <w:rFonts w:eastAsiaTheme="majorEastAsia" w:cstheme="majorBidi"/>
      <w:color w:val="272727" w:themeColor="text1" w:themeTint="D8"/>
    </w:rPr>
  </w:style>
  <w:style w:type="paragraph" w:styleId="Title">
    <w:name w:val="Title"/>
    <w:basedOn w:val="Normal"/>
    <w:next w:val="Normal"/>
    <w:link w:val="TitleChar"/>
    <w:uiPriority w:val="10"/>
    <w:qFormat/>
    <w:rsid w:val="00A31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7EF"/>
    <w:pPr>
      <w:spacing w:before="160"/>
      <w:jc w:val="center"/>
    </w:pPr>
    <w:rPr>
      <w:rFonts w:eastAsiaTheme="minorHAnsi"/>
      <w:i/>
      <w:iCs/>
      <w:color w:val="404040" w:themeColor="text1" w:themeTint="BF"/>
    </w:rPr>
  </w:style>
  <w:style w:type="character" w:customStyle="1" w:styleId="QuoteChar">
    <w:name w:val="Quote Char"/>
    <w:basedOn w:val="DefaultParagraphFont"/>
    <w:link w:val="Quote"/>
    <w:uiPriority w:val="29"/>
    <w:rsid w:val="00A317EF"/>
    <w:rPr>
      <w:i/>
      <w:iCs/>
      <w:color w:val="404040" w:themeColor="text1" w:themeTint="BF"/>
    </w:rPr>
  </w:style>
  <w:style w:type="paragraph" w:styleId="ListParagraph">
    <w:name w:val="List Paragraph"/>
    <w:basedOn w:val="Normal"/>
    <w:uiPriority w:val="34"/>
    <w:qFormat/>
    <w:rsid w:val="00A317EF"/>
    <w:pPr>
      <w:ind w:left="720"/>
      <w:contextualSpacing/>
    </w:pPr>
    <w:rPr>
      <w:rFonts w:eastAsiaTheme="minorHAnsi"/>
    </w:rPr>
  </w:style>
  <w:style w:type="character" w:styleId="IntenseEmphasis">
    <w:name w:val="Intense Emphasis"/>
    <w:basedOn w:val="DefaultParagraphFont"/>
    <w:uiPriority w:val="21"/>
    <w:qFormat/>
    <w:rsid w:val="00A317EF"/>
    <w:rPr>
      <w:i/>
      <w:iCs/>
      <w:color w:val="0F4761" w:themeColor="accent1" w:themeShade="BF"/>
    </w:rPr>
  </w:style>
  <w:style w:type="paragraph" w:styleId="IntenseQuote">
    <w:name w:val="Intense Quote"/>
    <w:basedOn w:val="Normal"/>
    <w:next w:val="Normal"/>
    <w:link w:val="IntenseQuoteChar"/>
    <w:uiPriority w:val="30"/>
    <w:qFormat/>
    <w:rsid w:val="00A317E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rPr>
  </w:style>
  <w:style w:type="character" w:customStyle="1" w:styleId="IntenseQuoteChar">
    <w:name w:val="Intense Quote Char"/>
    <w:basedOn w:val="DefaultParagraphFont"/>
    <w:link w:val="IntenseQuote"/>
    <w:uiPriority w:val="30"/>
    <w:rsid w:val="00A317EF"/>
    <w:rPr>
      <w:i/>
      <w:iCs/>
      <w:color w:val="0F4761" w:themeColor="accent1" w:themeShade="BF"/>
    </w:rPr>
  </w:style>
  <w:style w:type="character" w:styleId="IntenseReference">
    <w:name w:val="Intense Reference"/>
    <w:basedOn w:val="DefaultParagraphFont"/>
    <w:uiPriority w:val="32"/>
    <w:qFormat/>
    <w:rsid w:val="00A317EF"/>
    <w:rPr>
      <w:b/>
      <w:bCs/>
      <w:smallCaps/>
      <w:color w:val="0F4761" w:themeColor="accent1" w:themeShade="BF"/>
      <w:spacing w:val="5"/>
    </w:rPr>
  </w:style>
  <w:style w:type="paragraph" w:styleId="Header">
    <w:name w:val="header"/>
    <w:basedOn w:val="Normal"/>
    <w:link w:val="HeaderChar"/>
    <w:uiPriority w:val="99"/>
    <w:unhideWhenUsed/>
    <w:rsid w:val="00A317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17EF"/>
    <w:rPr>
      <w:rFonts w:eastAsiaTheme="minorEastAsia"/>
    </w:rPr>
  </w:style>
  <w:style w:type="paragraph" w:styleId="Footer">
    <w:name w:val="footer"/>
    <w:basedOn w:val="Normal"/>
    <w:link w:val="FooterChar"/>
    <w:uiPriority w:val="99"/>
    <w:unhideWhenUsed/>
    <w:rsid w:val="00A317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17EF"/>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2026-01-04T00:00:00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1190</Words>
  <Characters>5938</Characters>
  <Application>Microsoft Office Word</Application>
  <DocSecurity>0</DocSecurity>
  <Lines>128</Lines>
  <Paragraphs>88</Paragraphs>
  <ScaleCrop>false</ScaleCrop>
  <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2</cp:revision>
  <dcterms:created xsi:type="dcterms:W3CDTF">2025-12-31T23:10:00Z</dcterms:created>
  <dcterms:modified xsi:type="dcterms:W3CDTF">2026-01-01T16:53:00Z</dcterms:modified>
</cp:coreProperties>
</file>