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46ACD5" w14:textId="1B04E014" w:rsidR="002921EA" w:rsidRPr="00DC5FF3" w:rsidRDefault="002921EA" w:rsidP="002921EA">
      <w:pPr>
        <w:spacing w:after="0" w:line="240" w:lineRule="auto"/>
        <w:rPr>
          <w:rFonts w:ascii="Times New Roman" w:hAnsi="Times New Roman" w:cs="Times New Roman"/>
          <w:b/>
          <w:bCs/>
          <w:sz w:val="32"/>
          <w:szCs w:val="32"/>
        </w:rPr>
      </w:pPr>
      <w:r w:rsidRPr="00DC5FF3">
        <w:rPr>
          <w:rFonts w:ascii="Times New Roman" w:hAnsi="Times New Roman" w:cs="Times New Roman"/>
          <w:b/>
          <w:bCs/>
          <w:sz w:val="32"/>
          <w:szCs w:val="32"/>
        </w:rPr>
        <w:t>Introduction:</w:t>
      </w:r>
      <w:r>
        <w:rPr>
          <w:rFonts w:ascii="Times New Roman" w:hAnsi="Times New Roman" w:cs="Times New Roman"/>
          <w:b/>
          <w:bCs/>
          <w:sz w:val="32"/>
          <w:szCs w:val="32"/>
        </w:rPr>
        <w:t xml:space="preserve"> Scripture Reading- Jonah 1:14-17</w:t>
      </w:r>
    </w:p>
    <w:p w14:paraId="78616435" w14:textId="275F2295" w:rsidR="002921EA" w:rsidRDefault="002921EA" w:rsidP="007F79FB">
      <w:pPr>
        <w:spacing w:after="0" w:line="240" w:lineRule="auto"/>
        <w:ind w:left="720"/>
        <w:rPr>
          <w:rFonts w:ascii="Times New Roman" w:hAnsi="Times New Roman" w:cs="Times New Roman"/>
          <w:sz w:val="32"/>
          <w:szCs w:val="32"/>
        </w:rPr>
      </w:pPr>
      <w:r w:rsidRPr="00DC5FF3">
        <w:rPr>
          <w:rFonts w:ascii="Times New Roman" w:hAnsi="Times New Roman" w:cs="Times New Roman"/>
          <w:sz w:val="32"/>
          <w:szCs w:val="32"/>
        </w:rPr>
        <w:t>- Jonah’s experience in the belly of the great fish was a sign pointing to Christ’s death, burial, and resurrection.</w:t>
      </w:r>
    </w:p>
    <w:p w14:paraId="327BD1E4" w14:textId="37E9E67C" w:rsidR="002921EA" w:rsidRPr="00DC5FF3" w:rsidRDefault="002921EA" w:rsidP="007F79FB">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-Matt. 27:24</w:t>
      </w:r>
      <w:r w:rsidR="007F79FB">
        <w:rPr>
          <w:rFonts w:ascii="Times New Roman" w:hAnsi="Times New Roman" w:cs="Times New Roman"/>
          <w:sz w:val="32"/>
          <w:szCs w:val="32"/>
        </w:rPr>
        <w:t>-25 “</w:t>
      </w:r>
      <w:r w:rsidR="007F79FB" w:rsidRPr="007F79FB">
        <w:rPr>
          <w:rFonts w:ascii="Times New Roman" w:hAnsi="Times New Roman" w:cs="Times New Roman"/>
          <w:sz w:val="32"/>
          <w:szCs w:val="32"/>
          <w:lang w:val="x-none"/>
        </w:rPr>
        <w:t xml:space="preserve">When Pilate saw that he could prevail nothing, but </w:t>
      </w:r>
      <w:r w:rsidR="007F79FB" w:rsidRPr="007F79FB">
        <w:rPr>
          <w:rFonts w:ascii="Times New Roman" w:hAnsi="Times New Roman" w:cs="Times New Roman"/>
          <w:i/>
          <w:iCs/>
          <w:sz w:val="32"/>
          <w:szCs w:val="32"/>
          <w:lang w:val="x-none"/>
        </w:rPr>
        <w:t>that</w:t>
      </w:r>
      <w:r w:rsidR="007F79FB" w:rsidRPr="007F79FB">
        <w:rPr>
          <w:rFonts w:ascii="Times New Roman" w:hAnsi="Times New Roman" w:cs="Times New Roman"/>
          <w:sz w:val="32"/>
          <w:szCs w:val="32"/>
          <w:lang w:val="x-none"/>
        </w:rPr>
        <w:t xml:space="preserve"> rather a tumult was made, he took water, and washed </w:t>
      </w:r>
      <w:r w:rsidR="007F79FB" w:rsidRPr="007F79FB">
        <w:rPr>
          <w:rFonts w:ascii="Times New Roman" w:hAnsi="Times New Roman" w:cs="Times New Roman"/>
          <w:i/>
          <w:iCs/>
          <w:sz w:val="32"/>
          <w:szCs w:val="32"/>
          <w:lang w:val="x-none"/>
        </w:rPr>
        <w:t>his</w:t>
      </w:r>
      <w:r w:rsidR="007F79FB" w:rsidRPr="007F79FB">
        <w:rPr>
          <w:rFonts w:ascii="Times New Roman" w:hAnsi="Times New Roman" w:cs="Times New Roman"/>
          <w:sz w:val="32"/>
          <w:szCs w:val="32"/>
          <w:lang w:val="x-none"/>
        </w:rPr>
        <w:t xml:space="preserve"> hands before the multitude, saying, I am innocent of the blood of this just person: see ye </w:t>
      </w:r>
      <w:r w:rsidR="007F79FB" w:rsidRPr="007F79FB">
        <w:rPr>
          <w:rFonts w:ascii="Times New Roman" w:hAnsi="Times New Roman" w:cs="Times New Roman"/>
          <w:i/>
          <w:iCs/>
          <w:sz w:val="32"/>
          <w:szCs w:val="32"/>
          <w:lang w:val="x-none"/>
        </w:rPr>
        <w:t>to it.</w:t>
      </w:r>
      <w:r w:rsidR="007F79FB" w:rsidRPr="007F79FB">
        <w:rPr>
          <w:rFonts w:ascii="Times New Roman" w:hAnsi="Times New Roman" w:cs="Times New Roman"/>
          <w:sz w:val="32"/>
          <w:szCs w:val="32"/>
          <w:lang w:val="x-none"/>
        </w:rPr>
        <w:t xml:space="preserve"> Then answered all the people, and said, His blood </w:t>
      </w:r>
      <w:r w:rsidR="007F79FB" w:rsidRPr="007F79FB">
        <w:rPr>
          <w:rFonts w:ascii="Times New Roman" w:hAnsi="Times New Roman" w:cs="Times New Roman"/>
          <w:i/>
          <w:iCs/>
          <w:sz w:val="32"/>
          <w:szCs w:val="32"/>
          <w:lang w:val="x-none"/>
        </w:rPr>
        <w:t>be</w:t>
      </w:r>
      <w:r w:rsidR="007F79FB" w:rsidRPr="007F79FB">
        <w:rPr>
          <w:rFonts w:ascii="Times New Roman" w:hAnsi="Times New Roman" w:cs="Times New Roman"/>
          <w:sz w:val="32"/>
          <w:szCs w:val="32"/>
          <w:lang w:val="x-none"/>
        </w:rPr>
        <w:t xml:space="preserve"> on us, and on our children.</w:t>
      </w:r>
      <w:r w:rsidR="007F79FB">
        <w:rPr>
          <w:rFonts w:ascii="Times New Roman" w:hAnsi="Times New Roman" w:cs="Times New Roman"/>
          <w:sz w:val="32"/>
          <w:szCs w:val="32"/>
          <w:lang w:val="x-none"/>
        </w:rPr>
        <w:t>”</w:t>
      </w:r>
      <w:r w:rsidR="007F79FB" w:rsidRPr="007F79FB">
        <w:rPr>
          <w:rFonts w:ascii="Times New Roman" w:hAnsi="Times New Roman" w:cs="Times New Roman"/>
          <w:sz w:val="32"/>
          <w:szCs w:val="32"/>
          <w:lang w:val="x-none"/>
        </w:rPr>
        <w:t> </w:t>
      </w:r>
    </w:p>
    <w:p w14:paraId="4B4E36C5" w14:textId="77777777" w:rsidR="002921EA" w:rsidRPr="00DC5FF3" w:rsidRDefault="002921EA" w:rsidP="002921EA">
      <w:pPr>
        <w:spacing w:after="0" w:line="240" w:lineRule="auto"/>
        <w:rPr>
          <w:rFonts w:ascii="Times New Roman" w:hAnsi="Times New Roman" w:cs="Times New Roman"/>
          <w:b/>
          <w:bCs/>
          <w:sz w:val="32"/>
          <w:szCs w:val="32"/>
        </w:rPr>
      </w:pPr>
      <w:r w:rsidRPr="00DC5FF3">
        <w:rPr>
          <w:rFonts w:ascii="Times New Roman" w:hAnsi="Times New Roman" w:cs="Times New Roman"/>
          <w:b/>
          <w:bCs/>
          <w:sz w:val="32"/>
          <w:szCs w:val="32"/>
        </w:rPr>
        <w:t>I. Jonah’s Time in the Belly of the Fish</w:t>
      </w:r>
    </w:p>
    <w:p w14:paraId="1298049A" w14:textId="77777777" w:rsidR="002921EA" w:rsidRPr="00DC5FF3" w:rsidRDefault="002921EA" w:rsidP="007F79FB">
      <w:pPr>
        <w:spacing w:after="0" w:line="240" w:lineRule="auto"/>
        <w:ind w:left="720"/>
        <w:rPr>
          <w:rFonts w:ascii="Times New Roman" w:hAnsi="Times New Roman" w:cs="Times New Roman"/>
          <w:sz w:val="32"/>
          <w:szCs w:val="32"/>
        </w:rPr>
      </w:pPr>
      <w:r w:rsidRPr="00DC5FF3">
        <w:rPr>
          <w:rFonts w:ascii="Times New Roman" w:hAnsi="Times New Roman" w:cs="Times New Roman"/>
          <w:sz w:val="32"/>
          <w:szCs w:val="32"/>
        </w:rPr>
        <w:t xml:space="preserve">- Jonah 1:17: Jonah was swallowed by a great fish and remained in its belly for three days and three nights.  </w:t>
      </w:r>
    </w:p>
    <w:p w14:paraId="6CF54409" w14:textId="77777777" w:rsidR="002921EA" w:rsidRDefault="002921EA" w:rsidP="007F79FB">
      <w:pPr>
        <w:spacing w:after="0" w:line="240" w:lineRule="auto"/>
        <w:ind w:left="720"/>
        <w:rPr>
          <w:rFonts w:ascii="Times New Roman" w:hAnsi="Times New Roman" w:cs="Times New Roman"/>
          <w:sz w:val="32"/>
          <w:szCs w:val="32"/>
        </w:rPr>
      </w:pPr>
      <w:r w:rsidRPr="00DC5FF3">
        <w:rPr>
          <w:rFonts w:ascii="Times New Roman" w:hAnsi="Times New Roman" w:cs="Times New Roman"/>
          <w:sz w:val="32"/>
          <w:szCs w:val="32"/>
        </w:rPr>
        <w:t>- This was a time of judgment and deliverance for Jonah.</w:t>
      </w:r>
    </w:p>
    <w:p w14:paraId="1F188927" w14:textId="08D1FF77" w:rsidR="007F79FB" w:rsidRPr="00DC5FF3" w:rsidRDefault="007F79FB" w:rsidP="007F79FB">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-Jonah 1:1-17</w:t>
      </w:r>
    </w:p>
    <w:p w14:paraId="18400109" w14:textId="77777777" w:rsidR="002921EA" w:rsidRPr="009C1C2C" w:rsidRDefault="002921EA" w:rsidP="002921EA">
      <w:pPr>
        <w:spacing w:after="0" w:line="240" w:lineRule="auto"/>
        <w:rPr>
          <w:rFonts w:ascii="Times New Roman" w:hAnsi="Times New Roman" w:cs="Times New Roman"/>
          <w:b/>
          <w:bCs/>
          <w:sz w:val="32"/>
          <w:szCs w:val="32"/>
        </w:rPr>
      </w:pPr>
      <w:r w:rsidRPr="009C1C2C">
        <w:rPr>
          <w:rFonts w:ascii="Times New Roman" w:hAnsi="Times New Roman" w:cs="Times New Roman"/>
          <w:b/>
          <w:bCs/>
          <w:sz w:val="32"/>
          <w:szCs w:val="32"/>
        </w:rPr>
        <w:t xml:space="preserve">II. Jesus’ Death, Burial, and Resurrection </w:t>
      </w:r>
    </w:p>
    <w:p w14:paraId="6A74822B" w14:textId="77777777" w:rsidR="002921EA" w:rsidRPr="00DC5FF3" w:rsidRDefault="002921EA" w:rsidP="00AD640A">
      <w:pPr>
        <w:spacing w:after="0" w:line="240" w:lineRule="auto"/>
        <w:ind w:left="720"/>
        <w:rPr>
          <w:rFonts w:ascii="Times New Roman" w:hAnsi="Times New Roman" w:cs="Times New Roman"/>
          <w:sz w:val="32"/>
          <w:szCs w:val="32"/>
        </w:rPr>
      </w:pPr>
      <w:r w:rsidRPr="00DC5FF3">
        <w:rPr>
          <w:rFonts w:ascii="Times New Roman" w:hAnsi="Times New Roman" w:cs="Times New Roman"/>
          <w:sz w:val="32"/>
          <w:szCs w:val="32"/>
        </w:rPr>
        <w:t xml:space="preserve">- Matthew 12:40: Jesus compares His death and resurrection to Jonah’s time in the belly of the fish.  </w:t>
      </w:r>
    </w:p>
    <w:p w14:paraId="12B2ABE7" w14:textId="77777777" w:rsidR="002921EA" w:rsidRDefault="002921EA" w:rsidP="00AD640A">
      <w:pPr>
        <w:spacing w:after="0" w:line="240" w:lineRule="auto"/>
        <w:ind w:left="720"/>
        <w:rPr>
          <w:rFonts w:ascii="Times New Roman" w:hAnsi="Times New Roman" w:cs="Times New Roman"/>
          <w:sz w:val="32"/>
          <w:szCs w:val="32"/>
        </w:rPr>
      </w:pPr>
      <w:r w:rsidRPr="00DC5FF3">
        <w:rPr>
          <w:rFonts w:ascii="Times New Roman" w:hAnsi="Times New Roman" w:cs="Times New Roman"/>
          <w:sz w:val="32"/>
          <w:szCs w:val="32"/>
        </w:rPr>
        <w:t>- Just as Jonah was three days and nights in the fish, so Jesus would be in the heart of the earth before rising again.</w:t>
      </w:r>
    </w:p>
    <w:p w14:paraId="02D19086" w14:textId="2A2F26C8" w:rsidR="00BF26DE" w:rsidRDefault="00BF26DE" w:rsidP="00AD640A">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 Mark </w:t>
      </w:r>
      <w:r w:rsidR="00AC1796">
        <w:rPr>
          <w:rFonts w:ascii="Times New Roman" w:hAnsi="Times New Roman" w:cs="Times New Roman"/>
          <w:sz w:val="32"/>
          <w:szCs w:val="32"/>
        </w:rPr>
        <w:t>15:33-37</w:t>
      </w:r>
    </w:p>
    <w:p w14:paraId="36FE04D0" w14:textId="573C2ABD" w:rsidR="00AD640A" w:rsidRPr="00DC5FF3" w:rsidRDefault="00AD640A" w:rsidP="00AD640A">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w:t>
      </w:r>
      <w:r w:rsidR="00BA74D2">
        <w:rPr>
          <w:rFonts w:ascii="Times New Roman" w:hAnsi="Times New Roman" w:cs="Times New Roman"/>
          <w:sz w:val="32"/>
          <w:szCs w:val="32"/>
        </w:rPr>
        <w:t xml:space="preserve"> </w:t>
      </w:r>
      <w:r>
        <w:rPr>
          <w:rFonts w:ascii="Times New Roman" w:hAnsi="Times New Roman" w:cs="Times New Roman"/>
          <w:sz w:val="32"/>
          <w:szCs w:val="32"/>
        </w:rPr>
        <w:t>Acts 2:22-32</w:t>
      </w:r>
    </w:p>
    <w:p w14:paraId="6B796F31" w14:textId="77777777" w:rsidR="002921EA" w:rsidRPr="009C1C2C" w:rsidRDefault="002921EA" w:rsidP="002921EA">
      <w:pPr>
        <w:spacing w:after="0" w:line="240" w:lineRule="auto"/>
        <w:rPr>
          <w:rFonts w:ascii="Times New Roman" w:hAnsi="Times New Roman" w:cs="Times New Roman"/>
          <w:b/>
          <w:bCs/>
          <w:sz w:val="32"/>
          <w:szCs w:val="32"/>
        </w:rPr>
      </w:pPr>
      <w:r w:rsidRPr="009C1C2C">
        <w:rPr>
          <w:rFonts w:ascii="Times New Roman" w:hAnsi="Times New Roman" w:cs="Times New Roman"/>
          <w:b/>
          <w:bCs/>
          <w:sz w:val="32"/>
          <w:szCs w:val="32"/>
        </w:rPr>
        <w:t xml:space="preserve">III. Christ’s Resurrection: The Ultimate Sign </w:t>
      </w:r>
    </w:p>
    <w:p w14:paraId="2CABA66F" w14:textId="77777777" w:rsidR="002921EA" w:rsidRDefault="002921EA" w:rsidP="00AD640A">
      <w:pPr>
        <w:spacing w:after="0" w:line="240" w:lineRule="auto"/>
        <w:ind w:left="720"/>
        <w:rPr>
          <w:rFonts w:ascii="Times New Roman" w:hAnsi="Times New Roman" w:cs="Times New Roman"/>
          <w:sz w:val="32"/>
          <w:szCs w:val="32"/>
        </w:rPr>
      </w:pPr>
      <w:r w:rsidRPr="00DC5FF3">
        <w:rPr>
          <w:rFonts w:ascii="Times New Roman" w:hAnsi="Times New Roman" w:cs="Times New Roman"/>
          <w:sz w:val="32"/>
          <w:szCs w:val="32"/>
        </w:rPr>
        <w:t>- Jonah’s deliverance from the fish is a type of Christ’s resurrection, which offers hope of new life for all believers.</w:t>
      </w:r>
    </w:p>
    <w:p w14:paraId="464B9E87" w14:textId="6FCE450E" w:rsidR="00AD640A" w:rsidRDefault="00AD640A" w:rsidP="00AD640A">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w:t>
      </w:r>
      <w:r w:rsidR="00BA74D2">
        <w:rPr>
          <w:rFonts w:ascii="Times New Roman" w:hAnsi="Times New Roman" w:cs="Times New Roman"/>
          <w:sz w:val="32"/>
          <w:szCs w:val="32"/>
        </w:rPr>
        <w:t xml:space="preserve"> </w:t>
      </w:r>
      <w:r>
        <w:rPr>
          <w:rFonts w:ascii="Times New Roman" w:hAnsi="Times New Roman" w:cs="Times New Roman"/>
          <w:sz w:val="32"/>
          <w:szCs w:val="32"/>
        </w:rPr>
        <w:t>I Cor. 15:1-20</w:t>
      </w:r>
    </w:p>
    <w:p w14:paraId="723EF13F" w14:textId="11AE9189" w:rsidR="0029156C" w:rsidRPr="00DC5FF3" w:rsidRDefault="0029156C" w:rsidP="00AD640A">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- 2 Cor. 5:17 “For we walk by faith</w:t>
      </w:r>
      <w:r w:rsidR="00532086">
        <w:rPr>
          <w:rFonts w:ascii="Times New Roman" w:hAnsi="Times New Roman" w:cs="Times New Roman"/>
          <w:sz w:val="32"/>
          <w:szCs w:val="32"/>
        </w:rPr>
        <w:t xml:space="preserve">, not by sight.” [Heb. 11:1, 6; </w:t>
      </w:r>
      <w:r w:rsidR="00842B6C">
        <w:rPr>
          <w:rFonts w:ascii="Times New Roman" w:hAnsi="Times New Roman" w:cs="Times New Roman"/>
          <w:sz w:val="32"/>
          <w:szCs w:val="32"/>
        </w:rPr>
        <w:t>Acts 17:11</w:t>
      </w:r>
      <w:r w:rsidR="00CF34EB">
        <w:rPr>
          <w:rFonts w:ascii="Times New Roman" w:hAnsi="Times New Roman" w:cs="Times New Roman"/>
          <w:sz w:val="32"/>
          <w:szCs w:val="32"/>
        </w:rPr>
        <w:t>;</w:t>
      </w:r>
      <w:r w:rsidR="00842B6C">
        <w:rPr>
          <w:rFonts w:ascii="Times New Roman" w:hAnsi="Times New Roman" w:cs="Times New Roman"/>
          <w:sz w:val="32"/>
          <w:szCs w:val="32"/>
        </w:rPr>
        <w:t xml:space="preserve"> </w:t>
      </w:r>
      <w:r w:rsidR="00952449">
        <w:rPr>
          <w:rFonts w:ascii="Times New Roman" w:hAnsi="Times New Roman" w:cs="Times New Roman"/>
          <w:sz w:val="32"/>
          <w:szCs w:val="32"/>
        </w:rPr>
        <w:t>I Cor. 10:12</w:t>
      </w:r>
      <w:r w:rsidR="00CF34EB">
        <w:rPr>
          <w:rFonts w:ascii="Times New Roman" w:hAnsi="Times New Roman" w:cs="Times New Roman"/>
          <w:sz w:val="32"/>
          <w:szCs w:val="32"/>
        </w:rPr>
        <w:t xml:space="preserve">; </w:t>
      </w:r>
      <w:r w:rsidR="00597113">
        <w:rPr>
          <w:rFonts w:ascii="Times New Roman" w:hAnsi="Times New Roman" w:cs="Times New Roman"/>
          <w:sz w:val="32"/>
          <w:szCs w:val="32"/>
        </w:rPr>
        <w:t>Jer. 10:23] It is God’s Word that guides us and directs us. The only way we know about the resurrection and the 2</w:t>
      </w:r>
      <w:r w:rsidR="00597113" w:rsidRPr="00597113">
        <w:rPr>
          <w:rFonts w:ascii="Times New Roman" w:hAnsi="Times New Roman" w:cs="Times New Roman"/>
          <w:sz w:val="32"/>
          <w:szCs w:val="32"/>
          <w:vertAlign w:val="superscript"/>
        </w:rPr>
        <w:t>nd</w:t>
      </w:r>
      <w:r w:rsidR="00597113">
        <w:rPr>
          <w:rFonts w:ascii="Times New Roman" w:hAnsi="Times New Roman" w:cs="Times New Roman"/>
          <w:sz w:val="32"/>
          <w:szCs w:val="32"/>
        </w:rPr>
        <w:t xml:space="preserve"> coming of Jesus is by reading and studying </w:t>
      </w:r>
      <w:r w:rsidR="00E06AD1">
        <w:rPr>
          <w:rFonts w:ascii="Times New Roman" w:hAnsi="Times New Roman" w:cs="Times New Roman"/>
          <w:sz w:val="32"/>
          <w:szCs w:val="32"/>
        </w:rPr>
        <w:t>God’s Word (Rom. 10:17). Without God and without His Word, we have no hope. If we truly believe His Word, then we will be obedient to it and strive to secure that hope to one day become sight.</w:t>
      </w:r>
    </w:p>
    <w:p w14:paraId="501CBF13" w14:textId="77777777" w:rsidR="002921EA" w:rsidRPr="009C1C2C" w:rsidRDefault="002921EA" w:rsidP="002921EA">
      <w:pPr>
        <w:spacing w:after="0" w:line="240" w:lineRule="auto"/>
        <w:rPr>
          <w:rFonts w:ascii="Times New Roman" w:hAnsi="Times New Roman" w:cs="Times New Roman"/>
          <w:b/>
          <w:bCs/>
          <w:sz w:val="32"/>
          <w:szCs w:val="32"/>
        </w:rPr>
      </w:pPr>
      <w:r w:rsidRPr="009C1C2C">
        <w:rPr>
          <w:rFonts w:ascii="Times New Roman" w:hAnsi="Times New Roman" w:cs="Times New Roman"/>
          <w:b/>
          <w:bCs/>
          <w:sz w:val="32"/>
          <w:szCs w:val="32"/>
        </w:rPr>
        <w:t xml:space="preserve">Conclusion:  </w:t>
      </w:r>
    </w:p>
    <w:p w14:paraId="79DB1211" w14:textId="77777777" w:rsidR="002921EA" w:rsidRDefault="002921EA" w:rsidP="00BA74D2">
      <w:pPr>
        <w:spacing w:after="0" w:line="240" w:lineRule="auto"/>
        <w:ind w:left="720"/>
        <w:rPr>
          <w:rFonts w:ascii="Times New Roman" w:hAnsi="Times New Roman" w:cs="Times New Roman"/>
          <w:sz w:val="32"/>
          <w:szCs w:val="32"/>
        </w:rPr>
      </w:pPr>
      <w:r w:rsidRPr="00DC5FF3">
        <w:rPr>
          <w:rFonts w:ascii="Times New Roman" w:hAnsi="Times New Roman" w:cs="Times New Roman"/>
          <w:sz w:val="32"/>
          <w:szCs w:val="32"/>
        </w:rPr>
        <w:t>- Jonah’s story foreshadowed Christ’s death and resurrection, which gives us eternal life and victory over death.</w:t>
      </w:r>
    </w:p>
    <w:p w14:paraId="4E76435A" w14:textId="140EEB8A" w:rsidR="00BA74D2" w:rsidRDefault="00BA74D2" w:rsidP="00BA74D2">
      <w:pPr>
        <w:spacing w:after="0" w:line="240" w:lineRule="auto"/>
        <w:ind w:left="720"/>
        <w:rPr>
          <w:rFonts w:ascii="Times New Roman" w:hAnsi="Times New Roman" w:cs="Times New Roman"/>
          <w:sz w:val="32"/>
          <w:szCs w:val="32"/>
        </w:rPr>
      </w:pPr>
      <w:r>
        <w:rPr>
          <w:rFonts w:ascii="Times New Roman" w:hAnsi="Times New Roman" w:cs="Times New Roman"/>
          <w:sz w:val="32"/>
          <w:szCs w:val="32"/>
        </w:rPr>
        <w:lastRenderedPageBreak/>
        <w:t>- If we grab onto the free gift and never let go, then our faith will one day be made sight when Christ returns.</w:t>
      </w:r>
    </w:p>
    <w:p w14:paraId="05E52F8F" w14:textId="46BA2FF3" w:rsidR="00BA74D2" w:rsidRPr="00DC5FF3" w:rsidRDefault="00BA74D2" w:rsidP="00BA74D2">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Invitation</w:t>
      </w:r>
    </w:p>
    <w:p w14:paraId="57B19730" w14:textId="77777777" w:rsidR="00C96636" w:rsidRDefault="00C96636"/>
    <w:sectPr w:rsidR="00C9663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FF3997" w14:textId="77777777" w:rsidR="00FC46AD" w:rsidRDefault="00FC46AD" w:rsidP="002921EA">
      <w:pPr>
        <w:spacing w:after="0" w:line="240" w:lineRule="auto"/>
      </w:pPr>
      <w:r>
        <w:separator/>
      </w:r>
    </w:p>
  </w:endnote>
  <w:endnote w:type="continuationSeparator" w:id="0">
    <w:p w14:paraId="12E71716" w14:textId="77777777" w:rsidR="00FC46AD" w:rsidRDefault="00FC46AD" w:rsidP="00292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3BFAE" w14:textId="77777777" w:rsidR="00BA74D2" w:rsidRDefault="00BA74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150111"/>
      <w:docPartObj>
        <w:docPartGallery w:val="Page Numbers (Bottom of Page)"/>
        <w:docPartUnique/>
      </w:docPartObj>
    </w:sdtPr>
    <w:sdtEndPr>
      <w:rPr>
        <w:color w:val="7F7F7F" w:themeColor="background1" w:themeShade="7F"/>
        <w:spacing w:val="60"/>
      </w:rPr>
    </w:sdtEndPr>
    <w:sdtContent>
      <w:p w14:paraId="2383795F" w14:textId="30462A14" w:rsidR="00BA74D2" w:rsidRDefault="00BA74D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202F189" w14:textId="77777777" w:rsidR="00BA74D2" w:rsidRDefault="00BA74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43BBAB" w14:textId="77777777" w:rsidR="00BA74D2" w:rsidRDefault="00BA74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799D2B" w14:textId="77777777" w:rsidR="00FC46AD" w:rsidRDefault="00FC46AD" w:rsidP="002921EA">
      <w:pPr>
        <w:spacing w:after="0" w:line="240" w:lineRule="auto"/>
      </w:pPr>
      <w:r>
        <w:separator/>
      </w:r>
    </w:p>
  </w:footnote>
  <w:footnote w:type="continuationSeparator" w:id="0">
    <w:p w14:paraId="6E3229D7" w14:textId="77777777" w:rsidR="00FC46AD" w:rsidRDefault="00FC46AD" w:rsidP="002921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19CF3" w14:textId="77777777" w:rsidR="00BA74D2" w:rsidRDefault="00BA74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8E3CE7" w14:textId="7BC80541" w:rsidR="002921EA" w:rsidRDefault="002921EA">
    <w:pPr>
      <w:pStyle w:val="Header"/>
    </w:pPr>
    <w:r>
      <w:t>P&amp;B cofC</w:t>
    </w:r>
    <w:r>
      <w:ptab w:relativeTo="margin" w:alignment="center" w:leader="none"/>
    </w:r>
    <w:r>
      <w:t>Jonah in the Whale- A Shadow of Christ’s Death &amp; Resurrection</w:t>
    </w:r>
    <w:r>
      <w:ptab w:relativeTo="margin" w:alignment="right" w:leader="none"/>
    </w:r>
    <w:r>
      <w:t>1/5/25 (AM)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BEECAF" w14:textId="77777777" w:rsidR="00BA74D2" w:rsidRDefault="00BA74D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1EA"/>
    <w:rsid w:val="0029156C"/>
    <w:rsid w:val="002921EA"/>
    <w:rsid w:val="003F072F"/>
    <w:rsid w:val="00532086"/>
    <w:rsid w:val="005328D8"/>
    <w:rsid w:val="00597113"/>
    <w:rsid w:val="006649BE"/>
    <w:rsid w:val="007F79FB"/>
    <w:rsid w:val="00842B6C"/>
    <w:rsid w:val="00866168"/>
    <w:rsid w:val="00952449"/>
    <w:rsid w:val="009A1D26"/>
    <w:rsid w:val="00AC1796"/>
    <w:rsid w:val="00AD640A"/>
    <w:rsid w:val="00B94EE8"/>
    <w:rsid w:val="00BA74D2"/>
    <w:rsid w:val="00BF26DE"/>
    <w:rsid w:val="00C96636"/>
    <w:rsid w:val="00CF34EB"/>
    <w:rsid w:val="00E06AD1"/>
    <w:rsid w:val="00FC4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4BB23"/>
  <w15:chartTrackingRefBased/>
  <w15:docId w15:val="{D3E176EC-15BF-43A5-B887-51DB7EA2F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32"/>
        <w:szCs w:val="3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1EA"/>
    <w:pPr>
      <w:spacing w:after="160" w:line="278" w:lineRule="auto"/>
    </w:pPr>
    <w:rPr>
      <w:rFonts w:asciiTheme="minorHAnsi" w:eastAsiaTheme="minorEastAsia" w:hAnsiTheme="minorHAnsi" w:cstheme="minorBidi"/>
      <w:sz w:val="24"/>
      <w:szCs w:val="24"/>
    </w:rPr>
  </w:style>
  <w:style w:type="paragraph" w:styleId="Heading1">
    <w:name w:val="heading 1"/>
    <w:basedOn w:val="Normal"/>
    <w:next w:val="Normal"/>
    <w:link w:val="Heading1Char"/>
    <w:uiPriority w:val="9"/>
    <w:qFormat/>
    <w:rsid w:val="002921EA"/>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1EA"/>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1EA"/>
    <w:pPr>
      <w:keepNext/>
      <w:keepLines/>
      <w:spacing w:before="160" w:after="80" w:line="240"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1EA"/>
    <w:pPr>
      <w:keepNext/>
      <w:keepLines/>
      <w:spacing w:before="80" w:after="40" w:line="240" w:lineRule="auto"/>
      <w:outlineLvl w:val="3"/>
    </w:pPr>
    <w:rPr>
      <w:rFonts w:eastAsiaTheme="majorEastAsia" w:cstheme="majorBidi"/>
      <w:i/>
      <w:iCs/>
      <w:color w:val="0F4761" w:themeColor="accent1" w:themeShade="BF"/>
      <w:sz w:val="32"/>
      <w:szCs w:val="32"/>
    </w:rPr>
  </w:style>
  <w:style w:type="paragraph" w:styleId="Heading5">
    <w:name w:val="heading 5"/>
    <w:basedOn w:val="Normal"/>
    <w:next w:val="Normal"/>
    <w:link w:val="Heading5Char"/>
    <w:uiPriority w:val="9"/>
    <w:semiHidden/>
    <w:unhideWhenUsed/>
    <w:qFormat/>
    <w:rsid w:val="002921EA"/>
    <w:pPr>
      <w:keepNext/>
      <w:keepLines/>
      <w:spacing w:before="80" w:after="40" w:line="240" w:lineRule="auto"/>
      <w:outlineLvl w:val="4"/>
    </w:pPr>
    <w:rPr>
      <w:rFonts w:eastAsiaTheme="majorEastAsia" w:cstheme="majorBidi"/>
      <w:color w:val="0F4761" w:themeColor="accent1" w:themeShade="BF"/>
      <w:sz w:val="32"/>
      <w:szCs w:val="32"/>
    </w:rPr>
  </w:style>
  <w:style w:type="paragraph" w:styleId="Heading6">
    <w:name w:val="heading 6"/>
    <w:basedOn w:val="Normal"/>
    <w:next w:val="Normal"/>
    <w:link w:val="Heading6Char"/>
    <w:uiPriority w:val="9"/>
    <w:semiHidden/>
    <w:unhideWhenUsed/>
    <w:qFormat/>
    <w:rsid w:val="002921EA"/>
    <w:pPr>
      <w:keepNext/>
      <w:keepLines/>
      <w:spacing w:before="40" w:after="0" w:line="240" w:lineRule="auto"/>
      <w:outlineLvl w:val="5"/>
    </w:pPr>
    <w:rPr>
      <w:rFonts w:eastAsiaTheme="majorEastAsia" w:cstheme="majorBidi"/>
      <w:i/>
      <w:iCs/>
      <w:color w:val="595959" w:themeColor="text1" w:themeTint="A6"/>
      <w:sz w:val="32"/>
      <w:szCs w:val="32"/>
    </w:rPr>
  </w:style>
  <w:style w:type="paragraph" w:styleId="Heading7">
    <w:name w:val="heading 7"/>
    <w:basedOn w:val="Normal"/>
    <w:next w:val="Normal"/>
    <w:link w:val="Heading7Char"/>
    <w:uiPriority w:val="9"/>
    <w:semiHidden/>
    <w:unhideWhenUsed/>
    <w:qFormat/>
    <w:rsid w:val="002921EA"/>
    <w:pPr>
      <w:keepNext/>
      <w:keepLines/>
      <w:spacing w:before="40" w:after="0" w:line="240" w:lineRule="auto"/>
      <w:outlineLvl w:val="6"/>
    </w:pPr>
    <w:rPr>
      <w:rFonts w:eastAsiaTheme="majorEastAsia" w:cstheme="majorBidi"/>
      <w:color w:val="595959" w:themeColor="text1" w:themeTint="A6"/>
      <w:sz w:val="32"/>
      <w:szCs w:val="32"/>
    </w:rPr>
  </w:style>
  <w:style w:type="paragraph" w:styleId="Heading8">
    <w:name w:val="heading 8"/>
    <w:basedOn w:val="Normal"/>
    <w:next w:val="Normal"/>
    <w:link w:val="Heading8Char"/>
    <w:uiPriority w:val="9"/>
    <w:semiHidden/>
    <w:unhideWhenUsed/>
    <w:qFormat/>
    <w:rsid w:val="002921EA"/>
    <w:pPr>
      <w:keepNext/>
      <w:keepLines/>
      <w:spacing w:after="0" w:line="240" w:lineRule="auto"/>
      <w:outlineLvl w:val="7"/>
    </w:pPr>
    <w:rPr>
      <w:rFonts w:eastAsiaTheme="majorEastAsia" w:cstheme="majorBidi"/>
      <w:i/>
      <w:iCs/>
      <w:color w:val="272727" w:themeColor="text1" w:themeTint="D8"/>
      <w:sz w:val="32"/>
      <w:szCs w:val="32"/>
    </w:rPr>
  </w:style>
  <w:style w:type="paragraph" w:styleId="Heading9">
    <w:name w:val="heading 9"/>
    <w:basedOn w:val="Normal"/>
    <w:next w:val="Normal"/>
    <w:link w:val="Heading9Char"/>
    <w:uiPriority w:val="9"/>
    <w:semiHidden/>
    <w:unhideWhenUsed/>
    <w:qFormat/>
    <w:rsid w:val="002921EA"/>
    <w:pPr>
      <w:keepNext/>
      <w:keepLines/>
      <w:spacing w:after="0" w:line="240" w:lineRule="auto"/>
      <w:outlineLvl w:val="8"/>
    </w:pPr>
    <w:rPr>
      <w:rFonts w:eastAsiaTheme="majorEastAsia" w:cstheme="majorBidi"/>
      <w:color w:val="272727" w:themeColor="text1" w:themeTint="D8"/>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1EA"/>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2921E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1E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921E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921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921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921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921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92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1EA"/>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1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921EA"/>
    <w:pPr>
      <w:spacing w:before="160" w:line="240" w:lineRule="auto"/>
      <w:jc w:val="center"/>
    </w:pPr>
    <w:rPr>
      <w:rFonts w:ascii="Times New Roman" w:eastAsiaTheme="minorHAnsi" w:hAnsi="Times New Roman" w:cs="Times New Roman"/>
      <w:i/>
      <w:iCs/>
      <w:color w:val="404040" w:themeColor="text1" w:themeTint="BF"/>
      <w:sz w:val="32"/>
      <w:szCs w:val="32"/>
    </w:rPr>
  </w:style>
  <w:style w:type="character" w:customStyle="1" w:styleId="QuoteChar">
    <w:name w:val="Quote Char"/>
    <w:basedOn w:val="DefaultParagraphFont"/>
    <w:link w:val="Quote"/>
    <w:uiPriority w:val="29"/>
    <w:rsid w:val="002921EA"/>
    <w:rPr>
      <w:i/>
      <w:iCs/>
      <w:color w:val="404040" w:themeColor="text1" w:themeTint="BF"/>
    </w:rPr>
  </w:style>
  <w:style w:type="paragraph" w:styleId="ListParagraph">
    <w:name w:val="List Paragraph"/>
    <w:basedOn w:val="Normal"/>
    <w:uiPriority w:val="34"/>
    <w:qFormat/>
    <w:rsid w:val="002921EA"/>
    <w:pPr>
      <w:spacing w:after="0" w:line="240" w:lineRule="auto"/>
      <w:ind w:left="720"/>
      <w:contextualSpacing/>
    </w:pPr>
    <w:rPr>
      <w:rFonts w:ascii="Times New Roman" w:eastAsiaTheme="minorHAnsi" w:hAnsi="Times New Roman" w:cs="Times New Roman"/>
      <w:sz w:val="32"/>
      <w:szCs w:val="32"/>
    </w:rPr>
  </w:style>
  <w:style w:type="character" w:styleId="IntenseEmphasis">
    <w:name w:val="Intense Emphasis"/>
    <w:basedOn w:val="DefaultParagraphFont"/>
    <w:uiPriority w:val="21"/>
    <w:qFormat/>
    <w:rsid w:val="002921EA"/>
    <w:rPr>
      <w:i/>
      <w:iCs/>
      <w:color w:val="0F4761" w:themeColor="accent1" w:themeShade="BF"/>
    </w:rPr>
  </w:style>
  <w:style w:type="paragraph" w:styleId="IntenseQuote">
    <w:name w:val="Intense Quote"/>
    <w:basedOn w:val="Normal"/>
    <w:next w:val="Normal"/>
    <w:link w:val="IntenseQuoteChar"/>
    <w:uiPriority w:val="30"/>
    <w:qFormat/>
    <w:rsid w:val="002921EA"/>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imes New Roman" w:eastAsiaTheme="minorHAnsi" w:hAnsi="Times New Roman" w:cs="Times New Roman"/>
      <w:i/>
      <w:iCs/>
      <w:color w:val="0F4761" w:themeColor="accent1" w:themeShade="BF"/>
      <w:sz w:val="32"/>
      <w:szCs w:val="32"/>
    </w:rPr>
  </w:style>
  <w:style w:type="character" w:customStyle="1" w:styleId="IntenseQuoteChar">
    <w:name w:val="Intense Quote Char"/>
    <w:basedOn w:val="DefaultParagraphFont"/>
    <w:link w:val="IntenseQuote"/>
    <w:uiPriority w:val="30"/>
    <w:rsid w:val="002921EA"/>
    <w:rPr>
      <w:i/>
      <w:iCs/>
      <w:color w:val="0F4761" w:themeColor="accent1" w:themeShade="BF"/>
    </w:rPr>
  </w:style>
  <w:style w:type="character" w:styleId="IntenseReference">
    <w:name w:val="Intense Reference"/>
    <w:basedOn w:val="DefaultParagraphFont"/>
    <w:uiPriority w:val="32"/>
    <w:qFormat/>
    <w:rsid w:val="002921EA"/>
    <w:rPr>
      <w:b/>
      <w:bCs/>
      <w:smallCaps/>
      <w:color w:val="0F4761" w:themeColor="accent1" w:themeShade="BF"/>
      <w:spacing w:val="5"/>
    </w:rPr>
  </w:style>
  <w:style w:type="paragraph" w:styleId="Header">
    <w:name w:val="header"/>
    <w:basedOn w:val="Normal"/>
    <w:link w:val="HeaderChar"/>
    <w:uiPriority w:val="99"/>
    <w:unhideWhenUsed/>
    <w:rsid w:val="002921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1EA"/>
    <w:rPr>
      <w:rFonts w:asciiTheme="minorHAnsi" w:eastAsiaTheme="minorEastAsia" w:hAnsiTheme="minorHAnsi" w:cstheme="minorBidi"/>
      <w:sz w:val="24"/>
      <w:szCs w:val="24"/>
    </w:rPr>
  </w:style>
  <w:style w:type="paragraph" w:styleId="Footer">
    <w:name w:val="footer"/>
    <w:basedOn w:val="Normal"/>
    <w:link w:val="FooterChar"/>
    <w:uiPriority w:val="99"/>
    <w:unhideWhenUsed/>
    <w:rsid w:val="002921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21EA"/>
    <w:rPr>
      <w:rFonts w:asciiTheme="minorHAnsi" w:eastAsiaTheme="minorEastAsia"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280</Words>
  <Characters>1600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12</cp:revision>
  <dcterms:created xsi:type="dcterms:W3CDTF">2024-12-05T23:19:00Z</dcterms:created>
  <dcterms:modified xsi:type="dcterms:W3CDTF">2024-12-08T14:45:00Z</dcterms:modified>
</cp:coreProperties>
</file>