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B93" w:rsidRDefault="006C2B93" w:rsidP="006C2B93">
      <w:pPr>
        <w:pStyle w:val="7"/>
        <w:spacing w:before="0" w:line="288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C1D8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ГОСУДАРСТВЕННОЕ БЮДЖЕТНОЕ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ПРОФЕССИОНАЛЬНОЕ</w:t>
      </w:r>
      <w:r w:rsidRPr="00DC1D8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ОБРАЗОВАТЕЛЬНОЕ УЧРЕЖДЕНИЕ СРЕДНЕГО ПРОФЕССИОНАЛЬНОГО ОБРАЗОВАНИЯ РЕСПУБЛИКИ МАРИЙ ЭЛ</w:t>
      </w:r>
    </w:p>
    <w:p w:rsidR="006C2B93" w:rsidRPr="00DC1D83" w:rsidRDefault="006C2B93" w:rsidP="006C2B93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ЙОШКАР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ОЛИНСКИЙ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ТЕХНОЛОГИЧЕСКИЙ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КОЛЛЕДЖ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:rsidR="006C2B93" w:rsidRDefault="006C2B93" w:rsidP="006C2B93">
      <w:pPr>
        <w:pStyle w:val="7"/>
        <w:spacing w:before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C2B93" w:rsidRDefault="006C2B93" w:rsidP="006C2B93"/>
    <w:p w:rsidR="006C2B93" w:rsidRDefault="006C2B93" w:rsidP="006C2B93"/>
    <w:p w:rsidR="006C2B93" w:rsidRDefault="006C2B93" w:rsidP="006C2B93"/>
    <w:p w:rsidR="006C2B93" w:rsidRDefault="006C2B93" w:rsidP="006C2B93"/>
    <w:p w:rsidR="006C2B93" w:rsidRPr="007100BE" w:rsidRDefault="006C2B93" w:rsidP="006C2B93"/>
    <w:p w:rsidR="006C2B93" w:rsidRPr="007100BE" w:rsidRDefault="006C2B93" w:rsidP="006C2B93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96"/>
          <w:szCs w:val="96"/>
        </w:rPr>
      </w:pPr>
      <w:r w:rsidRPr="007100BE">
        <w:rPr>
          <w:rFonts w:ascii="Times New Roman" w:hAnsi="Times New Roman" w:cs="Times New Roman"/>
          <w:b/>
          <w:bCs/>
          <w:color w:val="000000"/>
          <w:sz w:val="96"/>
          <w:szCs w:val="96"/>
        </w:rPr>
        <w:t>ОТЧЁТ</w:t>
      </w:r>
    </w:p>
    <w:p w:rsidR="006C2B93" w:rsidRPr="00DC1D83" w:rsidRDefault="006C2B93" w:rsidP="006C2B93">
      <w:pPr>
        <w:pStyle w:val="7"/>
        <w:spacing w:before="0" w:line="288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 ВЫПОЛНЕНИИ ЛАБОРАТОРНОЙ РАБОТЫ</w:t>
      </w:r>
    </w:p>
    <w:p w:rsidR="006C2B93" w:rsidRPr="00DC1D83" w:rsidRDefault="006C2B93" w:rsidP="006C2B93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C2B93" w:rsidRPr="00DC1D83" w:rsidRDefault="006C2B93" w:rsidP="006C2B93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6C2B93">
        <w:rPr>
          <w:rFonts w:ascii="Times New Roman" w:hAnsi="Times New Roman" w:cs="Times New Roman"/>
          <w:b/>
          <w:color w:val="000000"/>
          <w:sz w:val="28"/>
          <w:szCs w:val="28"/>
        </w:rPr>
        <w:t>Диаграмма прецедентов</w:t>
      </w:r>
      <w:r w:rsidRPr="00DE6BA6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6C2B93" w:rsidRDefault="006C2B93" w:rsidP="006C2B93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C2B93" w:rsidRDefault="006C2B93" w:rsidP="006C2B93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C2B93" w:rsidRPr="00DC1D83" w:rsidRDefault="006C2B93" w:rsidP="006C2B93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C2B93" w:rsidRPr="00DC1D83" w:rsidRDefault="006C2B93" w:rsidP="006C2B93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Студен</w:t>
      </w:r>
      <w:r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курса, А-</w:t>
      </w:r>
      <w:r>
        <w:rPr>
          <w:rFonts w:ascii="Times New Roman" w:hAnsi="Times New Roman" w:cs="Times New Roman"/>
          <w:color w:val="000000"/>
          <w:sz w:val="28"/>
          <w:szCs w:val="28"/>
        </w:rPr>
        <w:t>31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группы</w:t>
      </w:r>
    </w:p>
    <w:p w:rsidR="006C2B93" w:rsidRDefault="006C2B93" w:rsidP="006C2B93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Специальность 09.02.07 – «Информационные системы и программирования»</w:t>
      </w:r>
    </w:p>
    <w:p w:rsidR="006C2B93" w:rsidRDefault="006C2B93" w:rsidP="006C2B93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Квалификация «Администратор Б</w:t>
      </w:r>
      <w:r w:rsidR="00AA2A2A">
        <w:rPr>
          <w:rFonts w:ascii="Times New Roman" w:hAnsi="Times New Roman" w:cs="Times New Roman"/>
          <w:color w:val="000000"/>
          <w:sz w:val="28"/>
          <w:szCs w:val="28"/>
        </w:rPr>
        <w:t xml:space="preserve">азы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AA2A2A">
        <w:rPr>
          <w:rFonts w:ascii="Times New Roman" w:hAnsi="Times New Roman" w:cs="Times New Roman"/>
          <w:color w:val="000000"/>
          <w:sz w:val="28"/>
          <w:szCs w:val="28"/>
        </w:rPr>
        <w:t>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6C2B93" w:rsidRPr="00DC1D83" w:rsidRDefault="006C2B93" w:rsidP="006C2B93">
      <w:pPr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C2B93" w:rsidRPr="00DC1D83" w:rsidRDefault="006C2B93" w:rsidP="006C2B93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  </w:t>
      </w:r>
    </w:p>
    <w:p w:rsidR="006C2B93" w:rsidRDefault="006C2B93" w:rsidP="006C2B93">
      <w:pPr>
        <w:spacing w:after="0" w:line="288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Руководитель: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Пинешкин Ю.С.</w:t>
      </w:r>
    </w:p>
    <w:p w:rsidR="006C2B93" w:rsidRPr="00B64739" w:rsidRDefault="006C2B93" w:rsidP="006C2B93">
      <w:pPr>
        <w:pStyle w:val="31"/>
        <w:spacing w:before="0" w:beforeAutospacing="0" w:after="0" w:afterAutospacing="0" w:line="288" w:lineRule="auto"/>
        <w:jc w:val="righ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Разработал: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Богданов П.А.</w:t>
      </w:r>
    </w:p>
    <w:p w:rsidR="006C2B93" w:rsidRPr="00DC1D83" w:rsidRDefault="006C2B93" w:rsidP="006C2B93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</w:t>
      </w:r>
    </w:p>
    <w:p w:rsidR="006C2B93" w:rsidRPr="00DC1D83" w:rsidRDefault="006C2B93" w:rsidP="006C2B93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C2B93" w:rsidRPr="00DC1D83" w:rsidRDefault="006C2B93" w:rsidP="006C2B93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</w:p>
    <w:p w:rsidR="006C2B93" w:rsidRDefault="006C2B93" w:rsidP="006C2B93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6C2B93" w:rsidRDefault="006C2B93" w:rsidP="006C2B93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г</w:t>
      </w:r>
      <w:r w:rsidRPr="00DC1D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D83">
        <w:rPr>
          <w:rFonts w:ascii="Times New Roman" w:hAnsi="Times New Roman" w:cs="Times New Roman"/>
          <w:sz w:val="28"/>
          <w:szCs w:val="28"/>
        </w:rPr>
        <w:t>Йошкар-Ола</w:t>
      </w:r>
      <w:r>
        <w:rPr>
          <w:rFonts w:ascii="Times New Roman" w:hAnsi="Times New Roman" w:cs="Times New Roman"/>
          <w:sz w:val="28"/>
          <w:szCs w:val="28"/>
        </w:rPr>
        <w:t>, 2021</w:t>
      </w:r>
    </w:p>
    <w:p w:rsidR="006C2B93" w:rsidRDefault="006C2B93" w:rsidP="006C2B93"/>
    <w:p w:rsidR="006C2B93" w:rsidRDefault="006C2B93" w:rsidP="006C2B93"/>
    <w:p w:rsidR="006C2B93" w:rsidRDefault="006C2B93" w:rsidP="006C2B93"/>
    <w:p w:rsidR="006C2B93" w:rsidRDefault="006C2B93" w:rsidP="006C2B93"/>
    <w:p w:rsidR="006C2B93" w:rsidRDefault="006C2B93" w:rsidP="006C2B93"/>
    <w:p w:rsidR="006C2B93" w:rsidRDefault="006C2B93" w:rsidP="006C2B93"/>
    <w:p w:rsidR="006C2B93" w:rsidRPr="006C2B93" w:rsidRDefault="006C2B93" w:rsidP="006C2B9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Определение </w:t>
      </w:r>
    </w:p>
    <w:p w:rsidR="006C2B93" w:rsidRDefault="006C2B93" w:rsidP="006C2B93">
      <w:r w:rsidRPr="006C2B93">
        <w:rPr>
          <w:b/>
        </w:rPr>
        <w:t>Диаграмма вариантов использования (англ. use case diagram) в UML</w:t>
      </w:r>
      <w:r>
        <w:t xml:space="preserve"> — диаграмма, отражающая отношения между акторами и прецедентами и являющаяся составной частью модели прецедентов, позволяющей описать систему на концептуальном уровне.</w:t>
      </w:r>
    </w:p>
    <w:p w:rsidR="006C2B93" w:rsidRDefault="006C2B93" w:rsidP="006C2B93">
      <w:r w:rsidRPr="006C2B93">
        <w:rPr>
          <w:b/>
        </w:rPr>
        <w:t>Прецедент</w:t>
      </w:r>
      <w:r>
        <w:t xml:space="preserve"> 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 Варианты использования обычно применяются для спецификации внешних требований к системе.</w:t>
      </w:r>
    </w:p>
    <w:p w:rsidR="00DF5A51" w:rsidRDefault="006C2B93" w:rsidP="006C2B93">
      <w:r w:rsidRPr="006C2B93">
        <w:rPr>
          <w:b/>
        </w:rPr>
        <w:t>А́ктор (англ. actor)</w:t>
      </w:r>
      <w:r w:rsidRPr="006C2B93">
        <w:t xml:space="preserve"> — множество логически связанных ролей в UML, исполняемых при взаимодействии с прецедентами или сущностями (система, подсистема или класс). Актором может быть человек или другая система, подсистема или класс, которые представляют нечто вне сущности.</w:t>
      </w:r>
    </w:p>
    <w:p w:rsidR="006C2B93" w:rsidRDefault="006C2B93" w:rsidP="006C2B9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Важность использования</w:t>
      </w:r>
    </w:p>
    <w:p w:rsidR="006C2B93" w:rsidRDefault="006C2B93" w:rsidP="006C2B93">
      <w:r>
        <w:t>Как уже упоминалось ранее, диаграммы прецедентов используются для сбора требований к использованию системы. В зависимости от ваших требований вы можете использовать эти данные различными способами. Ниже приведены несколько способов их использования.</w:t>
      </w:r>
    </w:p>
    <w:p w:rsidR="006C2B93" w:rsidRDefault="006C2B93" w:rsidP="006C2B93"/>
    <w:p w:rsidR="006C2B93" w:rsidRDefault="006C2B93" w:rsidP="006C2B93">
      <w:pPr>
        <w:pStyle w:val="a4"/>
        <w:numPr>
          <w:ilvl w:val="0"/>
          <w:numId w:val="1"/>
        </w:numPr>
      </w:pPr>
      <w:r w:rsidRPr="00A576FB">
        <w:rPr>
          <w:b/>
        </w:rPr>
        <w:t>Идентификация функций и как с ними взаимодействуют роли</w:t>
      </w:r>
      <w:r>
        <w:t xml:space="preserve"> – основное назначение диаграмм сценариев использования.</w:t>
      </w:r>
    </w:p>
    <w:p w:rsidR="006C2B93" w:rsidRDefault="006C2B93" w:rsidP="006C2B93">
      <w:pPr>
        <w:pStyle w:val="a4"/>
        <w:numPr>
          <w:ilvl w:val="0"/>
          <w:numId w:val="1"/>
        </w:numPr>
      </w:pPr>
      <w:r w:rsidRPr="00A576FB">
        <w:rPr>
          <w:b/>
        </w:rPr>
        <w:t>Для представления системы на высоком уровне</w:t>
      </w:r>
      <w:r>
        <w:t xml:space="preserve"> – Особенно полезно при </w:t>
      </w:r>
      <w:r w:rsidR="00A576FB">
        <w:t>представление</w:t>
      </w:r>
      <w:r>
        <w:t xml:space="preserve"> руководителям или заинтересованным сторонам. Вы можете выделить роли, которые взаимодействуют с системой, и функциональные возможности, предоставляемые системой, не углубляясь во внутреннюю работу системы.</w:t>
      </w:r>
    </w:p>
    <w:p w:rsidR="006C2B93" w:rsidRDefault="006C2B93" w:rsidP="006C2B93">
      <w:pPr>
        <w:pStyle w:val="a4"/>
        <w:numPr>
          <w:ilvl w:val="0"/>
          <w:numId w:val="1"/>
        </w:numPr>
      </w:pPr>
      <w:r w:rsidRPr="00A576FB">
        <w:rPr>
          <w:b/>
        </w:rPr>
        <w:t>Идентификация внутренних и внешних факторов</w:t>
      </w:r>
      <w:r>
        <w:t xml:space="preserve"> – Это может показаться простым, но в больших сложных проектах система может быть идентифицирована как внешняя роль в другом случае использования.</w:t>
      </w:r>
    </w:p>
    <w:p w:rsidR="00A576FB" w:rsidRDefault="00A576FB" w:rsidP="00A576FB">
      <w:pPr>
        <w:pStyle w:val="a4"/>
        <w:rPr>
          <w:b/>
        </w:rPr>
      </w:pPr>
    </w:p>
    <w:p w:rsidR="00A576FB" w:rsidRDefault="00A576FB" w:rsidP="00A576FB">
      <w:pPr>
        <w:pStyle w:val="a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Объекты</w:t>
      </w:r>
    </w:p>
    <w:p w:rsidR="00A576FB" w:rsidRDefault="00A576FB" w:rsidP="00A576FB">
      <w:pPr>
        <w:pStyle w:val="a4"/>
      </w:pPr>
      <w:r>
        <w:t>Использовать диаграммы корпуса состоят из 4 объектов.</w:t>
      </w:r>
    </w:p>
    <w:p w:rsidR="00A576FB" w:rsidRDefault="00A576FB" w:rsidP="00A576FB">
      <w:pPr>
        <w:pStyle w:val="a4"/>
      </w:pPr>
    </w:p>
    <w:p w:rsidR="00A576FB" w:rsidRDefault="00A576FB" w:rsidP="00A576FB">
      <w:pPr>
        <w:pStyle w:val="a4"/>
        <w:numPr>
          <w:ilvl w:val="0"/>
          <w:numId w:val="1"/>
        </w:numPr>
      </w:pPr>
      <w:r>
        <w:t>Актер</w:t>
      </w:r>
    </w:p>
    <w:p w:rsidR="00A576FB" w:rsidRDefault="00A576FB" w:rsidP="00A576FB">
      <w:pPr>
        <w:pStyle w:val="a4"/>
        <w:numPr>
          <w:ilvl w:val="0"/>
          <w:numId w:val="1"/>
        </w:numPr>
      </w:pPr>
      <w:r>
        <w:t>Случай использования</w:t>
      </w:r>
    </w:p>
    <w:p w:rsidR="00A576FB" w:rsidRDefault="00A576FB" w:rsidP="00A576FB">
      <w:pPr>
        <w:pStyle w:val="a4"/>
        <w:numPr>
          <w:ilvl w:val="0"/>
          <w:numId w:val="1"/>
        </w:numPr>
      </w:pPr>
      <w:r>
        <w:t>Система</w:t>
      </w:r>
    </w:p>
    <w:p w:rsidR="00A576FB" w:rsidRDefault="00A576FB" w:rsidP="00A576FB">
      <w:pPr>
        <w:pStyle w:val="a4"/>
        <w:numPr>
          <w:ilvl w:val="0"/>
          <w:numId w:val="1"/>
        </w:numPr>
      </w:pPr>
      <w:r>
        <w:t>Пакет</w:t>
      </w:r>
    </w:p>
    <w:p w:rsidR="00A576FB" w:rsidRDefault="00A576FB" w:rsidP="00A576FB">
      <w:pPr>
        <w:pStyle w:val="a4"/>
        <w:numPr>
          <w:ilvl w:val="0"/>
          <w:numId w:val="1"/>
        </w:numPr>
      </w:pPr>
      <w:r>
        <w:t>Объекты более подробно описаны ниже.</w:t>
      </w:r>
    </w:p>
    <w:p w:rsidR="00A576FB" w:rsidRDefault="00A576FB" w:rsidP="00A576FB">
      <w:pPr>
        <w:pStyle w:val="a4"/>
      </w:pPr>
    </w:p>
    <w:p w:rsidR="00A576FB" w:rsidRDefault="00A576FB" w:rsidP="00A576FB">
      <w:pPr>
        <w:pStyle w:val="a4"/>
      </w:pPr>
    </w:p>
    <w:p w:rsidR="00A576FB" w:rsidRDefault="00A576FB" w:rsidP="00A576FB">
      <w:pPr>
        <w:pStyle w:val="a4"/>
      </w:pPr>
    </w:p>
    <w:p w:rsidR="00A576FB" w:rsidRDefault="00A576FB" w:rsidP="00A576FB">
      <w:pPr>
        <w:pStyle w:val="a4"/>
      </w:pPr>
    </w:p>
    <w:p w:rsidR="00A576FB" w:rsidRDefault="00A576FB" w:rsidP="00A576FB">
      <w:pPr>
        <w:pStyle w:val="a4"/>
      </w:pPr>
    </w:p>
    <w:p w:rsidR="00A576FB" w:rsidRDefault="00A576FB" w:rsidP="00A576FB">
      <w:pPr>
        <w:pStyle w:val="a4"/>
      </w:pPr>
      <w:r>
        <w:lastRenderedPageBreak/>
        <w:t xml:space="preserve">Актер </w:t>
      </w:r>
      <w:proofErr w:type="gramStart"/>
      <w:r>
        <w:t>в использует</w:t>
      </w:r>
      <w:proofErr w:type="gramEnd"/>
      <w:r>
        <w:t xml:space="preserve"> диаграмму прецедентов – это </w:t>
      </w:r>
      <w:r w:rsidRPr="00A576FB">
        <w:rPr>
          <w:b/>
        </w:rPr>
        <w:t>любая сущность, которая выполняет роль</w:t>
      </w:r>
      <w:r>
        <w:t xml:space="preserve"> в одной данной системе. Это может быть человек, организация или внешняя система и обычно рисуется как скелет, показанный ниже.</w:t>
      </w:r>
    </w:p>
    <w:p w:rsidR="00A576FB" w:rsidRDefault="00A576FB" w:rsidP="00A576FB">
      <w:pPr>
        <w:pStyle w:val="a4"/>
      </w:pPr>
      <w:r w:rsidRPr="00A576FB">
        <w:drawing>
          <wp:inline distT="0" distB="0" distL="0" distR="0" wp14:anchorId="571CD62C" wp14:editId="2CE9ABBB">
            <wp:extent cx="1086002" cy="1295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FB" w:rsidRDefault="00A576FB" w:rsidP="00A576FB">
      <w:pPr>
        <w:pStyle w:val="a4"/>
      </w:pPr>
    </w:p>
    <w:p w:rsidR="00A576FB" w:rsidRDefault="00A576FB" w:rsidP="00A576FB">
      <w:pPr>
        <w:pStyle w:val="a4"/>
      </w:pPr>
    </w:p>
    <w:p w:rsidR="00A576FB" w:rsidRDefault="00A576FB" w:rsidP="00A576FB">
      <w:pPr>
        <w:pStyle w:val="a4"/>
      </w:pPr>
      <w:r>
        <w:t xml:space="preserve">Случай использования </w:t>
      </w:r>
      <w:r w:rsidRPr="00A576FB">
        <w:rPr>
          <w:b/>
        </w:rPr>
        <w:t>представляет собой функцию или действие внутри системы</w:t>
      </w:r>
      <w:r>
        <w:t>. Она нарисована как овал и названа функцией.</w:t>
      </w:r>
    </w:p>
    <w:p w:rsidR="00A576FB" w:rsidRDefault="00A576FB" w:rsidP="00A576FB">
      <w:pPr>
        <w:pStyle w:val="a4"/>
      </w:pPr>
    </w:p>
    <w:p w:rsidR="00A576FB" w:rsidRDefault="00A576FB" w:rsidP="00A576FB">
      <w:pPr>
        <w:pStyle w:val="a4"/>
      </w:pPr>
      <w:r w:rsidRPr="00A576FB">
        <w:drawing>
          <wp:inline distT="0" distB="0" distL="0" distR="0" wp14:anchorId="011A922F" wp14:editId="5AE6FE30">
            <wp:extent cx="2029108" cy="123842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FB" w:rsidRDefault="00A576FB" w:rsidP="00A576FB">
      <w:pPr>
        <w:pStyle w:val="a4"/>
      </w:pPr>
    </w:p>
    <w:p w:rsidR="00A576FB" w:rsidRDefault="00A576FB" w:rsidP="00A576FB">
      <w:pPr>
        <w:pStyle w:val="a4"/>
      </w:pPr>
    </w:p>
    <w:p w:rsidR="00A576FB" w:rsidRDefault="00A576FB" w:rsidP="00A576FB">
      <w:pPr>
        <w:pStyle w:val="a4"/>
      </w:pPr>
      <w:r>
        <w:t xml:space="preserve">Система используется </w:t>
      </w:r>
      <w:r w:rsidRPr="00A576FB">
        <w:rPr>
          <w:b/>
        </w:rPr>
        <w:t>для определения сферы применения</w:t>
      </w:r>
      <w:r>
        <w:t xml:space="preserve"> и нарисована в виде прямоугольника. Это необязательный элемент, но полезный при визуализации больших систем. Например, вы можете создать все случаи использования, а затем использовать системный объект для определения области применения вашего проекта. Или вы даже можете использовать его, чтобы показать различные области, охваченные в разных релизах.</w:t>
      </w:r>
    </w:p>
    <w:p w:rsidR="00A576FB" w:rsidRDefault="00A576FB" w:rsidP="00A576FB">
      <w:pPr>
        <w:pStyle w:val="a4"/>
      </w:pPr>
      <w:r w:rsidRPr="00A576FB">
        <w:drawing>
          <wp:inline distT="0" distB="0" distL="0" distR="0" wp14:anchorId="3B838E51" wp14:editId="5BC465F2">
            <wp:extent cx="1247949" cy="155279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FB" w:rsidRDefault="00A576FB" w:rsidP="00A576FB">
      <w:pPr>
        <w:pStyle w:val="a4"/>
      </w:pPr>
      <w:r>
        <w:t xml:space="preserve">Пакет является еще одним дополнительным элементом, который чрезвычайно полезен в сложных диаграммах. Подобно диаграммам классов, пакеты </w:t>
      </w:r>
      <w:r w:rsidRPr="00A576FB">
        <w:rPr>
          <w:b/>
        </w:rPr>
        <w:t>используются для группировки случаев использования</w:t>
      </w:r>
      <w:r>
        <w:t>. Они нарисованы, как показано на рисунке ниже.</w:t>
      </w:r>
    </w:p>
    <w:p w:rsidR="00A576FB" w:rsidRDefault="00A576FB" w:rsidP="00A576FB">
      <w:pPr>
        <w:pStyle w:val="a4"/>
      </w:pPr>
    </w:p>
    <w:p w:rsidR="00A576FB" w:rsidRDefault="00A576FB" w:rsidP="00A576FB">
      <w:pPr>
        <w:pStyle w:val="a4"/>
      </w:pPr>
    </w:p>
    <w:p w:rsidR="00A576FB" w:rsidRDefault="00A576FB" w:rsidP="00A576FB">
      <w:pPr>
        <w:pStyle w:val="a4"/>
      </w:pPr>
      <w:r w:rsidRPr="00A576FB">
        <w:drawing>
          <wp:inline distT="0" distB="0" distL="0" distR="0" wp14:anchorId="6217326D" wp14:editId="27388744">
            <wp:extent cx="2067213" cy="121937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FB" w:rsidRDefault="00A576FB" w:rsidP="00A576FB">
      <w:pPr>
        <w:pStyle w:val="a4"/>
        <w:jc w:val="center"/>
        <w:rPr>
          <w:b/>
          <w:sz w:val="28"/>
          <w:szCs w:val="28"/>
        </w:rPr>
      </w:pPr>
      <w:r w:rsidRPr="00A576FB">
        <w:rPr>
          <w:b/>
          <w:sz w:val="28"/>
          <w:szCs w:val="28"/>
        </w:rPr>
        <w:lastRenderedPageBreak/>
        <w:t>Рекомендации по диаграммам</w:t>
      </w:r>
    </w:p>
    <w:p w:rsidR="00A576FB" w:rsidRDefault="00A576FB" w:rsidP="00A576FB">
      <w:pPr>
        <w:pStyle w:val="a4"/>
        <w:jc w:val="center"/>
        <w:rPr>
          <w:b/>
          <w:sz w:val="28"/>
          <w:szCs w:val="28"/>
        </w:rPr>
      </w:pPr>
    </w:p>
    <w:p w:rsidR="00A576FB" w:rsidRDefault="00A576FB" w:rsidP="00A576FB">
      <w:pPr>
        <w:pStyle w:val="a4"/>
        <w:ind w:firstLine="360"/>
        <w:jc w:val="both"/>
      </w:pPr>
      <w:r>
        <w:t>Несмотря на то, что диаграммы использования могут быть использованы для различных целей, существуют некоторые общие рекомендации, которым необходимо следовать при рисовании примеров использования.</w:t>
      </w:r>
    </w:p>
    <w:p w:rsidR="00A576FB" w:rsidRDefault="00A576FB" w:rsidP="00A576FB">
      <w:pPr>
        <w:pStyle w:val="a4"/>
        <w:ind w:firstLine="360"/>
        <w:jc w:val="both"/>
      </w:pPr>
      <w:r>
        <w:t>К ним относятся стандарты именования, направления стрелок, размещение вариантов использования, использование системных блоков, а также правильное использование отношений.</w:t>
      </w:r>
    </w:p>
    <w:p w:rsidR="00A576FB" w:rsidRDefault="00A576FB" w:rsidP="00A576FB">
      <w:pPr>
        <w:pStyle w:val="a4"/>
        <w:ind w:firstLine="360"/>
        <w:jc w:val="both"/>
      </w:pPr>
      <w:r>
        <w:t>Мы подробно освещали эти рекомендации в отдельном посте блога. Так что продолжайте и ознакомьтесь с рекомендациями по диаграммам прецедентов.</w:t>
      </w:r>
    </w:p>
    <w:p w:rsidR="00A576FB" w:rsidRDefault="00A576FB" w:rsidP="00A576FB">
      <w:pPr>
        <w:pStyle w:val="a4"/>
        <w:ind w:firstLine="360"/>
        <w:jc w:val="both"/>
      </w:pPr>
    </w:p>
    <w:p w:rsidR="00A576FB" w:rsidRDefault="00A576FB" w:rsidP="00A576FB">
      <w:pPr>
        <w:pStyle w:val="a4"/>
        <w:ind w:firstLine="360"/>
        <w:jc w:val="center"/>
        <w:rPr>
          <w:b/>
          <w:sz w:val="28"/>
          <w:szCs w:val="28"/>
        </w:rPr>
      </w:pPr>
      <w:r w:rsidRPr="00A576FB">
        <w:rPr>
          <w:b/>
          <w:sz w:val="28"/>
          <w:szCs w:val="28"/>
        </w:rPr>
        <w:t>Отношения в диаграммах вариантов использования</w:t>
      </w:r>
    </w:p>
    <w:p w:rsidR="00A576FB" w:rsidRDefault="00A576FB" w:rsidP="00A576FB">
      <w:pPr>
        <w:pStyle w:val="a4"/>
        <w:ind w:firstLine="360"/>
      </w:pPr>
    </w:p>
    <w:p w:rsidR="00A576FB" w:rsidRDefault="00A576FB" w:rsidP="00A576FB">
      <w:r>
        <w:t>Существует пять типов отношений на диаграмме прецедентов. Они</w:t>
      </w:r>
    </w:p>
    <w:p w:rsidR="00A576FB" w:rsidRDefault="00A576FB" w:rsidP="00A576FB">
      <w:pPr>
        <w:pStyle w:val="a4"/>
        <w:numPr>
          <w:ilvl w:val="0"/>
          <w:numId w:val="1"/>
        </w:numPr>
      </w:pPr>
      <w:r>
        <w:t>Ассоциация между актером и случаем использования</w:t>
      </w:r>
    </w:p>
    <w:p w:rsidR="00A576FB" w:rsidRDefault="00A576FB" w:rsidP="00A576FB">
      <w:pPr>
        <w:pStyle w:val="a4"/>
        <w:numPr>
          <w:ilvl w:val="0"/>
          <w:numId w:val="1"/>
        </w:numPr>
      </w:pPr>
      <w:r>
        <w:t>Обобщение актера</w:t>
      </w:r>
    </w:p>
    <w:p w:rsidR="00A576FB" w:rsidRDefault="00A576FB" w:rsidP="00A576FB">
      <w:pPr>
        <w:pStyle w:val="a4"/>
        <w:numPr>
          <w:ilvl w:val="0"/>
          <w:numId w:val="1"/>
        </w:numPr>
      </w:pPr>
      <w:r>
        <w:t>Расширить отношения между двумя случаями использования</w:t>
      </w:r>
    </w:p>
    <w:p w:rsidR="00A576FB" w:rsidRDefault="00A576FB" w:rsidP="00A576FB">
      <w:pPr>
        <w:pStyle w:val="a4"/>
        <w:numPr>
          <w:ilvl w:val="0"/>
          <w:numId w:val="1"/>
        </w:numPr>
      </w:pPr>
      <w:r>
        <w:t>Включить взаимосвязь между двумя случаями использования</w:t>
      </w:r>
    </w:p>
    <w:p w:rsidR="00A576FB" w:rsidRDefault="00A576FB" w:rsidP="00A576FB">
      <w:pPr>
        <w:pStyle w:val="a4"/>
        <w:numPr>
          <w:ilvl w:val="0"/>
          <w:numId w:val="1"/>
        </w:numPr>
      </w:pPr>
      <w:r>
        <w:t>Обобщение случая использования</w:t>
      </w:r>
    </w:p>
    <w:p w:rsidR="00A576FB" w:rsidRDefault="00A576FB" w:rsidP="00A576FB">
      <w:pPr>
        <w:ind w:left="360"/>
      </w:pPr>
      <w:r>
        <w:t>Мы рассмотрели все эти отношения в отдельном посте блога, который содержит примеры с изображениями. Мы не будем вдаваться в подробности в этом посте, но вы можете проверить отношения на диаграммах прецедентов использования.</w:t>
      </w:r>
    </w:p>
    <w:p w:rsidR="00AA2A2A" w:rsidRDefault="00AA2A2A" w:rsidP="00A576FB">
      <w:pPr>
        <w:ind w:left="360"/>
      </w:pPr>
    </w:p>
    <w:p w:rsidR="00AA2A2A" w:rsidRDefault="00AA2A2A" w:rsidP="00A576FB">
      <w:pPr>
        <w:ind w:left="360"/>
      </w:pPr>
    </w:p>
    <w:p w:rsidR="00AA2A2A" w:rsidRDefault="00AA2A2A" w:rsidP="00AA2A2A">
      <w:pPr>
        <w:ind w:left="360"/>
        <w:jc w:val="center"/>
        <w:rPr>
          <w:b/>
          <w:sz w:val="28"/>
        </w:rPr>
      </w:pPr>
      <w:r>
        <w:rPr>
          <w:b/>
          <w:sz w:val="28"/>
        </w:rPr>
        <w:t>Спецификация на диаграмму вариантов использования</w:t>
      </w:r>
    </w:p>
    <w:p w:rsidR="00AA2A2A" w:rsidRDefault="00AA2A2A" w:rsidP="00AA2A2A">
      <w:pPr>
        <w:ind w:left="360"/>
        <w:jc w:val="center"/>
        <w:rPr>
          <w:b/>
          <w:sz w:val="28"/>
        </w:rPr>
      </w:pPr>
    </w:p>
    <w:p w:rsidR="00AF14EC" w:rsidRPr="00AF14EC" w:rsidRDefault="00AF14EC" w:rsidP="00AF14EC">
      <w:pPr>
        <w:ind w:left="360"/>
      </w:pPr>
      <w:r w:rsidRPr="00AF14EC">
        <w:t>Выявление актеров</w:t>
      </w:r>
    </w:p>
    <w:p w:rsidR="00AF14EC" w:rsidRPr="00AF14EC" w:rsidRDefault="00AF14EC" w:rsidP="00AF14EC">
      <w:pPr>
        <w:ind w:left="360"/>
      </w:pPr>
      <w:r w:rsidRPr="00AF14EC">
        <w:t>Актеры – это внешние объекты, взаимодействующие с вашей системой. Это может быть человек, другая система или организация. В банковской системе наиболее очевидным действующим лицом является клиент. Другие актеры могут быть банковскими служащими или кассирами в зависимости от роли, которую вы пытаетесь показать в случае использования.</w:t>
      </w:r>
    </w:p>
    <w:p w:rsidR="00AF14EC" w:rsidRPr="00AF14EC" w:rsidRDefault="00AF14EC" w:rsidP="00AF14EC">
      <w:pPr>
        <w:ind w:left="360"/>
      </w:pPr>
      <w:r w:rsidRPr="00AF14EC">
        <w:t>Примером внешней организации может служить налоговый орган или центральный банк. Кредитный процессор является хорошим примером внешней системы, связанной в качестве агента.</w:t>
      </w:r>
    </w:p>
    <w:p w:rsidR="00AF14EC" w:rsidRPr="00AF14EC" w:rsidRDefault="00AF14EC" w:rsidP="00AF14EC">
      <w:pPr>
        <w:ind w:left="360"/>
      </w:pPr>
      <w:r w:rsidRPr="00AF14EC">
        <w:t>Определение случаев использования</w:t>
      </w:r>
    </w:p>
    <w:p w:rsidR="00AF14EC" w:rsidRPr="00AF14EC" w:rsidRDefault="00AF14EC" w:rsidP="00AF14EC">
      <w:pPr>
        <w:ind w:left="360"/>
      </w:pPr>
      <w:r w:rsidRPr="00AF14EC">
        <w:t>Теперь пришло время идентифицировать случаи использования. Хороший способ сделать это – определить, что нужно участникам системы. В банковской системе клиенту необходимо будет открывать счета, вводить и выводить средства, запрашивать чековые книги и выполнять аналогичные функции. Так что все это можно рассматривать как случаи использования.</w:t>
      </w:r>
    </w:p>
    <w:p w:rsidR="00AF14EC" w:rsidRPr="00AF14EC" w:rsidRDefault="00AF14EC" w:rsidP="00AF14EC">
      <w:pPr>
        <w:ind w:left="360"/>
      </w:pPr>
    </w:p>
    <w:p w:rsidR="00AF14EC" w:rsidRPr="00AF14EC" w:rsidRDefault="00AF14EC" w:rsidP="00AF14EC">
      <w:pPr>
        <w:ind w:left="360"/>
      </w:pPr>
      <w:r w:rsidRPr="00AF14EC">
        <w:lastRenderedPageBreak/>
        <w:t>Случаи использования верхнего уровня всегда должны обеспечивать полную функцию, требуемую для агента. В зависимости от сложности системы вы можете расширить или включить случаи использования.</w:t>
      </w:r>
    </w:p>
    <w:p w:rsidR="00AF14EC" w:rsidRPr="00AF14EC" w:rsidRDefault="00AF14EC" w:rsidP="00AF14EC">
      <w:pPr>
        <w:ind w:left="360"/>
      </w:pPr>
      <w:r w:rsidRPr="00AF14EC">
        <w:t>После того, как вы определили актёров и верхний уровень использования, у вас есть базовое представление о системе. Теперь вы можете точно настроить его и добавить к нему дополнительные слои деталей.</w:t>
      </w:r>
    </w:p>
    <w:p w:rsidR="00AF14EC" w:rsidRPr="00AF14EC" w:rsidRDefault="00AF14EC" w:rsidP="00AF14EC">
      <w:pPr>
        <w:ind w:left="360"/>
      </w:pPr>
      <w:r w:rsidRPr="00AF14EC">
        <w:t>Ищите общие функциональные возможности для использования Включать</w:t>
      </w:r>
    </w:p>
    <w:p w:rsidR="00AF14EC" w:rsidRPr="00AF14EC" w:rsidRDefault="00AF14EC" w:rsidP="00AF14EC">
      <w:pPr>
        <w:ind w:left="360"/>
      </w:pPr>
      <w:r w:rsidRPr="00AF14EC">
        <w:t xml:space="preserve">Ищите общие функциональные возможности, которые могут быть повторно использованы в системе. Если вы найдете два или более случаев использования, которые имеют общую функциональность, вы можете извлечь общие функции и добавить его в отдельный случай использования. Затем вы можете подключить его через </w:t>
      </w:r>
      <w:proofErr w:type="spellStart"/>
      <w:r w:rsidRPr="00AF14EC">
        <w:t>include</w:t>
      </w:r>
      <w:proofErr w:type="spellEnd"/>
      <w:r w:rsidRPr="00AF14EC">
        <w:t xml:space="preserve"> </w:t>
      </w:r>
      <w:proofErr w:type="spellStart"/>
      <w:r w:rsidRPr="00AF14EC">
        <w:t>relationship</w:t>
      </w:r>
      <w:proofErr w:type="spellEnd"/>
      <w:r w:rsidRPr="00AF14EC">
        <w:t xml:space="preserve">, чтобы показать, что он всегда вызывается, когда выполняется исходный сценарий использования. </w:t>
      </w:r>
      <w:proofErr w:type="gramStart"/>
      <w:r w:rsidRPr="00AF14EC">
        <w:t>( см.</w:t>
      </w:r>
      <w:proofErr w:type="gramEnd"/>
      <w:r w:rsidRPr="00AF14EC">
        <w:t xml:space="preserve"> диаграмму для примера ).</w:t>
      </w:r>
    </w:p>
    <w:p w:rsidR="00AF14EC" w:rsidRPr="00AF14EC" w:rsidRDefault="00AF14EC" w:rsidP="00AF14EC">
      <w:pPr>
        <w:ind w:left="360"/>
      </w:pPr>
      <w:r w:rsidRPr="00AF14EC">
        <w:t>Возможно ли обобщение актеров и случаев использования</w:t>
      </w:r>
    </w:p>
    <w:p w:rsidR="00AF14EC" w:rsidRPr="00AF14EC" w:rsidRDefault="00AF14EC" w:rsidP="00AF14EC">
      <w:pPr>
        <w:ind w:left="360"/>
      </w:pPr>
      <w:r w:rsidRPr="00AF14EC">
        <w:t>Могут быть случаи, когда агенты ассоциируются с аналогичными случаями использования, в то время как запускается несколько случаев использования, уникальных только для них. В таких случаях можно обобщить агент, чтобы показать наследование функций. Аналогичную вещь можно сделать и в случае использования.</w:t>
      </w:r>
    </w:p>
    <w:p w:rsidR="00AF14EC" w:rsidRPr="00AF14EC" w:rsidRDefault="00AF14EC" w:rsidP="00AF14EC">
      <w:pPr>
        <w:ind w:left="360"/>
      </w:pPr>
      <w:r w:rsidRPr="00AF14EC">
        <w:t>Одним из лучших примеров этого является случай использования “Оплатить” в платежной системе. Вы можете далее обобщить его до “Оплатить кредитной картой”, “Оплатить наличными”, “Оплатить чеком” и т.д. Все они имеют атрибуты и функциональность оплаты со специальными уникальными для них сценариями.</w:t>
      </w:r>
    </w:p>
    <w:p w:rsidR="00AF14EC" w:rsidRPr="00AF14EC" w:rsidRDefault="00AF14EC" w:rsidP="00AF14EC">
      <w:pPr>
        <w:ind w:left="360"/>
      </w:pPr>
      <w:r w:rsidRPr="00AF14EC">
        <w:t>Необязательные функции или дополнительные функции</w:t>
      </w:r>
    </w:p>
    <w:p w:rsidR="00AF14EC" w:rsidRPr="00AF14EC" w:rsidRDefault="00AF14EC" w:rsidP="00AF14EC">
      <w:pPr>
        <w:ind w:left="360"/>
      </w:pPr>
      <w:r w:rsidRPr="00AF14EC">
        <w:t>Есть некоторые функции, которые срабатывают опционально. В таких случаях можно использовать отношения расширения и прикрепить к ним правило расширения. В приведенном ниже примере банковской системы “Рассчитать бонус” является необязательным и срабатывает только при выполнении определенного условия.</w:t>
      </w:r>
    </w:p>
    <w:p w:rsidR="00AA2A2A" w:rsidRPr="00AF14EC" w:rsidRDefault="00AF14EC" w:rsidP="00AF14EC">
      <w:pPr>
        <w:ind w:left="360"/>
      </w:pPr>
      <w:r w:rsidRPr="00AF14EC">
        <w:t>Продление не всегда означает, что оно необязательно. Иногда вариант использования, связанный с удлинением, может дополнять вариант использования базы. Следует помнить, что базовый сценарий использования должен быть способен выполнять функцию самостоятельно, даже если сценарий использования расширения не вызывается.</w:t>
      </w:r>
    </w:p>
    <w:p w:rsidR="00AA2A2A" w:rsidRDefault="00AA2A2A" w:rsidP="00AA2A2A">
      <w:pPr>
        <w:ind w:left="360"/>
        <w:jc w:val="center"/>
        <w:rPr>
          <w:b/>
          <w:sz w:val="28"/>
        </w:rPr>
      </w:pPr>
    </w:p>
    <w:p w:rsidR="00AA2A2A" w:rsidRDefault="00AA2A2A" w:rsidP="00AA2A2A">
      <w:pPr>
        <w:ind w:left="360"/>
        <w:jc w:val="center"/>
        <w:rPr>
          <w:b/>
          <w:sz w:val="28"/>
        </w:rPr>
      </w:pPr>
    </w:p>
    <w:p w:rsidR="00AA2A2A" w:rsidRDefault="00AA2A2A" w:rsidP="00AA2A2A">
      <w:pPr>
        <w:ind w:left="360"/>
        <w:jc w:val="center"/>
        <w:rPr>
          <w:b/>
          <w:sz w:val="28"/>
        </w:rPr>
      </w:pPr>
    </w:p>
    <w:p w:rsidR="00AA2A2A" w:rsidRDefault="00AA2A2A" w:rsidP="00AA2A2A">
      <w:pPr>
        <w:ind w:left="360"/>
        <w:jc w:val="center"/>
        <w:rPr>
          <w:b/>
          <w:sz w:val="28"/>
        </w:rPr>
      </w:pPr>
    </w:p>
    <w:p w:rsidR="00AA2A2A" w:rsidRDefault="00AA2A2A" w:rsidP="00AA2A2A">
      <w:pPr>
        <w:ind w:left="360"/>
        <w:jc w:val="center"/>
        <w:rPr>
          <w:b/>
          <w:sz w:val="28"/>
        </w:rPr>
      </w:pPr>
    </w:p>
    <w:p w:rsidR="00AA2A2A" w:rsidRDefault="00AA2A2A" w:rsidP="00AA2A2A">
      <w:pPr>
        <w:ind w:left="360"/>
        <w:jc w:val="center"/>
        <w:rPr>
          <w:b/>
          <w:sz w:val="28"/>
        </w:rPr>
      </w:pPr>
    </w:p>
    <w:p w:rsidR="00AA2A2A" w:rsidRDefault="00AA2A2A" w:rsidP="00AA2A2A">
      <w:pPr>
        <w:ind w:left="360"/>
        <w:jc w:val="center"/>
        <w:rPr>
          <w:b/>
          <w:sz w:val="28"/>
        </w:rPr>
      </w:pPr>
    </w:p>
    <w:p w:rsidR="00AA2A2A" w:rsidRDefault="00AA2A2A" w:rsidP="00AA2A2A">
      <w:pPr>
        <w:ind w:left="360"/>
        <w:jc w:val="center"/>
        <w:rPr>
          <w:b/>
          <w:sz w:val="28"/>
        </w:rPr>
      </w:pPr>
    </w:p>
    <w:p w:rsidR="00AA2A2A" w:rsidRDefault="00AA2A2A" w:rsidP="00AA2A2A">
      <w:pPr>
        <w:ind w:left="360"/>
        <w:jc w:val="center"/>
        <w:rPr>
          <w:b/>
          <w:sz w:val="28"/>
        </w:rPr>
      </w:pPr>
    </w:p>
    <w:p w:rsidR="00AA2A2A" w:rsidRDefault="00AA2A2A" w:rsidP="00AA2A2A">
      <w:pPr>
        <w:ind w:left="360"/>
        <w:jc w:val="center"/>
        <w:rPr>
          <w:b/>
          <w:sz w:val="28"/>
        </w:rPr>
      </w:pPr>
      <w:r>
        <w:rPr>
          <w:b/>
          <w:sz w:val="28"/>
        </w:rPr>
        <w:t>Пример диаграммы вариантов использования</w:t>
      </w:r>
    </w:p>
    <w:p w:rsidR="00AA2A2A" w:rsidRDefault="00AA2A2A" w:rsidP="00AA2A2A">
      <w:pPr>
        <w:ind w:left="360"/>
        <w:jc w:val="center"/>
        <w:rPr>
          <w:b/>
          <w:sz w:val="28"/>
        </w:rPr>
      </w:pPr>
      <w:r w:rsidRPr="00AA2A2A">
        <w:rPr>
          <w:b/>
          <w:sz w:val="28"/>
        </w:rPr>
        <w:drawing>
          <wp:inline distT="0" distB="0" distL="0" distR="0" wp14:anchorId="087BE556" wp14:editId="060AE2EF">
            <wp:extent cx="4020111" cy="265784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2A" w:rsidRDefault="00AA2A2A" w:rsidP="00AA2A2A">
      <w:pPr>
        <w:ind w:left="360"/>
        <w:jc w:val="center"/>
        <w:rPr>
          <w:b/>
          <w:sz w:val="28"/>
        </w:rPr>
      </w:pPr>
    </w:p>
    <w:p w:rsidR="00AF14EC" w:rsidRDefault="00AF14EC" w:rsidP="00AA2A2A">
      <w:pPr>
        <w:ind w:left="360"/>
        <w:jc w:val="center"/>
        <w:rPr>
          <w:b/>
          <w:sz w:val="28"/>
        </w:rPr>
      </w:pPr>
    </w:p>
    <w:p w:rsidR="00AF14EC" w:rsidRDefault="00AF14EC" w:rsidP="00AA2A2A">
      <w:pPr>
        <w:ind w:left="360"/>
        <w:jc w:val="center"/>
        <w:rPr>
          <w:b/>
          <w:sz w:val="28"/>
        </w:rPr>
      </w:pPr>
    </w:p>
    <w:p w:rsidR="00AA2A2A" w:rsidRDefault="00AA2A2A" w:rsidP="00AA2A2A">
      <w:pPr>
        <w:ind w:left="360"/>
        <w:jc w:val="center"/>
        <w:rPr>
          <w:b/>
          <w:sz w:val="28"/>
        </w:rPr>
      </w:pPr>
      <w:r>
        <w:rPr>
          <w:b/>
          <w:sz w:val="28"/>
        </w:rPr>
        <w:t>Шаблоны диаграмм вариантов использования</w:t>
      </w:r>
    </w:p>
    <w:p w:rsidR="00AA2A2A" w:rsidRPr="00B95DEF" w:rsidRDefault="00B95DEF" w:rsidP="00B95DEF">
      <w:pPr>
        <w:ind w:left="360"/>
        <w:rPr>
          <w:rFonts w:cstheme="minorHAnsi"/>
          <w:color w:val="333333"/>
          <w:shd w:val="clear" w:color="auto" w:fill="FFFFFF"/>
        </w:rPr>
      </w:pPr>
      <w:r w:rsidRPr="00B95DEF">
        <w:rPr>
          <w:rFonts w:cstheme="minorHAnsi"/>
          <w:color w:val="333333"/>
          <w:shd w:val="clear" w:color="auto" w:fill="FFFFFF"/>
        </w:rPr>
        <w:t>Диаграмма варианта использования простой системы банкомата</w:t>
      </w:r>
    </w:p>
    <w:p w:rsidR="00B95DEF" w:rsidRDefault="00B95DEF" w:rsidP="00B95DEF">
      <w:pPr>
        <w:ind w:left="360"/>
      </w:pPr>
      <w:r w:rsidRPr="00B95DEF">
        <w:drawing>
          <wp:inline distT="0" distB="0" distL="0" distR="0" wp14:anchorId="6EBEA124" wp14:editId="49E43D51">
            <wp:extent cx="4753794" cy="373951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879" cy="37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5DEF" w:rsidRPr="00B95DEF" w:rsidRDefault="00B95DEF" w:rsidP="00B95DEF">
      <w:pPr>
        <w:ind w:left="360"/>
        <w:rPr>
          <w:rFonts w:cstheme="minorHAnsi"/>
          <w:color w:val="333333"/>
          <w:shd w:val="clear" w:color="auto" w:fill="FFFFFF"/>
        </w:rPr>
      </w:pPr>
      <w:r w:rsidRPr="00B95DEF">
        <w:rPr>
          <w:rFonts w:cstheme="minorHAnsi"/>
          <w:color w:val="333333"/>
          <w:shd w:val="clear" w:color="auto" w:fill="FFFFFF"/>
        </w:rPr>
        <w:lastRenderedPageBreak/>
        <w:t>Система прецедентов для регистрации заезда и выезда из отеля</w:t>
      </w:r>
    </w:p>
    <w:p w:rsidR="00B95DEF" w:rsidRDefault="00B95DEF" w:rsidP="00B95DEF">
      <w:pPr>
        <w:ind w:left="360"/>
      </w:pPr>
      <w:r w:rsidRPr="00B95DEF">
        <w:drawing>
          <wp:inline distT="0" distB="0" distL="0" distR="0" wp14:anchorId="464A1646" wp14:editId="3324263A">
            <wp:extent cx="5940425" cy="41427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EF" w:rsidRDefault="00B95DEF" w:rsidP="00B95DEF">
      <w:pPr>
        <w:ind w:left="360"/>
      </w:pPr>
      <w:r w:rsidRPr="00B95DEF">
        <w:t>Модель вариантов использования для системы управления заказами</w:t>
      </w:r>
    </w:p>
    <w:p w:rsidR="00B95DEF" w:rsidRPr="00B95DEF" w:rsidRDefault="00B95DEF" w:rsidP="00B95DEF">
      <w:pPr>
        <w:ind w:left="360"/>
      </w:pPr>
      <w:r w:rsidRPr="00B95DEF">
        <w:drawing>
          <wp:inline distT="0" distB="0" distL="0" distR="0" wp14:anchorId="704F5A7F" wp14:editId="51373436">
            <wp:extent cx="5454338" cy="422529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832" cy="422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DEF" w:rsidRPr="00B95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D6C1B"/>
    <w:multiLevelType w:val="hybridMultilevel"/>
    <w:tmpl w:val="4A446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93"/>
    <w:rsid w:val="006C2B93"/>
    <w:rsid w:val="00887A2A"/>
    <w:rsid w:val="00A576FB"/>
    <w:rsid w:val="00AA2A2A"/>
    <w:rsid w:val="00AF14EC"/>
    <w:rsid w:val="00B95DEF"/>
    <w:rsid w:val="00DF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979B3"/>
  <w15:chartTrackingRefBased/>
  <w15:docId w15:val="{6F90077F-784C-4BA9-B3DA-5ECCB358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6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6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2B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6C2B9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31">
    <w:name w:val="Body Text 3"/>
    <w:basedOn w:val="a"/>
    <w:link w:val="32"/>
    <w:uiPriority w:val="99"/>
    <w:semiHidden/>
    <w:unhideWhenUsed/>
    <w:rsid w:val="006C2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6C2B9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C2B9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C2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6C2B9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A576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576F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2022-01-20T05:15:00Z</dcterms:created>
  <dcterms:modified xsi:type="dcterms:W3CDTF">2022-01-20T06:25:00Z</dcterms:modified>
</cp:coreProperties>
</file>