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Instrukcja CSM v1.0</w:t>
      </w:r>
    </w:p>
    <w:p>
      <w:r>
        <w:t>CSM v1.0 to solidne lokalne MVP do przygotowywania dokumentów Word przed użyciem AI. Wersja zawiera kontrolę mapowań, lokalne reguły ręczne oraz dwa profile dokumentów: Pisma procesowe i Umowy.</w:t>
      </w:r>
    </w:p>
    <w:p>
      <w:r>
        <w:t>Zasada bezpieczeństwa: dokument, mapa i reguły pozostają lokalnie na komputerze użytkownika. CSM nie dodaje OCR ani funkcji chmurowych.</w:t>
      </w:r>
    </w:p>
    <w:p>
      <w:pPr>
        <w:pStyle w:val="Heading2"/>
      </w:pPr>
      <w:r>
        <w:t>1. Podstawowy przebieg pracy</w:t>
      </w:r>
    </w:p>
    <w:p>
      <w:pPr>
        <w:pStyle w:val="ListBullet"/>
      </w:pPr>
      <w:r>
        <w:t>Otwórz dokument w Wordzie.</w:t>
      </w:r>
    </w:p>
    <w:p>
      <w:pPr>
        <w:pStyle w:val="ListBullet"/>
      </w:pPr>
      <w:r>
        <w:t>Kliknij „Utwórz kopię do Claude”.</w:t>
      </w:r>
    </w:p>
    <w:p>
      <w:pPr>
        <w:pStyle w:val="ListBullet"/>
      </w:pPr>
      <w:r>
        <w:t>Sprawdź raport anonimizacji i plik _CSM_anon.docx.</w:t>
      </w:r>
    </w:p>
    <w:p>
      <w:pPr>
        <w:pStyle w:val="ListBullet"/>
      </w:pPr>
      <w:r>
        <w:t>W razie potrzeby otwórz „Kontrola mapowań, profile i ręczne reguły”.</w:t>
      </w:r>
    </w:p>
    <w:p>
      <w:pPr>
        <w:pStyle w:val="ListBullet"/>
      </w:pPr>
      <w:r>
        <w:t>Zastosuj poprawki i wygeneruj nową kopię _CSM_anon.</w:t>
      </w:r>
    </w:p>
    <w:p>
      <w:pPr>
        <w:pStyle w:val="ListBullet"/>
      </w:pPr>
      <w:r>
        <w:t>Dopiero po kontroli użyj dokumentu z narzędziem AI.</w:t>
      </w:r>
    </w:p>
    <w:p>
      <w:pPr>
        <w:pStyle w:val="Heading2"/>
      </w:pPr>
      <w:r>
        <w:t>2. Profile dokumentów</w:t>
      </w:r>
    </w:p>
    <w:p>
      <w:r>
        <w:t>Profil wybiera akcenty raportu i kategorie szczególnie kontrolowane. Nie wyłącza bazowych detektorów pseudonimizacji.</w:t>
      </w:r>
    </w:p>
    <w:p>
      <w:pPr>
        <w:pStyle w:val="ListBullet"/>
      </w:pPr>
      <w:r>
        <w:t>Auto / domyślny — standardowy raport i pełny zestaw bazowych detektorów.</w:t>
      </w:r>
    </w:p>
    <w:p>
      <w:pPr>
        <w:pStyle w:val="ListBullet"/>
      </w:pPr>
      <w:r>
        <w:t>Pisma procesowe — mocniej eksponuje osoby, sądy, sygnatury, adresy, PESEL i dokumenty tożsamości.</w:t>
      </w:r>
    </w:p>
    <w:p>
      <w:pPr>
        <w:pStyle w:val="ListBullet"/>
      </w:pPr>
      <w:r>
        <w:t>Umowy — mocniej eksponuje kontrahentów, spółki, NIP, REGON, KRS, CEIDG, rachunki bankowe, adresy i reprezentantów.</w:t>
      </w:r>
    </w:p>
    <w:p>
      <w:pPr>
        <w:pStyle w:val="Heading2"/>
      </w:pPr>
      <w:r>
        <w:t>3. Ręczne reguły</w:t>
      </w:r>
    </w:p>
    <w:p>
      <w:pPr>
        <w:pStyle w:val="ListBullet"/>
      </w:pPr>
      <w:r>
        <w:t>„Zawsze anonimizuj” — gdy CSM pominął frazę.</w:t>
      </w:r>
    </w:p>
    <w:p>
      <w:pPr>
        <w:pStyle w:val="ListBullet"/>
      </w:pPr>
      <w:r>
        <w:t>„Nigdy nie anonimizuj” — gdy CSM zanonimizował za dużo.</w:t>
      </w:r>
    </w:p>
    <w:p>
      <w:pPr>
        <w:pStyle w:val="ListBullet"/>
      </w:pPr>
      <w:r>
        <w:t>„Zmień kategorię” — gdy rozpoznano wartość, ale w złej kategorii.</w:t>
      </w:r>
    </w:p>
    <w:p>
      <w:pPr>
        <w:pStyle w:val="ListBullet"/>
      </w:pPr>
      <w:r>
        <w:t>„Scal placeholdery” — gdy dwie etykiety oznaczają tę samą osobę lub podmiot.</w:t>
      </w:r>
    </w:p>
    <w:p>
      <w:r>
        <w:t>W podglądzie mapowań można skorzystać z przycisków: Nigdy, Zawsze, Kategoria, Scal. Przy scalaniu należy wybrać placeholder docelowy, np. [PERSON_8] =&gt; [PERSON_3].</w:t>
      </w:r>
    </w:p>
    <w:p>
      <w:pPr>
        <w:pStyle w:val="Heading2"/>
      </w:pPr>
      <w:r>
        <w:t>4. Obrazy i elementy nietekstowe</w:t>
      </w:r>
    </w:p>
    <w:p>
      <w:r>
        <w:t>CSM nie analizuje treści obrazów ani pikseli. Jeżeli dokument zawiera obraz, pieczątkę, podpis lub skan, obraz jest traktowany jako element nietekstowy i powinien zostać zasłonięty w kopii _CSM_anon albo wskazany do kontroli w raporcie.</w:t>
      </w:r>
    </w:p>
    <w:p>
      <w:pPr>
        <w:pStyle w:val="Heading2"/>
      </w:pPr>
      <w:r>
        <w:t>5. Raport anonimizacji</w:t>
      </w:r>
    </w:p>
    <w:p>
      <w:r>
        <w:t>Raport nie ujawnia surowych danych. Pokazuje kategorie, liczby, ryzyka pozostałe, informacje o obrazach oraz wybrany profil dokumentu.</w:t>
      </w:r>
    </w:p>
    <w:p>
      <w:pPr>
        <w:pStyle w:val="Heading2"/>
      </w:pPr>
      <w:r>
        <w:t>6. Przywracanie</w:t>
      </w:r>
    </w:p>
    <w:p>
      <w:r>
        <w:t>Po zakończeniu pracy z AI użyj opcji przywracania, aby utworzyć wersję jawną _CSM_jawny.docx. Jeżeli panel nie rozpozna dokumentu, użyj awaryjnego przywracania z pliku _CSM_anon.docx.</w:t>
      </w:r>
    </w:p>
    <w:p>
      <w:r>
        <w:t>Kategorie kontrolowane obejmują m.in. BANK_ACCOUNT dla rachunków bankowych oraz kategorie osób, spółek, adresów, sądów i identyfikatorów prawnych.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