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png" ContentType="image/png"/>
  <Override PartName="/word/media/image5.jpeg" ContentType="image/jpeg"/>
  <Override PartName="/word/media/image6.png" ContentType="image/png"/>
  <Override PartName="/word/media/image7.jpeg" ContentType="image/jpe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/>
      </w:pPr>
      <w:r>
        <w:rPr/>
        <w:drawing>
          <wp:inline distT="0" distB="0" distL="0" distR="0">
            <wp:extent cx="5286375" cy="790575"/>
            <wp:effectExtent l="0" t="0" r="0" b="0"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161" r="-24" b="-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>Nazwa Wydziału</w:t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jc w:val="center"/>
        <w:rPr>
          <w:b/>
          <w:b/>
        </w:rPr>
      </w:pPr>
      <w:r>
        <w:rPr>
          <w:b/>
        </w:rPr>
      </w:r>
    </w:p>
    <w:p>
      <w:pPr>
        <w:pStyle w:val="TextBody"/>
        <w:jc w:val="center"/>
        <w:rPr>
          <w:b/>
          <w:b/>
        </w:rPr>
      </w:pPr>
      <w:r>
        <w:rPr>
          <w:b/>
        </w:rPr>
        <w:t xml:space="preserve">Nazwa Katedry </w:t>
      </w:r>
    </w:p>
    <w:p>
      <w:pPr>
        <w:pStyle w:val="TextBody"/>
        <w:pBdr/>
        <w:spacing w:lineRule="atLeast" w:line="285"/>
        <w:jc w:val="center"/>
        <w:rPr/>
      </w:pPr>
      <w:bookmarkStart w:id="0" w:name="WACViewPanel_ClipboardElement_Copy_3"/>
      <w:bookmarkEnd w:id="0"/>
      <w:r>
        <w:rPr>
          <w:rFonts w:cs="Times New Roman" w:ascii="Times New Roman" w:hAnsi="Times New Roman"/>
          <w:b/>
        </w:rPr>
        <w:t>Katedra Inżynierii Oprogramowania</w:t>
      </w:r>
      <w:r>
        <w:rPr/>
        <w:t> </w:t>
      </w:r>
    </w:p>
    <w:p>
      <w:pPr>
        <w:pStyle w:val="TextBody"/>
        <w:jc w:val="center"/>
        <w:rPr/>
      </w:pPr>
      <w:r>
        <w:rPr/>
        <w:t>Zarządzanie projektami (IM)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jc w:val="center"/>
        <w:rPr>
          <w:b/>
          <w:b/>
        </w:rPr>
      </w:pPr>
      <w:r>
        <w:rPr>
          <w:b/>
        </w:rPr>
        <w:t>Piotr Wrona</w:t>
      </w:r>
    </w:p>
    <w:p>
      <w:pPr>
        <w:pStyle w:val="TextBody"/>
        <w:jc w:val="center"/>
        <w:rPr/>
      </w:pPr>
      <w:r>
        <w:rPr/>
        <w:t>Nr albumu s25773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Tytuł pracy dyplomowej</w:t>
      </w:r>
    </w:p>
    <w:p>
      <w:pPr>
        <w:pStyle w:val="TextBody"/>
        <w:jc w:val="center"/>
        <w:rPr/>
      </w:pPr>
      <w:r>
        <w:rPr/>
        <w:t>“</w:t>
      </w:r>
      <w:r>
        <w:rPr/>
        <w:t>Procedura bezpieczeństwa dla ciągłej integracji oprogramowania oparta na DevSecOps.” </w:t>
      </w:r>
    </w:p>
    <w:p>
      <w:pPr>
        <w:pStyle w:val="TextBody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TextBody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TextBody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TextBody"/>
        <w:ind w:left="4956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TextBody"/>
        <w:ind w:left="4956" w:hanging="0"/>
        <w:rPr/>
      </w:pPr>
      <w:r>
        <w:rPr/>
        <w:t xml:space="preserve">Rodzaj pracy </w:t>
      </w:r>
    </w:p>
    <w:p>
      <w:pPr>
        <w:pStyle w:val="TextBody"/>
        <w:ind w:left="4956" w:hanging="0"/>
        <w:rPr>
          <w:sz w:val="22"/>
          <w:szCs w:val="22"/>
        </w:rPr>
      </w:pPr>
      <w:r>
        <w:rPr>
          <w:sz w:val="22"/>
          <w:szCs w:val="22"/>
        </w:rPr>
        <w:t>magisterska</w:t>
      </w:r>
    </w:p>
    <w:p>
      <w:pPr>
        <w:pStyle w:val="TextBody"/>
        <w:ind w:left="4956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4920" w:hanging="0"/>
        <w:rPr/>
      </w:pPr>
      <w:r>
        <w:rPr/>
        <w:t>Imię i nazwisko promotora</w:t>
      </w:r>
    </w:p>
    <w:p>
      <w:pPr>
        <w:pStyle w:val="TextBody"/>
        <w:ind w:left="4920" w:hanging="0"/>
        <w:rPr>
          <w:sz w:val="22"/>
          <w:szCs w:val="22"/>
        </w:rPr>
      </w:pPr>
      <w:bookmarkStart w:id="1" w:name="WACViewPanel_ClipboardElement"/>
      <w:bookmarkEnd w:id="1"/>
      <w:r>
        <w:rPr>
          <w:sz w:val="22"/>
          <w:szCs w:val="22"/>
        </w:rPr>
        <w:t>Dr. Hab. Inż. Piotr Habela </w:t>
      </w:r>
    </w:p>
    <w:p>
      <w:pPr>
        <w:pStyle w:val="TextBody"/>
        <w:ind w:left="4920" w:hanging="0"/>
        <w:rPr/>
      </w:pPr>
      <w:r>
        <w:rPr/>
      </w:r>
    </w:p>
    <w:p>
      <w:pPr>
        <w:pStyle w:val="TextBody"/>
        <w:ind w:left="4956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miejsce, miesiąc, rok obrony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oaheading"/>
        <w:rPr/>
      </w:pPr>
      <w:r>
        <w:rPr/>
        <w:t>Spis Treści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right" w:pos="907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425_451261914">
            <w:r>
              <w:rPr>
                <w:rStyle w:val="IndexLink"/>
              </w:rPr>
              <w:t>Wstęp</w:t>
              <w:tab/>
              <w:t>5</w:t>
            </w:r>
          </w:hyperlink>
        </w:p>
        <w:p>
          <w:pPr>
            <w:pStyle w:val="Contents2"/>
            <w:tabs>
              <w:tab w:val="clear" w:pos="8789"/>
              <w:tab w:val="right" w:pos="9072" w:leader="dot"/>
            </w:tabs>
            <w:rPr/>
          </w:pPr>
          <w:hyperlink w:anchor="__RefHeading___Toc427_45126191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Cel pracy</w:t>
              <w:tab/>
              <w:t>5</w:t>
            </w:r>
          </w:hyperlink>
        </w:p>
        <w:p>
          <w:pPr>
            <w:pStyle w:val="Contents2"/>
            <w:tabs>
              <w:tab w:val="clear" w:pos="8789"/>
              <w:tab w:val="right" w:pos="9072" w:leader="dot"/>
            </w:tabs>
            <w:rPr/>
          </w:pPr>
          <w:hyperlink w:anchor="__RefHeading___Toc427_451261914_Copy_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Założenia</w:t>
              <w:tab/>
              <w:t>5</w:t>
            </w:r>
          </w:hyperlink>
        </w:p>
        <w:p>
          <w:pPr>
            <w:pStyle w:val="Contents2"/>
            <w:tabs>
              <w:tab w:val="clear" w:pos="8789"/>
              <w:tab w:val="right" w:pos="9072" w:leader="dot"/>
            </w:tabs>
            <w:rPr/>
          </w:pPr>
          <w:hyperlink w:anchor="__RefHeading___Toc437_451261914">
            <w:r>
              <w:rPr>
                <w:rStyle w:val="IndexLink"/>
              </w:rPr>
              <w:t>Wprowadzenie teoretyczne do zagadnienia</w:t>
              <w:tab/>
              <w:t>7</w:t>
            </w:r>
          </w:hyperlink>
        </w:p>
        <w:p>
          <w:pPr>
            <w:pStyle w:val="Contents3"/>
            <w:tabs>
              <w:tab w:val="clear" w:pos="8505"/>
              <w:tab w:val="right" w:pos="9072" w:leader="dot"/>
            </w:tabs>
            <w:rPr/>
          </w:pPr>
          <w:hyperlink w:anchor="__RefHeading___Toc138_391216432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Geneza</w:t>
              <w:tab/>
              <w:t>7</w:t>
            </w:r>
          </w:hyperlink>
        </w:p>
        <w:p>
          <w:pPr>
            <w:pStyle w:val="Contents3"/>
            <w:tabs>
              <w:tab w:val="clear" w:pos="8505"/>
              <w:tab w:val="right" w:pos="9072" w:leader="dot"/>
            </w:tabs>
            <w:rPr/>
          </w:pPr>
          <w:hyperlink w:anchor="__RefHeading___Toc140_391216432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Cele DevSecOps</w:t>
              <w:tab/>
              <w:t>7</w:t>
            </w:r>
          </w:hyperlink>
        </w:p>
        <w:p>
          <w:pPr>
            <w:pStyle w:val="Contents3"/>
            <w:tabs>
              <w:tab w:val="clear" w:pos="8505"/>
              <w:tab w:val="right" w:pos="9072" w:leader="dot"/>
            </w:tabs>
            <w:rPr/>
          </w:pPr>
          <w:hyperlink w:anchor="__RefHeading___Toc142_391216432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Manifest DevSecOps</w:t>
              <w:tab/>
              <w:t>7</w:t>
            </w:r>
          </w:hyperlink>
        </w:p>
        <w:p>
          <w:pPr>
            <w:pStyle w:val="Contents3"/>
            <w:tabs>
              <w:tab w:val="clear" w:pos="8505"/>
              <w:tab w:val="right" w:pos="9072" w:leader="dot"/>
            </w:tabs>
            <w:rPr/>
          </w:pPr>
          <w:hyperlink w:anchor="__RefHeading___Toc144_3912164325">
            <w:r>
              <w:rPr>
                <w:rStyle w:val="IndexLink"/>
              </w:rPr>
              <w:t>Podejścia do DevSecOps</w:t>
              <w:tab/>
              <w:t>9</w:t>
            </w:r>
          </w:hyperlink>
        </w:p>
        <w:p>
          <w:pPr>
            <w:pStyle w:val="Contents1"/>
            <w:tabs>
              <w:tab w:val="right" w:pos="9072" w:leader="dot"/>
            </w:tabs>
            <w:rPr/>
          </w:pPr>
          <w:hyperlink w:anchor="__RefHeading___Toc429_451261914">
            <w:r>
              <w:rPr>
                <w:rStyle w:val="IndexLink"/>
              </w:rPr>
              <w:t>Rozwiązanie projektowe</w:t>
              <w:tab/>
              <w:t>10</w:t>
            </w:r>
          </w:hyperlink>
        </w:p>
        <w:p>
          <w:pPr>
            <w:pStyle w:val="Contents2"/>
            <w:tabs>
              <w:tab w:val="clear" w:pos="8789"/>
              <w:tab w:val="right" w:pos="9072" w:leader="dot"/>
            </w:tabs>
            <w:rPr/>
          </w:pPr>
          <w:hyperlink w:anchor="__RefHeading___Toc149_391216432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Rozwiązanie wejściowe</w:t>
              <w:tab/>
              <w:t>10</w:t>
            </w:r>
          </w:hyperlink>
        </w:p>
        <w:p>
          <w:pPr>
            <w:pStyle w:val="Contents3"/>
            <w:tabs>
              <w:tab w:val="clear" w:pos="8505"/>
              <w:tab w:val="right" w:pos="9072" w:leader="dot"/>
            </w:tabs>
            <w:rPr/>
          </w:pPr>
          <w:hyperlink w:anchor="__RefHeading___Toc733_3420670368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Wybór struktury aplikacji</w:t>
              <w:tab/>
              <w:t>10</w:t>
            </w:r>
          </w:hyperlink>
        </w:p>
        <w:p>
          <w:pPr>
            <w:pStyle w:val="Contents4"/>
            <w:tabs>
              <w:tab w:val="clear" w:pos="8222"/>
              <w:tab w:val="right" w:pos="9072" w:leader="dot"/>
            </w:tabs>
            <w:rPr/>
          </w:pPr>
          <w:hyperlink w:anchor="__RefHeading___Toc735_3420670368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Wybór środowiska aplikacji</w:t>
              <w:tab/>
              <w:t>11</w:t>
            </w:r>
          </w:hyperlink>
        </w:p>
        <w:p>
          <w:pPr>
            <w:pStyle w:val="Contents4"/>
            <w:tabs>
              <w:tab w:val="clear" w:pos="8222"/>
              <w:tab w:val="right" w:pos="9072" w:leader="dot"/>
            </w:tabs>
            <w:rPr/>
          </w:pPr>
          <w:hyperlink w:anchor="__RefHeading___Toc737_3420670368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Wybór bazy danych</w:t>
              <w:tab/>
              <w:t>11</w:t>
            </w:r>
          </w:hyperlink>
        </w:p>
        <w:p>
          <w:pPr>
            <w:pStyle w:val="Contents3"/>
            <w:tabs>
              <w:tab w:val="clear" w:pos="8505"/>
              <w:tab w:val="right" w:pos="9072" w:leader="dot"/>
            </w:tabs>
            <w:rPr/>
          </w:pPr>
          <w:hyperlink w:anchor="__RefHeading___Toc739_3420670368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Wybór modelu i architektury dla projektu</w:t>
              <w:tab/>
              <w:t>12</w:t>
            </w:r>
          </w:hyperlink>
        </w:p>
        <w:p>
          <w:pPr>
            <w:pStyle w:val="Contents4"/>
            <w:tabs>
              <w:tab w:val="clear" w:pos="8222"/>
              <w:tab w:val="right" w:pos="9072" w:leader="dot"/>
            </w:tabs>
            <w:rPr/>
          </w:pPr>
          <w:hyperlink w:anchor="__RefHeading___Toc431_45126191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Modele infrastrukturalne</w:t>
              <w:tab/>
              <w:t>12</w:t>
            </w:r>
          </w:hyperlink>
        </w:p>
        <w:p>
          <w:pPr>
            <w:pStyle w:val="Contents4"/>
            <w:tabs>
              <w:tab w:val="clear" w:pos="8222"/>
              <w:tab w:val="right" w:pos="9072" w:leader="dot"/>
            </w:tabs>
            <w:rPr/>
          </w:pPr>
          <w:hyperlink w:anchor="__RefHeading___Toc741_3420670368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Propozycja infrastruktury</w:t>
              <w:tab/>
              <w:t>13</w:t>
            </w:r>
          </w:hyperlink>
        </w:p>
        <w:p>
          <w:pPr>
            <w:pStyle w:val="Contents3"/>
            <w:tabs>
              <w:tab w:val="clear" w:pos="8505"/>
              <w:tab w:val="right" w:pos="9072" w:leader="dot"/>
            </w:tabs>
            <w:rPr/>
          </w:pPr>
          <w:hyperlink w:anchor="__RefHeading___Toc435_451261914">
            <w:r>
              <w:rPr>
                <w:rStyle w:val="IndexLink"/>
              </w:rPr>
              <w:t>Wejściowy proces CI/CD dla projektu</w:t>
              <w:tab/>
              <w:t>15</w:t>
            </w:r>
          </w:hyperlink>
        </w:p>
        <w:p>
          <w:pPr>
            <w:pStyle w:val="Contents4"/>
            <w:tabs>
              <w:tab w:val="clear" w:pos="8222"/>
              <w:tab w:val="right" w:pos="9072" w:leader="dot"/>
            </w:tabs>
            <w:rPr/>
          </w:pPr>
          <w:hyperlink w:anchor="__RefHeading___Toc57_145383538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Cel projektowania i stosowania CI/CD</w:t>
              <w:tab/>
              <w:t>15</w:t>
            </w:r>
          </w:hyperlink>
        </w:p>
        <w:p>
          <w:pPr>
            <w:pStyle w:val="Contents4"/>
            <w:tabs>
              <w:tab w:val="clear" w:pos="8222"/>
              <w:tab w:val="right" w:pos="9072" w:leader="dot"/>
            </w:tabs>
            <w:rPr/>
          </w:pPr>
          <w:hyperlink w:anchor="__RefHeading___Toc743_3420670368">
            <w:r>
              <w:rPr>
                <w:rStyle w:val="IndexLink"/>
              </w:rPr>
              <w:t>Propozycja procesu CI/CD dla projektu</w:t>
              <w:tab/>
              <w:t>16</w:t>
            </w:r>
          </w:hyperlink>
        </w:p>
        <w:p>
          <w:pPr>
            <w:pStyle w:val="Contents2"/>
            <w:tabs>
              <w:tab w:val="clear" w:pos="8789"/>
              <w:tab w:val="right" w:pos="9072" w:leader="dot"/>
            </w:tabs>
            <w:rPr/>
          </w:pPr>
          <w:hyperlink w:anchor="__RefHeading___Toc151_3912164325">
            <w:r>
              <w:rPr>
                <w:rStyle w:val="IndexLink"/>
              </w:rPr>
              <w:t>Rozwiązanie wyjściowe</w:t>
              <w:tab/>
              <w:t>19</w:t>
            </w:r>
          </w:hyperlink>
        </w:p>
        <w:p>
          <w:pPr>
            <w:pStyle w:val="Contents3"/>
            <w:tabs>
              <w:tab w:val="clear" w:pos="8505"/>
              <w:tab w:val="right" w:pos="9072" w:leader="dot"/>
            </w:tabs>
            <w:rPr/>
          </w:pPr>
          <w:hyperlink w:anchor="__RefHeading___Toc154_3912164325_Copy_1">
            <w:r>
              <w:rPr>
                <w:rStyle w:val="IndexLink"/>
              </w:rPr>
              <w:t>Planowanie bezpieczeństwa</w:t>
              <w:tab/>
              <w:t>19</w:t>
            </w:r>
          </w:hyperlink>
        </w:p>
        <w:p>
          <w:pPr>
            <w:pStyle w:val="Contents3"/>
            <w:tabs>
              <w:tab w:val="clear" w:pos="8505"/>
              <w:tab w:val="right" w:pos="9072" w:leader="dot"/>
            </w:tabs>
            <w:rPr/>
          </w:pPr>
          <w:hyperlink w:anchor="__RefHeading___Toc154_3912164325">
            <w:r>
              <w:rPr>
                <w:rStyle w:val="IndexLink"/>
              </w:rPr>
              <w:t>Bezpieczeństwo infrastruktury i implementacja rozwiązania</w:t>
              <w:tab/>
              <w:t>19</w:t>
            </w:r>
          </w:hyperlink>
        </w:p>
        <w:p>
          <w:pPr>
            <w:pStyle w:val="Contents4"/>
            <w:tabs>
              <w:tab w:val="clear" w:pos="8222"/>
              <w:tab w:val="right" w:pos="9072" w:leader="dot"/>
            </w:tabs>
            <w:rPr/>
          </w:pPr>
          <w:hyperlink w:anchor="__RefHeading___Toc146_3912164325">
            <w:r>
              <w:rPr>
                <w:rStyle w:val="IndexLink"/>
              </w:rPr>
              <w:t>Bezpieczeństwo infrastruktury cloudowej</w:t>
              <w:tab/>
              <w:t>20</w:t>
            </w:r>
          </w:hyperlink>
        </w:p>
        <w:p>
          <w:pPr>
            <w:pStyle w:val="Contents4"/>
            <w:tabs>
              <w:tab w:val="clear" w:pos="8222"/>
              <w:tab w:val="right" w:pos="9072" w:leader="dot"/>
            </w:tabs>
            <w:rPr/>
          </w:pPr>
          <w:hyperlink w:anchor="__RefHeading___Toc156_3912164325">
            <w:r>
              <w:rPr>
                <w:rStyle w:val="IndexLink"/>
              </w:rPr>
              <w:t>Skanowanie infrastruktury</w:t>
              <w:tab/>
              <w:t>20</w:t>
            </w:r>
          </w:hyperlink>
        </w:p>
        <w:p>
          <w:pPr>
            <w:pStyle w:val="Contents4"/>
            <w:tabs>
              <w:tab w:val="clear" w:pos="8222"/>
              <w:tab w:val="right" w:pos="9072" w:leader="dot"/>
            </w:tabs>
            <w:rPr/>
          </w:pPr>
          <w:hyperlink w:anchor="__RefHeading___Toc158_3912164325">
            <w:r>
              <w:rPr>
                <w:rStyle w:val="IndexLink"/>
              </w:rPr>
              <w:t>Testy penetracyjne i implementacja zabezpieczeń</w:t>
              <w:tab/>
              <w:t>20</w:t>
            </w:r>
          </w:hyperlink>
        </w:p>
        <w:p>
          <w:pPr>
            <w:pStyle w:val="Contents3"/>
            <w:tabs>
              <w:tab w:val="clear" w:pos="8505"/>
              <w:tab w:val="right" w:pos="9072" w:leader="dot"/>
            </w:tabs>
            <w:rPr/>
          </w:pPr>
          <w:hyperlink w:anchor="__RefHeading___Toc160_3912164325">
            <w:r>
              <w:rPr>
                <w:rStyle w:val="IndexLink"/>
              </w:rPr>
              <w:t>Bezpieczeństwo aplikacji i implementacja i implementacja rozwiązania</w:t>
              <w:tab/>
              <w:t>20</w:t>
            </w:r>
          </w:hyperlink>
        </w:p>
        <w:p>
          <w:pPr>
            <w:pStyle w:val="Contents4"/>
            <w:tabs>
              <w:tab w:val="clear" w:pos="8222"/>
              <w:tab w:val="right" w:pos="9072" w:leader="dot"/>
            </w:tabs>
            <w:rPr/>
          </w:pPr>
          <w:hyperlink w:anchor="__RefHeading___Toc162_3912164325">
            <w:r>
              <w:rPr>
                <w:rStyle w:val="IndexLink"/>
              </w:rPr>
              <w:t>Skanowanie kodu źródłowego</w:t>
              <w:tab/>
              <w:t>20</w:t>
            </w:r>
          </w:hyperlink>
        </w:p>
        <w:p>
          <w:pPr>
            <w:pStyle w:val="Contents1"/>
            <w:tabs>
              <w:tab w:val="right" w:pos="9072" w:leader="dot"/>
            </w:tabs>
            <w:rPr/>
          </w:pPr>
          <w:hyperlink w:anchor="__RefHeading___Toc425_451261914_Copy_1">
            <w:r>
              <w:rPr>
                <w:rStyle w:val="IndexLink"/>
              </w:rPr>
              <w:t>Podsumowanie</w:t>
              <w:tab/>
              <w:t>21</w:t>
            </w:r>
          </w:hyperlink>
        </w:p>
        <w:p>
          <w:pPr>
            <w:pStyle w:val="Contents2"/>
            <w:tabs>
              <w:tab w:val="clear" w:pos="8789"/>
              <w:tab w:val="right" w:pos="9072" w:leader="dot"/>
            </w:tabs>
            <w:rPr/>
          </w:pPr>
          <w:hyperlink w:anchor="__RefHeading___Toc169_3912164325">
            <w:r>
              <w:rPr>
                <w:rStyle w:val="IndexLink"/>
              </w:rPr>
              <w:t>Wnioski</w:t>
              <w:tab/>
              <w:t>21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Verdana" w:hAnsi="Verdana" w:cs="Verdana"/>
        </w:rPr>
      </w:pPr>
      <w:bookmarkStart w:id="2" w:name="__RefHeading___Toc425_451261914"/>
      <w:bookmarkEnd w:id="2"/>
      <w:r>
        <w:rPr>
          <w:rFonts w:cs="Verdana" w:ascii="Verdana" w:hAnsi="Verdana"/>
        </w:rPr>
        <w:t>Wstęp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>
          <w:rFonts w:ascii="Verdana" w:hAnsi="Verdana" w:cs="Verdana"/>
        </w:rPr>
      </w:pPr>
      <w:bookmarkStart w:id="3" w:name="__RefHeading___Toc427_451261914"/>
      <w:bookmarkEnd w:id="3"/>
      <w:r>
        <w:rPr>
          <w:rFonts w:cs="Verdana" w:ascii="Verdana" w:hAnsi="Verdana"/>
        </w:rPr>
        <w:tab/>
        <w:t>Cel pracy</w:t>
      </w:r>
    </w:p>
    <w:p>
      <w:pPr>
        <w:pStyle w:val="TextBody"/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  <w:tab/>
        <w:t>Celem pracy jest analiza procesu ciągłego dostarczania i eksploatacji oprogramowania, a następnie wyszczególnienie miejsc podatnych z punktu widzenia jego bezpieczeństwa. Zaproponowane zostaną rozwiązania na redukcję wrażliwości i docelowo zabezpieczenie kodu źródłowego. W niektórych sytuacjach przedstawione zostanie porównanie narzędzi, z wyszczególnieniem wad i zalet. </w:t>
      </w:r>
    </w:p>
    <w:p>
      <w:pPr>
        <w:pStyle w:val="TextBody"/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  <w:t>Opracowanie ma pozwolić na jak najgłębsze przedstawienie zagadnienia oraz porządkuję zagadnienie DevSecOps. Dzięki temu, praca będzie przydatna dla osób zajmujących się procesami ciągłego dostarczania i eksploatacji oprogramowania jako uzupełnienie wiedzy, ale również będzie niezwykle przydatna dla osób poznających tematykę i chcących zaczerpnąć bazową wiedzę z zakresu bezpieczeństwa przy procesach CI/CD. </w:t>
      </w:r>
    </w:p>
    <w:p>
      <w:pPr>
        <w:pStyle w:val="TextBody"/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"/>
        </w:numPr>
        <w:rPr/>
      </w:pPr>
      <w:bookmarkStart w:id="4" w:name="__RefHeading___Toc427_451261914_Copy_1"/>
      <w:bookmarkEnd w:id="4"/>
      <w:r>
        <w:rPr>
          <w:rFonts w:cs="Verdana" w:ascii="Verdana" w:hAnsi="Verdana"/>
          <w:b w:val="false"/>
          <w:sz w:val="20"/>
          <w:szCs w:val="20"/>
        </w:rPr>
        <w:tab/>
      </w:r>
      <w:r>
        <w:rPr>
          <w:rFonts w:cs="Verdana" w:ascii="Verdana" w:hAnsi="Verdana"/>
        </w:rPr>
        <w:t>Założenia</w:t>
      </w:r>
    </w:p>
    <w:p>
      <w:pPr>
        <w:pStyle w:val="TextBody"/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rPr>
          <w:rFonts w:ascii="Verdana" w:hAnsi="Verdana" w:cs="Verdana"/>
        </w:rPr>
      </w:pPr>
      <w:bookmarkStart w:id="5" w:name="__RefHeading___Toc437_451261914"/>
      <w:bookmarkEnd w:id="5"/>
      <w:r>
        <w:rPr>
          <w:rFonts w:cs="Verdana" w:ascii="Verdana" w:hAnsi="Verdana"/>
        </w:rPr>
        <w:t>Wprowadzenie teoretyczne do zagadnienia</w:t>
      </w:r>
    </w:p>
    <w:p>
      <w:pPr>
        <w:pStyle w:val="Heading3"/>
        <w:numPr>
          <w:ilvl w:val="2"/>
          <w:numId w:val="1"/>
        </w:numPr>
        <w:rPr>
          <w:rFonts w:ascii="Verdana" w:hAnsi="Verdana" w:cs="Verdana"/>
        </w:rPr>
      </w:pPr>
      <w:bookmarkStart w:id="6" w:name="__RefHeading___Toc138_3912164325"/>
      <w:bookmarkEnd w:id="6"/>
      <w:r>
        <w:rPr>
          <w:rFonts w:cs="Verdana" w:ascii="Verdana" w:hAnsi="Verdana"/>
        </w:rPr>
        <w:tab/>
        <w:t>Geneza</w:t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bookmarkStart w:id="7" w:name="__RefHeading___Toc140_3912164325"/>
      <w:bookmarkEnd w:id="7"/>
      <w:r>
        <w:rPr/>
        <w:tab/>
        <w:t>Cele DevSecOps</w:t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bookmarkStart w:id="8" w:name="__RefHeading___Toc142_3912164325"/>
      <w:bookmarkEnd w:id="8"/>
      <w:r>
        <w:rPr/>
        <w:tab/>
        <w:t>Manifest DevSecOps</w:t>
      </w:r>
    </w:p>
    <w:p>
      <w:pPr>
        <w:pStyle w:val="TextBody"/>
        <w:pBdr/>
        <w:spacing w:lineRule="atLeast" w:line="285"/>
        <w:rPr/>
      </w:pPr>
      <w:r>
        <w:rPr>
          <w:sz w:val="22"/>
          <w:szCs w:val="22"/>
        </w:rPr>
        <w:tab/>
      </w:r>
      <w:r>
        <w:rPr>
          <w:sz w:val="20"/>
          <w:szCs w:val="20"/>
        </w:rPr>
        <w:t>W celu poprawnego zrozumienia badanego zagadnienia konieczne jest przybliżenie terminu DevSecOps. Został on podobnie jak koncept podejścia Agile zebrany w zbiór reguł, które tworzą menifest</w:t>
      </w:r>
      <w:r>
        <w:rPr>
          <w:rStyle w:val="FootnoteAnchor"/>
          <w:sz w:val="20"/>
          <w:szCs w:val="20"/>
        </w:rPr>
        <w:footnoteReference w:id="2"/>
      </w:r>
      <w:r>
        <w:rPr>
          <w:sz w:val="20"/>
          <w:szCs w:val="20"/>
        </w:rPr>
        <w:t xml:space="preserve">. W tym przypadku jego twórcami są: </w:t>
      </w:r>
    </w:p>
    <w:p>
      <w:pPr>
        <w:pStyle w:val="TextBody"/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0"/>
          <w:numId w:val="2"/>
        </w:numPr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  <w:t>Ian Allison</w:t>
      </w:r>
    </w:p>
    <w:p>
      <w:pPr>
        <w:pStyle w:val="TextBody"/>
        <w:numPr>
          <w:ilvl w:val="0"/>
          <w:numId w:val="2"/>
        </w:numPr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  <w:t>Justin Tiplitsky</w:t>
      </w:r>
    </w:p>
    <w:p>
      <w:pPr>
        <w:pStyle w:val="TextBody"/>
        <w:numPr>
          <w:ilvl w:val="0"/>
          <w:numId w:val="2"/>
        </w:numPr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  <w:t>Scott Kennedy</w:t>
      </w:r>
    </w:p>
    <w:p>
      <w:pPr>
        <w:pStyle w:val="TextBody"/>
        <w:numPr>
          <w:ilvl w:val="0"/>
          <w:numId w:val="2"/>
        </w:numPr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  <w:t>Nigel Kersten</w:t>
      </w:r>
    </w:p>
    <w:p>
      <w:pPr>
        <w:pStyle w:val="TextBody"/>
        <w:numPr>
          <w:ilvl w:val="0"/>
          <w:numId w:val="2"/>
        </w:numPr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  <w:t>Shannon Lietz</w:t>
      </w:r>
    </w:p>
    <w:p>
      <w:pPr>
        <w:pStyle w:val="TextBody"/>
        <w:numPr>
          <w:ilvl w:val="0"/>
          <w:numId w:val="2"/>
        </w:numPr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  <w:t>Fabian Lim</w:t>
      </w:r>
    </w:p>
    <w:p>
      <w:pPr>
        <w:pStyle w:val="TextBody"/>
        <w:numPr>
          <w:ilvl w:val="0"/>
          <w:numId w:val="2"/>
        </w:numPr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  <w:t>Michelle Nikulshin</w:t>
      </w:r>
    </w:p>
    <w:p>
      <w:pPr>
        <w:pStyle w:val="TextBody"/>
        <w:numPr>
          <w:ilvl w:val="0"/>
          <w:numId w:val="2"/>
        </w:numPr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  <w:t>Christian Price</w:t>
      </w:r>
    </w:p>
    <w:p>
      <w:pPr>
        <w:pStyle w:val="TextBody"/>
        <w:numPr>
          <w:ilvl w:val="0"/>
          <w:numId w:val="2"/>
        </w:numPr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  <w:t>Ravi Dhungel</w:t>
      </w:r>
    </w:p>
    <w:p>
      <w:pPr>
        <w:pStyle w:val="TextBody"/>
        <w:numPr>
          <w:ilvl w:val="0"/>
          <w:numId w:val="2"/>
        </w:numPr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  <w:t>Kyle Rose</w:t>
      </w:r>
    </w:p>
    <w:p>
      <w:pPr>
        <w:pStyle w:val="TextBody"/>
        <w:numPr>
          <w:ilvl w:val="0"/>
          <w:numId w:val="2"/>
        </w:numPr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  <w:t>Brandon Sherman</w:t>
      </w:r>
    </w:p>
    <w:p>
      <w:pPr>
        <w:pStyle w:val="TextBody"/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  <w:t>Ropatrzmy poszczególne tezy stawiane przez manifest:</w:t>
      </w:r>
    </w:p>
    <w:p>
      <w:pPr>
        <w:pStyle w:val="TextBody"/>
        <w:pBdr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pBdr/>
        <w:spacing w:lineRule="atLeast" w:line="285"/>
        <w:jc w:val="center"/>
        <w:rPr/>
      </w:pPr>
      <w:r>
        <w:rPr>
          <w:rStyle w:val="Strong"/>
        </w:rPr>
        <w:t>„</w:t>
      </w:r>
      <w:r>
        <w:rPr>
          <w:rStyle w:val="Strong"/>
        </w:rPr>
        <w:t>Leaning in</w:t>
      </w:r>
      <w:r>
        <w:rPr/>
        <w:t xml:space="preserve"> over Always Saying “No””</w:t>
      </w:r>
    </w:p>
    <w:p>
      <w:pPr>
        <w:pStyle w:val="TextBody"/>
        <w:pBdr/>
        <w:spacing w:lineRule="atLeast" w:line="285"/>
        <w:rPr/>
      </w:pPr>
      <w:r>
        <w:rPr>
          <w:sz w:val="22"/>
          <w:szCs w:val="22"/>
        </w:rPr>
        <w:tab/>
      </w:r>
      <w:r>
        <w:rPr>
          <w:sz w:val="20"/>
          <w:szCs w:val="20"/>
        </w:rPr>
        <w:t xml:space="preserve">Przez to hasło należy rozumieć pewną transformację podejściową członków zespołu z częstego mówienia „nie” do świadomego wkładu w rozwijanie kwestii bezpieczeństwa. Temat ten nie może być odkładany jako nieistotny, a kwestie związane z inicjatywami w tej materii muszą być wspierane. </w:t>
      </w:r>
    </w:p>
    <w:p>
      <w:pPr>
        <w:pStyle w:val="TextBody"/>
        <w:pBdr/>
        <w:spacing w:lineRule="atLeast" w:line="28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pBdr/>
        <w:spacing w:lineRule="atLeast" w:line="285"/>
        <w:jc w:val="center"/>
        <w:rPr/>
      </w:pPr>
      <w:r>
        <w:rPr>
          <w:rStyle w:val="Strong"/>
          <w:b w:val="false"/>
        </w:rPr>
        <w:t>„</w:t>
      </w:r>
      <w:r>
        <w:rPr>
          <w:rStyle w:val="Strong"/>
        </w:rPr>
        <w:t>Data &amp; Security Science</w:t>
      </w:r>
      <w:r>
        <w:rPr/>
        <w:t xml:space="preserve"> over Fear, Uncertainty and Doubt”</w:t>
      </w:r>
    </w:p>
    <w:p>
      <w:pPr>
        <w:pStyle w:val="TextBody"/>
        <w:pBdr/>
        <w:spacing w:lineRule="atLeast" w:line="285"/>
        <w:rPr/>
      </w:pPr>
      <w:r>
        <w:rPr>
          <w:sz w:val="22"/>
          <w:szCs w:val="22"/>
        </w:rPr>
        <w:tab/>
      </w:r>
      <w:r>
        <w:rPr>
          <w:sz w:val="20"/>
          <w:szCs w:val="20"/>
        </w:rPr>
        <w:t xml:space="preserve">DevSecOps musi być oparty na profesjonalnym podejściu, wspomaganym przez rzetelne raporty wykorzystywanych narzędzi niż podejściu chaotycznym i kierowanym przez strach. </w:t>
      </w:r>
    </w:p>
    <w:p>
      <w:pPr>
        <w:pStyle w:val="TextBody"/>
        <w:pBdr/>
        <w:spacing w:lineRule="atLeast" w:line="285"/>
        <w:jc w:val="center"/>
        <w:rPr/>
      </w:pPr>
      <w:r>
        <w:rPr/>
      </w:r>
    </w:p>
    <w:p>
      <w:pPr>
        <w:pStyle w:val="TextBody"/>
        <w:pBdr/>
        <w:spacing w:lineRule="atLeast" w:line="285"/>
        <w:jc w:val="center"/>
        <w:rPr/>
      </w:pPr>
      <w:r>
        <w:rPr/>
      </w:r>
    </w:p>
    <w:p>
      <w:pPr>
        <w:pStyle w:val="TextBody"/>
        <w:pBdr/>
        <w:spacing w:lineRule="atLeast" w:line="285"/>
        <w:jc w:val="center"/>
        <w:rPr/>
      </w:pPr>
      <w:r>
        <w:rPr/>
      </w:r>
    </w:p>
    <w:p>
      <w:pPr>
        <w:pStyle w:val="TextBody"/>
        <w:pBdr/>
        <w:spacing w:lineRule="atLeast" w:line="285"/>
        <w:jc w:val="center"/>
        <w:rPr/>
      </w:pPr>
      <w:r>
        <w:rPr/>
        <w:br/>
        <w:t>„</w:t>
      </w:r>
      <w:r>
        <w:rPr>
          <w:rStyle w:val="Strong"/>
        </w:rPr>
        <w:t>Open Contribution &amp; Collaboration</w:t>
      </w:r>
      <w:r>
        <w:rPr/>
        <w:t xml:space="preserve"> over Security-Only Requirements”</w:t>
      </w:r>
    </w:p>
    <w:p>
      <w:pPr>
        <w:pStyle w:val="TextBody"/>
        <w:pBdr/>
        <w:spacing w:lineRule="atLeast" w:line="285"/>
        <w:rPr/>
      </w:pPr>
      <w:r>
        <w:rPr/>
        <w:tab/>
      </w:r>
      <w:r>
        <w:rPr>
          <w:sz w:val="20"/>
          <w:szCs w:val="20"/>
        </w:rPr>
        <w:t xml:space="preserve">Tworzenie oprogramowania opiera się na integracji wielu produkty zewnętrznych oraz wewnętrznych.  Dlatego, konieczna jest świadomość wszystkich elementów oraz jak je zintegrować aby stworzyć bezpieczny system. </w:t>
      </w:r>
    </w:p>
    <w:p>
      <w:pPr>
        <w:pStyle w:val="TextBody"/>
        <w:pBdr/>
        <w:spacing w:lineRule="atLeast" w:line="285"/>
        <w:rPr/>
      </w:pPr>
      <w:r>
        <w:rPr/>
        <w:br/>
        <w:t>„</w:t>
      </w:r>
      <w:r>
        <w:rPr>
          <w:rStyle w:val="Strong"/>
        </w:rPr>
        <w:t>Consumable Security Services with APIs</w:t>
      </w:r>
      <w:r>
        <w:rPr/>
        <w:t xml:space="preserve"> over Mandated Security Controls &amp; Paperwork”</w:t>
      </w:r>
    </w:p>
    <w:p>
      <w:pPr>
        <w:pStyle w:val="TextBody"/>
        <w:pBdr/>
        <w:spacing w:lineRule="atLeast" w:line="285"/>
        <w:rPr/>
      </w:pPr>
      <w:r>
        <w:rPr>
          <w:sz w:val="22"/>
          <w:szCs w:val="22"/>
        </w:rPr>
        <w:tab/>
      </w:r>
      <w:r>
        <w:rPr>
          <w:sz w:val="20"/>
          <w:szCs w:val="20"/>
        </w:rPr>
        <w:t xml:space="preserve">Priorytem powinno być stworzenie procesu który możemy wyrażać jako pewnego rodzaju usługę zapewniania bezpieczeństwa zamiast skupiać się na narzędziach służących wykonywaniu danej funkcjonalności. </w:t>
      </w:r>
    </w:p>
    <w:p>
      <w:pPr>
        <w:pStyle w:val="TextBody"/>
        <w:pBdr/>
        <w:spacing w:lineRule="atLeast" w:line="285"/>
        <w:jc w:val="center"/>
        <w:rPr/>
      </w:pPr>
      <w:r>
        <w:rPr/>
        <w:br/>
        <w:t>„</w:t>
      </w:r>
      <w:r>
        <w:rPr>
          <w:rStyle w:val="Strong"/>
        </w:rPr>
        <w:t>Business Driven Security Scores</w:t>
      </w:r>
      <w:r>
        <w:rPr/>
        <w:t xml:space="preserve"> over Rubber Stamp Security”</w:t>
      </w:r>
    </w:p>
    <w:p>
      <w:pPr>
        <w:pStyle w:val="TextBody"/>
        <w:pBdr/>
        <w:spacing w:lineRule="atLeast" w:line="285"/>
        <w:rPr/>
      </w:pPr>
      <w:r>
        <w:rPr>
          <w:sz w:val="22"/>
          <w:szCs w:val="22"/>
        </w:rPr>
        <w:tab/>
      </w:r>
      <w:r>
        <w:rPr>
          <w:sz w:val="20"/>
          <w:szCs w:val="20"/>
        </w:rPr>
        <w:t>Konieczne jest dostosowanie naszych wymogów dotyczących bezpieczeństwa do wymagań biznesu. Każda implementacja powinna być oceniana pod względem jej użyteczności, zamiast zwykłego ohczenia działania jako zrobione.</w:t>
      </w:r>
    </w:p>
    <w:p>
      <w:pPr>
        <w:pStyle w:val="TextBody"/>
        <w:pBdr/>
        <w:spacing w:lineRule="atLeast" w:line="285"/>
        <w:jc w:val="center"/>
        <w:rPr/>
      </w:pPr>
      <w:r>
        <w:rPr/>
        <w:br/>
      </w:r>
      <w:r>
        <w:rPr>
          <w:rStyle w:val="Strong"/>
        </w:rPr>
        <w:t>Red &amp; Blue Team Exploit Testing</w:t>
      </w:r>
      <w:r>
        <w:rPr/>
        <w:t xml:space="preserve"> over Relying on Scans &amp; Theoretical Vulnerabilities</w:t>
      </w:r>
    </w:p>
    <w:p>
      <w:pPr>
        <w:pStyle w:val="TextBody"/>
        <w:pBdr/>
        <w:spacing w:lineRule="atLeast" w:line="285"/>
        <w:rPr/>
      </w:pPr>
      <w:r>
        <w:rPr/>
        <w:tab/>
      </w:r>
      <w:r>
        <w:rPr>
          <w:sz w:val="20"/>
          <w:szCs w:val="20"/>
        </w:rPr>
        <w:t>Tworzenie zespółów czerwony/niebiescy do nauki obrony naszego systemu. W zalożeniu podejście to odwzorowuję bardziej realistyczne przebieg potencjalnego ataku przy użyciu najbardziej aktualnych narzędzi penetracyjnych.</w:t>
      </w:r>
    </w:p>
    <w:p>
      <w:pPr>
        <w:pStyle w:val="TextBody"/>
        <w:pBdr/>
        <w:spacing w:lineRule="atLeast" w:line="285"/>
        <w:jc w:val="center"/>
        <w:rPr/>
      </w:pPr>
      <w:r>
        <w:rPr/>
        <w:br/>
      </w:r>
      <w:r>
        <w:rPr>
          <w:rStyle w:val="Strong"/>
        </w:rPr>
        <w:t>24x7 Proactive Security Monitoring</w:t>
      </w:r>
      <w:r>
        <w:rPr/>
        <w:t xml:space="preserve"> over Reacting after being Informed of an Incident</w:t>
      </w:r>
    </w:p>
    <w:p>
      <w:pPr>
        <w:pStyle w:val="TextBody"/>
        <w:pBdr/>
        <w:spacing w:lineRule="atLeast" w:line="285"/>
        <w:rPr/>
      </w:pPr>
      <w:r>
        <w:rPr>
          <w:sz w:val="22"/>
          <w:szCs w:val="22"/>
        </w:rPr>
        <w:tab/>
      </w:r>
      <w:r>
        <w:rPr>
          <w:sz w:val="20"/>
          <w:szCs w:val="20"/>
        </w:rPr>
        <w:t>Ciągłe skanowanie naszego systemu pozwala nam wykrywać zdarzenia potencjalnie niebezpieczne i przeciwdziałać im przed szkodą.</w:t>
      </w:r>
    </w:p>
    <w:p>
      <w:pPr>
        <w:pStyle w:val="TextBody"/>
        <w:pBdr/>
        <w:spacing w:lineRule="atLeast" w:line="285"/>
        <w:jc w:val="center"/>
        <w:rPr/>
      </w:pPr>
      <w:r>
        <w:rPr/>
        <w:br/>
      </w:r>
      <w:r>
        <w:rPr>
          <w:rStyle w:val="Strong"/>
        </w:rPr>
        <w:t>Shared Threat Intelligence</w:t>
      </w:r>
      <w:r>
        <w:rPr/>
        <w:t xml:space="preserve"> over Keeping Info to Ourselves</w:t>
      </w:r>
    </w:p>
    <w:p>
      <w:pPr>
        <w:pStyle w:val="TextBody"/>
        <w:pBdr/>
        <w:spacing w:lineRule="atLeast" w:line="285"/>
        <w:rPr/>
      </w:pPr>
      <w:r>
        <w:rPr/>
        <w:tab/>
      </w:r>
      <w:r>
        <w:rPr>
          <w:sz w:val="20"/>
          <w:szCs w:val="20"/>
        </w:rPr>
        <w:t>Ciągła wymiana informacji jest kluczem do rozwijania świadomości i poszerzania wiedzy wszystkich członków zespołu. Takie działania pozwalają na szybszą reakcję  i lepszą odpowiedź w przypadku sytuacji zagrożenia.</w:t>
      </w:r>
    </w:p>
    <w:p>
      <w:pPr>
        <w:pStyle w:val="TextBody"/>
        <w:pBdr/>
        <w:spacing w:lineRule="atLeast" w:line="285"/>
        <w:jc w:val="center"/>
        <w:rPr/>
      </w:pPr>
      <w:r>
        <w:rPr/>
        <w:br/>
      </w:r>
      <w:r>
        <w:rPr>
          <w:rStyle w:val="Strong"/>
        </w:rPr>
        <w:t>Compliance Operations</w:t>
      </w:r>
      <w:r>
        <w:rPr/>
        <w:t xml:space="preserve"> over Clipboards &amp; Checklists</w:t>
      </w:r>
    </w:p>
    <w:p>
      <w:pPr>
        <w:pStyle w:val="TextBody"/>
        <w:pBdr/>
        <w:spacing w:lineRule="atLeast" w:line="285"/>
        <w:rPr/>
      </w:pPr>
      <w:r>
        <w:rPr/>
        <w:tab/>
      </w:r>
      <w:r>
        <w:rPr>
          <w:sz w:val="20"/>
          <w:szCs w:val="20"/>
        </w:rPr>
        <w:t>Ciągła kontrola ponad ufność w checklisty.</w:t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bookmarkStart w:id="9" w:name="__RefHeading___Toc144_3912164325"/>
      <w:bookmarkEnd w:id="9"/>
      <w:r>
        <w:rPr/>
        <w:t>Podejścia do DevSecOps</w:t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10" w:name="__RefHeading___Toc429_451261914"/>
      <w:bookmarkEnd w:id="10"/>
      <w:r>
        <w:rPr/>
        <w:t>R</w:t>
      </w:r>
      <w:r>
        <w:rPr/>
        <w:t>ozwiązanie projektowe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1" w:name="__RefHeading___Toc149_3912164325"/>
      <w:bookmarkEnd w:id="11"/>
      <w:r>
        <w:rPr>
          <w:rFonts w:cs="Verdana" w:ascii="Verdana" w:hAnsi="Verdana"/>
        </w:rPr>
        <w:tab/>
      </w:r>
      <w:r>
        <w:rPr/>
        <w:t>Rozwiązanie wejściowe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bookmarkStart w:id="12" w:name="__RefHeading___Toc733_3420670368"/>
      <w:bookmarkEnd w:id="12"/>
      <w:r>
        <w:rPr/>
        <w:tab/>
        <w:t>Wybór struktury aplikacji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W ostatnich latach, trend rozwijania aplikacji sukcesywnie przesuwa się z dużych monolitycznych aplikacji na aplikacje mikro serwisowe. Tabela poniżej opisuję główne różnice dla obu podejść.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Rozpatrując przedstawione porównanie, łatwo można dostrzec przeważające zalety podejścia mikro serwisowego. Z tego powodu, projekt przewiduję zastosowanie konteneryzacji zarówno dla serwera www oraz serwera baz danych.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W uproszczeniu konteneryzacja jest wydzieleniem małego środowiska uruchomieniowego, z izolacją zasobów, konfiguracji czy udostępnieniem osobnego interfejsu sieciowego. Kontener jest budowany na podstawie pliku „Dockerfile”, który zawiera predefiniowany obraz docker’a i uruchamia kod źródłowy na tak przygotowanym środowisku.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4"/>
        <w:numPr>
          <w:ilvl w:val="3"/>
          <w:numId w:val="1"/>
        </w:numPr>
        <w:rPr/>
      </w:pPr>
      <w:bookmarkStart w:id="13" w:name="__RefHeading___Toc735_3420670368"/>
      <w:bookmarkEnd w:id="13"/>
      <w:r>
        <w:rPr/>
        <w:tab/>
        <w:t>Wybór środowiska aplikacji</w:t>
      </w:r>
    </w:p>
    <w:p>
      <w:pPr>
        <w:pStyle w:val="TextBody"/>
        <w:rPr/>
      </w:pPr>
      <w:r>
        <w:rPr/>
        <w:tab/>
      </w:r>
      <w:r>
        <w:rPr>
          <w:sz w:val="20"/>
          <w:szCs w:val="20"/>
        </w:rPr>
        <w:t>Projekt przewiduje użycie aplikacji node.js jako środowiska uruchomieniowego. Wyróżnia się ono następującymi cechami:</w:t>
      </w:r>
    </w:p>
    <w:p>
      <w:pPr>
        <w:pStyle w:val="TextBody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wieloplatformowa</w:t>
      </w:r>
    </w:p>
    <w:p>
      <w:pPr>
        <w:pStyle w:val="TextBody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bardzo duża szybkość obsługi zapytań</w:t>
      </w:r>
    </w:p>
    <w:p>
      <w:pPr>
        <w:pStyle w:val="TextBody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łatwość tworzenia zaawansowanych programów</w:t>
      </w:r>
    </w:p>
    <w:p>
      <w:pPr>
        <w:pStyle w:val="TextBody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duża liczba framework’ów przyspieszających pisanie aplikację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Node.js wykorzystuję składnie języka JavaScript, który cechuję się elastycznością (możliwość zastosowania programowania funkcyjnego czy obiektowego) oraz dużą czytelnością (jest to język wysokopoziomowy). 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numPr>
          <w:ilvl w:val="0"/>
          <w:numId w:val="0"/>
        </w:numPr>
        <w:ind w:left="0" w:hanging="0"/>
        <w:rPr/>
      </w:pPr>
      <w:bookmarkStart w:id="14" w:name="__RefHeading___Toc737_3420670368"/>
      <w:bookmarkEnd w:id="14"/>
      <w:r>
        <w:rPr/>
        <w:tab/>
        <w:t>Wybór bazy danych</w:t>
        <w:tab/>
      </w:r>
    </w:p>
    <w:p>
      <w:pPr>
        <w:pStyle w:val="TextBody"/>
        <w:rPr/>
      </w:pPr>
      <w:r>
        <w:rPr/>
        <w:tab/>
      </w:r>
      <w:r>
        <w:rPr>
          <w:sz w:val="20"/>
          <w:szCs w:val="20"/>
        </w:rPr>
        <w:t xml:space="preserve">Aplikacja wykorzystuję bazę danych do przechowywania informacji o video, udostępnianym przez serwer www. Dla przytoczonego zastosowania, nie jest wymaga złożona relacyjność, a optymalne jest zestawienie klucz wartość. Wybór bazy padł na nierelacyjną bazę mongodb. 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Baza cechuję się: </w:t>
      </w:r>
    </w:p>
    <w:p>
      <w:pPr>
        <w:pStyle w:val="TextBody"/>
        <w:numPr>
          <w:ilvl w:val="0"/>
          <w:numId w:val="13"/>
        </w:numPr>
        <w:spacing w:before="30" w:after="0"/>
        <w:rPr>
          <w:sz w:val="20"/>
          <w:szCs w:val="20"/>
        </w:rPr>
      </w:pPr>
      <w:r>
        <w:rPr>
          <w:sz w:val="20"/>
          <w:szCs w:val="20"/>
        </w:rPr>
        <w:t>dużą liczbą obsługiwanych typów danych</w:t>
      </w:r>
    </w:p>
    <w:p>
      <w:pPr>
        <w:pStyle w:val="TextBody"/>
        <w:numPr>
          <w:ilvl w:val="0"/>
          <w:numId w:val="13"/>
        </w:numPr>
        <w:tabs>
          <w:tab w:val="clear" w:pos="708"/>
          <w:tab w:val="left" w:pos="0" w:leader="none"/>
        </w:tabs>
        <w:spacing w:before="30" w:after="0"/>
        <w:rPr>
          <w:sz w:val="20"/>
          <w:szCs w:val="20"/>
        </w:rPr>
      </w:pPr>
      <w:r>
        <w:rPr>
          <w:sz w:val="20"/>
          <w:szCs w:val="20"/>
        </w:rPr>
        <w:t>obsługą kursorów</w:t>
      </w:r>
    </w:p>
    <w:p>
      <w:pPr>
        <w:pStyle w:val="TextBody"/>
        <w:numPr>
          <w:ilvl w:val="0"/>
          <w:numId w:val="13"/>
        </w:numPr>
        <w:tabs>
          <w:tab w:val="clear" w:pos="708"/>
          <w:tab w:val="left" w:pos="0" w:leader="none"/>
        </w:tabs>
        <w:spacing w:before="30" w:after="0"/>
        <w:rPr>
          <w:sz w:val="20"/>
          <w:szCs w:val="20"/>
        </w:rPr>
      </w:pPr>
      <w:r>
        <w:rPr>
          <w:sz w:val="20"/>
          <w:szCs w:val="20"/>
        </w:rPr>
        <w:t>zapytaniami ad-hoc</w:t>
      </w:r>
    </w:p>
    <w:p>
      <w:pPr>
        <w:pStyle w:val="TextBody"/>
        <w:numPr>
          <w:ilvl w:val="0"/>
          <w:numId w:val="13"/>
        </w:numPr>
        <w:tabs>
          <w:tab w:val="clear" w:pos="708"/>
          <w:tab w:val="left" w:pos="0" w:leader="none"/>
        </w:tabs>
        <w:spacing w:before="30" w:after="0"/>
        <w:rPr>
          <w:sz w:val="20"/>
          <w:szCs w:val="20"/>
        </w:rPr>
      </w:pPr>
      <w:r>
        <w:rPr>
          <w:sz w:val="20"/>
          <w:szCs w:val="20"/>
        </w:rPr>
        <w:t>zapytaniami do zagnieżdżonych pól dokumentów</w:t>
      </w:r>
    </w:p>
    <w:p>
      <w:pPr>
        <w:pStyle w:val="TextBody"/>
        <w:numPr>
          <w:ilvl w:val="0"/>
          <w:numId w:val="13"/>
        </w:numPr>
        <w:tabs>
          <w:tab w:val="clear" w:pos="708"/>
          <w:tab w:val="left" w:pos="0" w:leader="none"/>
        </w:tabs>
        <w:spacing w:before="30" w:after="0"/>
        <w:rPr>
          <w:sz w:val="20"/>
          <w:szCs w:val="20"/>
        </w:rPr>
      </w:pPr>
      <w:r>
        <w:rPr>
          <w:sz w:val="20"/>
          <w:szCs w:val="20"/>
        </w:rPr>
        <w:t>indeksowaniem</w:t>
      </w:r>
    </w:p>
    <w:p>
      <w:pPr>
        <w:pStyle w:val="TextBody"/>
        <w:numPr>
          <w:ilvl w:val="0"/>
          <w:numId w:val="13"/>
        </w:numPr>
        <w:tabs>
          <w:tab w:val="clear" w:pos="708"/>
          <w:tab w:val="left" w:pos="0" w:leader="none"/>
        </w:tabs>
        <w:spacing w:before="30" w:after="0"/>
        <w:rPr>
          <w:sz w:val="20"/>
          <w:szCs w:val="20"/>
        </w:rPr>
      </w:pPr>
      <w:r>
        <w:rPr>
          <w:sz w:val="20"/>
          <w:szCs w:val="20"/>
        </w:rPr>
        <w:t>wsparciem dla agregacji danych</w:t>
      </w:r>
    </w:p>
    <w:p>
      <w:pPr>
        <w:pStyle w:val="TextBody"/>
        <w:numPr>
          <w:ilvl w:val="0"/>
          <w:numId w:val="13"/>
        </w:numPr>
        <w:tabs>
          <w:tab w:val="clear" w:pos="708"/>
          <w:tab w:val="left" w:pos="0" w:leader="none"/>
        </w:tabs>
        <w:spacing w:before="30" w:after="0"/>
        <w:rPr>
          <w:sz w:val="20"/>
          <w:szCs w:val="20"/>
        </w:rPr>
      </w:pPr>
      <w:r>
        <w:rPr>
          <w:sz w:val="20"/>
          <w:szCs w:val="20"/>
        </w:rPr>
        <w:t>możliwością składowania plików w bazie</w:t>
      </w:r>
    </w:p>
    <w:p>
      <w:pPr>
        <w:pStyle w:val="TextBody"/>
        <w:numPr>
          <w:ilvl w:val="0"/>
          <w:numId w:val="13"/>
        </w:numPr>
        <w:tabs>
          <w:tab w:val="clear" w:pos="708"/>
          <w:tab w:val="left" w:pos="0" w:leader="none"/>
        </w:tabs>
        <w:rPr>
          <w:sz w:val="20"/>
          <w:szCs w:val="20"/>
        </w:rPr>
      </w:pPr>
      <w:r>
        <w:rPr>
          <w:sz w:val="20"/>
          <w:szCs w:val="20"/>
        </w:rPr>
        <w:t>architekturą zaprojektowana z myślą o łatwej replikacji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bookmarkStart w:id="15" w:name="__RefHeading___Toc739_3420670368"/>
      <w:bookmarkEnd w:id="15"/>
      <w:r>
        <w:rPr/>
        <w:tab/>
        <w:t>Wybór modelu i architektury dla projektu</w:t>
      </w:r>
    </w:p>
    <w:p>
      <w:pPr>
        <w:pStyle w:val="TextBody"/>
        <w:rPr/>
      </w:pPr>
      <w:r>
        <w:rPr/>
      </w:r>
    </w:p>
    <w:p>
      <w:pPr>
        <w:pStyle w:val="Heading4"/>
        <w:numPr>
          <w:ilvl w:val="0"/>
          <w:numId w:val="0"/>
        </w:numPr>
        <w:ind w:left="0" w:hanging="0"/>
        <w:rPr/>
      </w:pPr>
      <w:bookmarkStart w:id="16" w:name="__RefHeading___Toc431_451261914"/>
      <w:bookmarkEnd w:id="16"/>
      <w:r>
        <w:rPr/>
        <w:tab/>
        <w:t>Modele infrastrukturalne</w:t>
      </w:r>
    </w:p>
    <w:p>
      <w:pPr>
        <w:pStyle w:val="TextBody"/>
        <w:rPr/>
      </w:pPr>
      <w:r>
        <w:rPr/>
        <w:tab/>
      </w:r>
      <w:r>
        <w:rPr>
          <w:sz w:val="20"/>
          <w:szCs w:val="20"/>
        </w:rPr>
        <w:t>Główny podział infrastruktury współczesnych aplikacji opiera się na lokalizacji serwerów i dysponowaniem zakresem obowiązków dotyczących obsługi. Wyróżniamy: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On-premises – infrastruktura zlokalizowana w przedsiębiorstwie. Pełna obsługa hardware’u przypada na zatrudnionych administratorów sieci.</w:t>
      </w:r>
    </w:p>
    <w:p>
      <w:pPr>
        <w:pStyle w:val="TextBody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Cloud – w tym modelu przesuwamy odpowiedzialność za obsługę sprzętu na zewnętrznych dostawców. Ze względu na zakres obowiązków, w rozwiązaniach chmurowych możemy wymienić:</w:t>
      </w:r>
    </w:p>
    <w:p>
      <w:pPr>
        <w:pStyle w:val="TextBody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SaaS (Software as a Service) – model zakłada kompletne przeniesienie odpowiedzialności za sprzęt, infrastrukturę oraz aplikację na rzecz dostawcy.</w:t>
      </w:r>
    </w:p>
    <w:p>
      <w:pPr>
        <w:pStyle w:val="TextBody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PaaS (Platform as a Service) – polega na udostępnieniu przez dostawce gotowej infrastruktury oraz sprzętu do budowy aplikacji.</w:t>
      </w:r>
    </w:p>
    <w:p>
      <w:pPr>
        <w:pStyle w:val="TextBody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IaaS (Infrastructure as a Service) – w tym modelu zarówno budowa infrastruktury oraz aplikacji leży po stronie użytkownika końcowego. Dostawca odpowiada tylko za sprzęt.</w:t>
      </w:r>
    </w:p>
    <w:p>
      <w:pPr>
        <w:pStyle w:val="TextBody"/>
        <w:ind w:left="1080" w:hanging="0"/>
        <w:rPr/>
      </w:pPr>
      <w:r>
        <w:rPr/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W praktyce zdarza się, że rolę się przeplatają a obok modelu IaaS stosujemy rozwiązania SaaS. Jednym z częstych przypadków jest stosowanie usług Elasticsearch do monitorowania naszej infrastruktury Iaas.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numPr>
          <w:ilvl w:val="0"/>
          <w:numId w:val="0"/>
        </w:numPr>
        <w:ind w:left="0" w:hanging="0"/>
        <w:rPr/>
      </w:pPr>
      <w:bookmarkStart w:id="17" w:name="__RefHeading___Toc741_3420670368"/>
      <w:bookmarkEnd w:id="17"/>
      <w:r>
        <w:rPr/>
        <w:tab/>
        <w:t>Propozycja infrastruktury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 xml:space="preserve">Na potrzeby rozwiązania projektowego, użyta została chmura AWS w modelu IaaS. Występują też pewne elementy zbliżone do modelu PaaS, takie jak zastowanie AWS ECS, w podejściu fargate. </w:t>
      </w:r>
    </w:p>
    <w:p>
      <w:pPr>
        <w:pStyle w:val="TextBody"/>
        <w:rPr/>
      </w:pPr>
      <w:r>
        <w:rPr/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Głównym logicznym podziałem naszej infrastruktury jest VPC (Virtual Private Cloud), który definiuję naszą sieć i zakres adresów. Architektura jest 2-tierowa i wyróżnia 3 podsieci publiczne oraz 3 podsieci prywatne. Cała sieć znajduję się w jednym regionie eu-central-1 (Frankfurt), co w pewien sposób powoduję podatność na awarię w obrębie regionu, natomiast pewną redundantność uzyskujemy poprzez wydzielenie 3 AZ (Avaliability zone): 1A, 1B, 1C.</w:t>
      </w:r>
    </w:p>
    <w:p>
      <w:pPr>
        <w:pStyle w:val="TextBody"/>
        <w:rPr/>
      </w:pPr>
      <w:r>
        <w:rPr/>
        <w:drawing>
          <wp:anchor behindDoc="0" distT="72390" distB="72390" distL="72390" distR="72390" simplePos="0" locked="0" layoutInCell="0" allowOverlap="1" relativeHeight="8">
            <wp:simplePos x="0" y="0"/>
            <wp:positionH relativeFrom="column">
              <wp:posOffset>363855</wp:posOffset>
            </wp:positionH>
            <wp:positionV relativeFrom="paragraph">
              <wp:posOffset>123190</wp:posOffset>
            </wp:positionV>
            <wp:extent cx="4871720" cy="5027930"/>
            <wp:effectExtent l="0" t="0" r="0" b="0"/>
            <wp:wrapTopAndBottom/>
            <wp:docPr id="2" name="Obraz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502793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Każda podsieć publiczna ma maskę 255.255.255.0 która obejmuję 254 adresy. Dla naszego rozwiązania projektowe zakres możliwyhch destynacji jest nieproporocjonalnie duży, natomiast umożliwa to ewentualne dalsze rozwijanie infrastruktury czy mozliwości skalowania.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Wejściem do naszego systemu jest IG (Internet Gateway) który przyjmuję cały ruch publiczny i kieruje go na ALB (Application Load Balancer). Odpowiada on za dystrubucję ruchu, terminację certyfikatu SSL oraz częściową obsługę błędów (np.: poprzez odpowiedź na błąd 404).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Kontenery aplikacji znajdują się w podsieciach prywatnych i są zarządzane przez serwis ECS (Elastic Container Service) w modelu Fargate. Podejście to cechuje: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brak konieczności administracji serwerów</w:t>
      </w:r>
    </w:p>
    <w:p>
      <w:pPr>
        <w:pStyle w:val="TextBody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mikroserwisowość</w:t>
      </w:r>
    </w:p>
    <w:p>
      <w:pPr>
        <w:pStyle w:val="TextBody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łatwość skalowania</w:t>
      </w:r>
    </w:p>
    <w:p>
      <w:pPr>
        <w:pStyle w:val="TextBody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skalowalność horyzontalna</w:t>
      </w:r>
    </w:p>
    <w:p>
      <w:pPr>
        <w:pStyle w:val="TextBody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duża dostępność poprzez dystrubucję pomiędzy 3 zony</w:t>
      </w:r>
    </w:p>
    <w:p>
      <w:pPr>
        <w:pStyle w:val="TextBody"/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drawing>
          <wp:anchor behindDoc="0" distT="72390" distB="72390" distL="72390" distR="72390" simplePos="0" locked="0" layoutInCell="0" allowOverlap="1" relativeHeight="9">
            <wp:simplePos x="0" y="0"/>
            <wp:positionH relativeFrom="column">
              <wp:posOffset>327025</wp:posOffset>
            </wp:positionH>
            <wp:positionV relativeFrom="paragraph">
              <wp:posOffset>88265</wp:posOffset>
            </wp:positionV>
            <wp:extent cx="4863465" cy="5743575"/>
            <wp:effectExtent l="0" t="0" r="0" b="0"/>
            <wp:wrapTopAndBottom/>
            <wp:docPr id="3" name="Obraz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465" cy="57435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rPr>
          <w:rFonts w:ascii="Verdana" w:hAnsi="Verdana" w:cs="Verdana"/>
        </w:rPr>
      </w:pPr>
      <w:bookmarkStart w:id="18" w:name="__RefHeading___Toc435_451261914"/>
      <w:bookmarkEnd w:id="18"/>
      <w:r>
        <w:rPr>
          <w:rFonts w:cs="Verdana" w:ascii="Verdana" w:hAnsi="Verdana"/>
        </w:rPr>
        <w:t>Wejściowy proces CI/CD dla projektu</w:t>
      </w:r>
    </w:p>
    <w:p>
      <w:pPr>
        <w:pStyle w:val="TextBody"/>
        <w:rPr/>
      </w:pPr>
      <w:r>
        <w:rPr/>
      </w:r>
    </w:p>
    <w:p>
      <w:pPr>
        <w:pStyle w:val="Heading4"/>
        <w:numPr>
          <w:ilvl w:val="3"/>
          <w:numId w:val="1"/>
        </w:numPr>
        <w:rPr/>
      </w:pPr>
      <w:bookmarkStart w:id="19" w:name="__RefHeading___Toc57_1453835382"/>
      <w:bookmarkEnd w:id="19"/>
      <w:r>
        <w:rPr/>
        <w:tab/>
      </w:r>
      <w:r>
        <w:rPr>
          <w:sz w:val="24"/>
          <w:szCs w:val="24"/>
        </w:rPr>
        <w:t>Cel projektowania i stosowania CI/CD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 xml:space="preserve">Trend tworzenia aplikacji na przestrzeni ostatnich lat zmienił się z typowego podejścia waterfall do podejścia agile. Podejście wywodzi się od koncepcji dostarczania MVP czyli produktu o małej wartości, w krótszych odstępach. Pozwala to na szybsze zebranie opinii klienta końcowego i zabezpiecza przedsiębiorstwo przed tworzeniem funkcjonalności niedostarczających wartości dodanej. 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Zmiana podejścia zrodziła również wiele wyzwań dla osób odpowiadających za cały strumień wartości i dostawę oprogramowania. Możemy wyróżnić kilka z nich:</w:t>
      </w:r>
    </w:p>
    <w:p>
      <w:pPr>
        <w:pStyle w:val="TextBody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Integracja wielu pionów tj.: deweloperów, testerów, działu bezpieczeństwa informacji oraz biznesu</w:t>
      </w:r>
    </w:p>
    <w:p>
      <w:pPr>
        <w:pStyle w:val="TextBody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Stworzenie oraz zarządzanie wieloma środowiskami, które muszą odpowiadać zarówno celom testerów oprogramowania czy działom operacji</w:t>
      </w:r>
    </w:p>
    <w:p>
      <w:pPr>
        <w:pStyle w:val="TextBody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Wprowadzanie i dbanie o elementy bezpieczeństwa pomimo biznesowej presji dostarczania oprogramowania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Z tych wielu powodów konieczny jest prawidłowe zaplanowanie procesu CI/CD dla naszej aplikacji. CI czyli ciągła integracja to wszystkie czynności integrujące nasze repozytoria, aż do momentu decyzji biznesowej, która następnie inicjuję proces ciaŋłego wzdrażania, czyli CD.</w:t>
      </w:r>
    </w:p>
    <w:p>
      <w:pPr>
        <w:pStyle w:val="TextBody"/>
        <w:rPr>
          <w:rFonts w:eastAsia="Verdana"/>
          <w:sz w:val="20"/>
          <w:szCs w:val="20"/>
        </w:rPr>
      </w:pPr>
      <w:r>
        <w:rPr>
          <w:rFonts w:eastAsia="Verdana"/>
          <w:sz w:val="20"/>
          <w:szCs w:val="20"/>
        </w:rPr>
        <w:t xml:space="preserve"> 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Podejście do schematu dostarczania oprogramowania jest bardzo róźne i zależy głównie od:</w:t>
      </w:r>
    </w:p>
    <w:p>
      <w:pPr>
        <w:pStyle w:val="TextBody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Technologii wdrażanej aplikacji</w:t>
      </w:r>
    </w:p>
    <w:p>
      <w:pPr>
        <w:pStyle w:val="TextBody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Poziomu  unifikacji systemów i serwerów</w:t>
      </w:r>
    </w:p>
    <w:p>
      <w:pPr>
        <w:pStyle w:val="TextBody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Strategii biznesowej firmy</w:t>
      </w:r>
    </w:p>
    <w:p>
      <w:pPr>
        <w:pStyle w:val="TextBody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Ilości środowisk testowych i produkcyjnych</w:t>
      </w:r>
    </w:p>
    <w:p>
      <w:pPr>
        <w:pStyle w:val="TextBody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Doświadczenia i testowania rozwiązań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4"/>
        <w:numPr>
          <w:ilvl w:val="0"/>
          <w:numId w:val="0"/>
        </w:numPr>
        <w:ind w:left="0" w:firstLine="708"/>
        <w:rPr/>
      </w:pPr>
      <w:bookmarkStart w:id="20" w:name="__RefHeading___Toc743_3420670368"/>
      <w:bookmarkEnd w:id="20"/>
      <w:r>
        <w:rPr/>
        <w:t>Propozycja procesu CI/CD dla projektu</w:t>
      </w:r>
    </w:p>
    <w:p>
      <w:pPr>
        <w:pStyle w:val="TextBody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Projekt zakłada jedno środowisko testowe (TEST ENV) oraz jedno środowisko produkcyjne (PROD ENV). Należy nadmienić, że podejście jest uproszczone w stosunku do najczęstszych wzorów komercyjnych. Dla rozwiązań rynkowych przewiduję się zazwyczaj dwa środowiska testowe (np.: QA (Quality Assurance) oraz UAT (User Acceptance Tests)), jak również dwa środowiska produkcyjne, głównie dla celów przełączania w czasie awarii. </w:t>
      </w:r>
    </w:p>
    <w:p>
      <w:pPr>
        <w:pStyle w:val="TextBody"/>
        <w:rPr/>
      </w:pPr>
      <w:r>
        <w:rPr/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Podejście konteneryzacyjne od aplikacji, powoduję pewną centralizację procesu wokół repozytorium obrazów dockerowych. Wpływa to zarówno część integracyjną - obok udostępnia kodu, następuję udostępnienie obrazu, jak również część wdrożeniową – poprzez pobranie najnowszej wersji obrazu i zaaplikowanie na środowisku.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/>
      </w:pPr>
      <w:r>
        <w:rPr/>
        <w:drawing>
          <wp:anchor behindDoc="0" distT="72390" distB="72390" distL="72390" distR="7239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8815" cy="2332355"/>
            <wp:effectExtent l="0" t="0" r="0" b="0"/>
            <wp:wrapSquare wrapText="bothSides"/>
            <wp:docPr id="4" name="Obraz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33235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Proces rozpoczyna się od wypuszczenia kodu na tzw.: „release branch”.  Zaletami tworzenia dedykowanych gałęzi git dla dannych sprintów są:</w:t>
      </w:r>
    </w:p>
    <w:p>
      <w:pPr>
        <w:pStyle w:val="TextBody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Lepsza kontrola nad zmianami i możliwość prowadzenia dziennika zmian</w:t>
      </w:r>
    </w:p>
    <w:p>
      <w:pPr>
        <w:pStyle w:val="TextBody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Możliwość łatwego rollback’u do stabilnej wersji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Zmiana w repozytorium inicjuje równoległe przetwarzania dwóch pipelinów – jeden do tworzenia obrazu aplikacji oraz drugi do tworzenia kontenera bazy danych.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Każdy z nowo utworzonych obrazów zostaję otagowany mianem „latest” i przekazany do uprzednio utworzonych repozytoriów obrazów na chmurze AWS.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Zakończenie procesu ładowania nowych wersji aplikacji oraz bazy jest finalizowane poprzez przekazanie do kolejki Amazon SNS, notyfikacji mailowej dla biznesu.</w:t>
      </w:r>
    </w:p>
    <w:p>
      <w:pPr>
        <w:pStyle w:val="TextBody"/>
        <w:rPr>
          <w:rFonts w:ascii="Verdana" w:hAnsi="Verdana" w:eastAsia="Times New Roman" w:cs="Verdana"/>
          <w:sz w:val="24"/>
          <w:szCs w:val="24"/>
        </w:rPr>
      </w:pPr>
      <w:r>
        <w:rPr>
          <w:rFonts w:eastAsia="Times New Roman" w:cs="Verdana"/>
          <w:sz w:val="24"/>
          <w:szCs w:val="24"/>
        </w:rPr>
      </w:r>
    </w:p>
    <w:p>
      <w:pPr>
        <w:pStyle w:val="TextBody"/>
        <w:rPr>
          <w:rFonts w:ascii="Verdana" w:hAnsi="Verdana" w:eastAsia="Times New Roman" w:cs="Verdana"/>
          <w:sz w:val="24"/>
          <w:szCs w:val="24"/>
        </w:rPr>
      </w:pPr>
      <w:r>
        <w:rPr>
          <w:rFonts w:eastAsia="Times New Roman" w:cs="Verdana"/>
          <w:sz w:val="24"/>
          <w:szCs w:val="24"/>
        </w:rPr>
      </w:r>
    </w:p>
    <w:p>
      <w:pPr>
        <w:pStyle w:val="TextBody"/>
        <w:rPr>
          <w:rFonts w:ascii="Verdana" w:hAnsi="Verdana" w:eastAsia="Times New Roman" w:cs="Verdana"/>
          <w:sz w:val="24"/>
          <w:szCs w:val="24"/>
        </w:rPr>
      </w:pPr>
      <w:r>
        <w:rPr>
          <w:rFonts w:eastAsia="Times New Roman" w:cs="Verdana"/>
          <w:sz w:val="24"/>
          <w:szCs w:val="24"/>
        </w:rPr>
      </w:r>
    </w:p>
    <w:p>
      <w:pPr>
        <w:pStyle w:val="TextBody"/>
        <w:rPr>
          <w:rFonts w:ascii="Verdana" w:hAnsi="Verdana" w:eastAsia="Times New Roman" w:cs="Verdana"/>
          <w:sz w:val="24"/>
          <w:szCs w:val="24"/>
        </w:rPr>
      </w:pPr>
      <w:r>
        <w:rPr>
          <w:rFonts w:eastAsia="Times New Roman" w:cs="Verdana"/>
          <w:sz w:val="24"/>
          <w:szCs w:val="2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TextBody"/>
        <w:rPr>
          <w:rFonts w:ascii="Verdana" w:hAnsi="Verdana" w:eastAsia="Times New Roman" w:cs="Verdana"/>
          <w:sz w:val="24"/>
          <w:szCs w:val="24"/>
        </w:rPr>
      </w:pPr>
      <w:r>
        <w:rPr>
          <w:sz w:val="20"/>
          <w:szCs w:val="20"/>
        </w:rPr>
        <w:drawing>
          <wp:anchor behindDoc="0" distT="72390" distB="72390" distL="72390" distR="7239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6910" cy="2193290"/>
            <wp:effectExtent l="0" t="0" r="0" b="0"/>
            <wp:wrapSquare wrapText="bothSides"/>
            <wp:docPr id="5" name="Obraz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9329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Proces wdrożeniowy jest inicjowany poprzez decyzję biznesową. Na tym etapie występuję możliwość rezygnacji z nowego wydania. Taka akcja nie wymaga dodatkowych kroków, gdyż rollback następuję przy kolejnej budowie obrazów.</w:t>
      </w:r>
    </w:p>
    <w:p>
      <w:pPr>
        <w:pStyle w:val="TextBody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Automat aplikuję nowe rozwiązanie przy użyciu narzędzia terraform.</w:t>
      </w:r>
    </w:p>
    <w:p>
      <w:pPr>
        <w:pStyle w:val="TextBody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Inżynier DevOps przeprowadza weryfikację środowiska pod kątem stabilności i kompletności. Rekomendowane są w tym miejscu testy automatyczne wraz z obserwacją i finalizacja przez decyzję manualną. </w:t>
      </w:r>
    </w:p>
    <w:p>
      <w:pPr>
        <w:pStyle w:val="TextBody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W przypadku istotnych problemów i braku akceptacji inżyniera na emisję wydania, następuję rollback obrazu w repozytorium ECR. </w:t>
      </w:r>
    </w:p>
    <w:p>
      <w:pPr>
        <w:pStyle w:val="TextBody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Podobnie do poprzednich kroków z sekwencji, to inżynier DevOps inicucję aplikację poprzedniej wersji obrazów oraz weryfikację po procesie. Ze względu na działanie w sytuacji DR (disaster recovery) dla środowiska testowego, zbędna jest w tej sytuacji decyzja biznesowa.</w:t>
      </w:r>
    </w:p>
    <w:p>
      <w:pPr>
        <w:pStyle w:val="TextBody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W przypadku akceptacji nowego wydania, zmiana jest zamykana jako sukces. </w:t>
      </w:r>
    </w:p>
    <w:p>
      <w:pPr>
        <w:pStyle w:val="TextBody"/>
        <w:rPr>
          <w:rFonts w:ascii="Verdana" w:hAnsi="Verdana" w:eastAsia="Times New Roman" w:cs="Verdana"/>
          <w:sz w:val="24"/>
          <w:szCs w:val="24"/>
        </w:rPr>
      </w:pPr>
      <w:r>
        <w:rPr>
          <w:rFonts w:eastAsia="Times New Roman" w:cs="Verdana"/>
          <w:sz w:val="24"/>
          <w:szCs w:val="24"/>
        </w:rPr>
      </w:r>
    </w:p>
    <w:p>
      <w:pPr>
        <w:pStyle w:val="TextBody"/>
        <w:jc w:val="center"/>
        <w:rPr/>
      </w:pPr>
      <w:r>
        <w:rPr/>
        <w:drawing>
          <wp:inline distT="0" distB="0" distL="0" distR="0">
            <wp:extent cx="2678430" cy="2541905"/>
            <wp:effectExtent l="0" t="0" r="0" b="0"/>
            <wp:docPr id="6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25419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Verdana" w:hAnsi="Verdana" w:eastAsia="Times New Roman" w:cs="Verdana"/>
          <w:sz w:val="24"/>
          <w:szCs w:val="24"/>
        </w:rPr>
      </w:pPr>
      <w:r>
        <w:rPr>
          <w:rFonts w:eastAsia="Times New Roman" w:cs="Verdana"/>
          <w:sz w:val="24"/>
          <w:szCs w:val="24"/>
        </w:rPr>
      </w:r>
    </w:p>
    <w:p>
      <w:pPr>
        <w:pStyle w:val="TextBody"/>
        <w:rPr>
          <w:rFonts w:ascii="Verdana" w:hAnsi="Verdana" w:eastAsia="Times New Roman" w:cs="Verdana"/>
          <w:sz w:val="24"/>
          <w:szCs w:val="24"/>
        </w:rPr>
      </w:pPr>
      <w:r>
        <w:rPr>
          <w:rFonts w:eastAsia="Times New Roman" w:cs="Verdana"/>
          <w:sz w:val="24"/>
          <w:szCs w:val="24"/>
        </w:rPr>
      </w:r>
    </w:p>
    <w:p>
      <w:pPr>
        <w:pStyle w:val="TextBody"/>
        <w:rPr>
          <w:rFonts w:ascii="Verdana" w:hAnsi="Verdana" w:eastAsia="Times New Roman" w:cs="Verdana"/>
          <w:sz w:val="24"/>
          <w:szCs w:val="24"/>
        </w:rPr>
      </w:pPr>
      <w:r>
        <w:rPr>
          <w:rFonts w:eastAsia="Times New Roman" w:cs="Verdana"/>
          <w:sz w:val="24"/>
          <w:szCs w:val="24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Z perspektywy środowiska produkcyjnego, cześć integracyjna procesu ma zuważalnie mniejszy stopień złożoności. </w:t>
      </w:r>
    </w:p>
    <w:p>
      <w:pPr>
        <w:pStyle w:val="TextBody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Inicjacja sekwencji rozpoczyna się od decyzji biznesowej, która jest podejmowana zgodnie z harmonogramem wydań oprogramowania. </w:t>
      </w:r>
    </w:p>
    <w:p>
      <w:pPr>
        <w:pStyle w:val="TextBody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Inżynier DevOps na podstawie zarządzenia, łączy gałąź „release” z „main”, co inicjuję część wdrożeniową.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72390" distB="72390" distL="72390" distR="7239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6275" cy="2317750"/>
            <wp:effectExtent l="0" t="0" r="0" b="0"/>
            <wp:wrapSquare wrapText="bothSides"/>
            <wp:docPr id="7" name="Obraz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3177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9"/>
        </w:numPr>
        <w:rPr>
          <w:rFonts w:eastAsia="Verdana"/>
          <w:sz w:val="20"/>
          <w:szCs w:val="20"/>
        </w:rPr>
      </w:pPr>
      <w:r>
        <w:rPr>
          <w:rFonts w:eastAsia="Verdana"/>
          <w:sz w:val="20"/>
          <w:szCs w:val="20"/>
        </w:rPr>
        <w:t xml:space="preserve"> </w:t>
      </w:r>
      <w:r>
        <w:rPr>
          <w:rFonts w:eastAsia="Verdana"/>
          <w:sz w:val="20"/>
          <w:szCs w:val="20"/>
        </w:rPr>
        <w:t xml:space="preserve">Część wdrożeniowa polega na automatycznej inicjacji składni yaml która podmienia obraz repozytorium produkcyjnego na wersję przetestowaną na środowisku testowym. </w:t>
      </w:r>
    </w:p>
    <w:p>
      <w:pPr>
        <w:pStyle w:val="TextBody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Inżynier DevOps przeprowadza weryfikację środowiska pod kątem stabilności i kompletności. Rekomendowane są w tym miejscu testy automatyczne wraz z obserwacją i finalizacja przez decyzję manualną. </w:t>
      </w:r>
    </w:p>
    <w:p>
      <w:pPr>
        <w:pStyle w:val="TextBody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W przypadku istotnych problemów i braku akceptacji inżyniera na emisję wydania, następuję rollback obrazu w repozytorium ECR. </w:t>
      </w:r>
    </w:p>
    <w:p>
      <w:pPr>
        <w:pStyle w:val="TextBody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AWS Lambda wykrywa zmianę w repozytorium kodu i wysyła sygnał do GitHub w celu rozpoczęcia emisji cofniętego obrazu dockerowego.</w:t>
      </w:r>
    </w:p>
    <w:p>
      <w:pPr>
        <w:pStyle w:val="TextBody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Inżynier DevOps przeprowadza weryfikację środowiska pod kątem stabilności i kompletności. Rekomendowane są w tym miejscu testy automatyczne wraz z obserwacją i finalizacja przez decyzję manualną. </w:t>
      </w:r>
    </w:p>
    <w:p>
      <w:pPr>
        <w:pStyle w:val="TextBody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W przypadku akceptacji nowego wydania, zmiana jest zamykana jako sukces.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ind w:left="0" w:hanging="0"/>
        <w:rPr>
          <w:rFonts w:ascii="Verdana" w:hAnsi="Verdana" w:cs="Verdana"/>
        </w:rPr>
      </w:pPr>
      <w:bookmarkStart w:id="21" w:name="__RefHeading___Toc151_3912164325"/>
      <w:bookmarkEnd w:id="21"/>
      <w:r>
        <w:rPr>
          <w:rFonts w:cs="Verdana" w:ascii="Verdana" w:hAnsi="Verdana"/>
        </w:rPr>
        <w:tab/>
        <w:t>Rozwiązanie wyjściowe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bookmarkStart w:id="22" w:name="__RefHeading___Toc154_3912164325_Copy_1"/>
      <w:bookmarkEnd w:id="22"/>
      <w:r>
        <w:rPr/>
        <w:tab/>
        <w:t>Planowanie bezpieczeństwa</w:t>
      </w:r>
    </w:p>
    <w:p>
      <w:pPr>
        <w:pStyle w:val="TextBody"/>
        <w:rPr/>
      </w:pPr>
      <w:r>
        <w:rPr/>
      </w:r>
    </w:p>
    <w:p>
      <w:pPr>
        <w:pStyle w:val="Heading4"/>
        <w:numPr>
          <w:ilvl w:val="3"/>
          <w:numId w:val="1"/>
        </w:numPr>
        <w:spacing w:before="120" w:after="120"/>
        <w:rPr/>
      </w:pPr>
      <w:r>
        <w:rPr/>
        <w:tab/>
      </w:r>
      <w:r>
        <w:rPr/>
        <w:t>Zarządzanie sekretami</w:t>
      </w:r>
    </w:p>
    <w:p>
      <w:pPr>
        <w:pStyle w:val="TextBody"/>
        <w:rPr/>
      </w:pPr>
      <w:r>
        <w:rPr/>
        <w:tab/>
        <w:tab/>
      </w:r>
    </w:p>
    <w:p>
      <w:pPr>
        <w:pStyle w:val="TextBody"/>
        <w:rPr>
          <w:sz w:val="20"/>
          <w:szCs w:val="20"/>
        </w:rPr>
      </w:pPr>
      <w:r>
        <w:rPr/>
      </w:r>
    </w:p>
    <w:p>
      <w:pPr>
        <w:pStyle w:val="TextBody"/>
        <w:rPr>
          <w:sz w:val="20"/>
          <w:szCs w:val="20"/>
        </w:rPr>
      </w:pPr>
      <w:r>
        <w:rPr/>
      </w:r>
    </w:p>
    <w:p>
      <w:pPr>
        <w:pStyle w:val="TextBody"/>
        <w:rPr>
          <w:sz w:val="20"/>
          <w:szCs w:val="20"/>
        </w:rPr>
      </w:pPr>
      <w:r>
        <w:rPr/>
      </w:r>
    </w:p>
    <w:p>
      <w:pPr>
        <w:pStyle w:val="TextBody"/>
        <w:rPr>
          <w:sz w:val="20"/>
          <w:szCs w:val="20"/>
        </w:rPr>
      </w:pPr>
      <w:r>
        <w:rPr/>
      </w:r>
    </w:p>
    <w:p>
      <w:pPr>
        <w:pStyle w:val="TextBody"/>
        <w:rPr>
          <w:sz w:val="20"/>
          <w:szCs w:val="20"/>
        </w:rPr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  <w:drawing>
          <wp:inline distT="0" distB="0" distL="0" distR="0">
            <wp:extent cx="5762625" cy="3238500"/>
            <wp:effectExtent l="0" t="0" r="0" b="0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" t="-63" r="-35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TextBody"/>
        <w:pBdr/>
        <w:spacing w:lineRule="atLeast" w:line="285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bookmarkStart w:id="23" w:name="__RefHeading___Toc154_3912164325"/>
      <w:bookmarkEnd w:id="23"/>
      <w:r>
        <w:rPr/>
        <w:t>Bezpieczeństwo infrastruktury i implementacja rozwiązania</w:t>
      </w:r>
    </w:p>
    <w:p>
      <w:pPr>
        <w:pStyle w:val="TextBody"/>
        <w:rPr/>
      </w:pPr>
      <w:r>
        <w:rPr/>
      </w:r>
    </w:p>
    <w:p>
      <w:pPr>
        <w:pStyle w:val="Heading4"/>
        <w:numPr>
          <w:ilvl w:val="3"/>
          <w:numId w:val="1"/>
        </w:numPr>
        <w:rPr/>
      </w:pPr>
      <w:bookmarkStart w:id="24" w:name="__RefHeading___Toc146_3912164325"/>
      <w:bookmarkEnd w:id="24"/>
      <w:r>
        <w:rPr/>
        <w:t>Bezpieczeństwo infrastruktury cloudowej</w:t>
      </w:r>
    </w:p>
    <w:p>
      <w:pPr>
        <w:pStyle w:val="TextBody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Podział infastruktury na prywatne i publiczne podsieci pozwala na lepszą kontrolę dostępu do backendu. Wszelki ruch wejściowy powinien być w naszej infrastrukturze poprzez  443 na ALB.</w:t>
      </w:r>
    </w:p>
    <w:p>
      <w:pPr>
        <w:pStyle w:val="TextBody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Dopiero w tym miejscu wykonujemy tzw. SSL termination co oznacza po prostu dekrypcję transferu i następnie jest przekazywany do prywatnych podsieci</w:t>
      </w:r>
    </w:p>
    <w:p>
      <w:pPr>
        <w:pStyle w:val="TextBody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.</w:t>
      </w:r>
    </w:p>
    <w:p>
      <w:pPr>
        <w:pStyle w:val="TextBody"/>
        <w:rPr/>
      </w:pPr>
      <w:r>
        <w:rPr/>
      </w:r>
    </w:p>
    <w:p>
      <w:pPr>
        <w:pStyle w:val="Heading4"/>
        <w:numPr>
          <w:ilvl w:val="3"/>
          <w:numId w:val="1"/>
        </w:numPr>
        <w:rPr/>
      </w:pPr>
      <w:bookmarkStart w:id="25" w:name="__RefHeading___Toc156_3912164325"/>
      <w:bookmarkEnd w:id="25"/>
      <w:r>
        <w:rPr/>
        <w:t>Skanowanie infrastruktury</w:t>
      </w:r>
    </w:p>
    <w:p>
      <w:pPr>
        <w:pStyle w:val="TextBody"/>
        <w:rPr/>
      </w:pPr>
      <w:r>
        <w:rPr/>
      </w:r>
    </w:p>
    <w:p>
      <w:pPr>
        <w:pStyle w:val="Heading4"/>
        <w:numPr>
          <w:ilvl w:val="3"/>
          <w:numId w:val="1"/>
        </w:numPr>
        <w:rPr/>
      </w:pPr>
      <w:bookmarkStart w:id="26" w:name="__RefHeading___Toc158_3912164325"/>
      <w:bookmarkEnd w:id="26"/>
      <w:r>
        <w:rPr/>
        <w:t>Testy penetracyjne i implementacja zabezpieczeń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bookmarkStart w:id="27" w:name="__RefHeading___Toc160_3912164325"/>
      <w:bookmarkEnd w:id="27"/>
      <w:r>
        <w:rPr/>
        <w:t>Bezpieczeństwo aplikacji i implementacja i implementacja rozwiązania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4"/>
        <w:numPr>
          <w:ilvl w:val="3"/>
          <w:numId w:val="1"/>
        </w:numPr>
        <w:rPr/>
      </w:pPr>
      <w:bookmarkStart w:id="28" w:name="__RefHeading___Toc162_3912164325"/>
      <w:bookmarkEnd w:id="28"/>
      <w:r>
        <w:rPr/>
        <w:t>Skanowanie kodu źródłowego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0"/>
        </w:numPr>
        <w:ind w:left="0" w:hanging="0"/>
        <w:rPr>
          <w:rFonts w:ascii="Verdana" w:hAnsi="Verdana" w:cs="Verdana"/>
        </w:rPr>
      </w:pPr>
      <w:bookmarkStart w:id="29" w:name="__RefHeading___Toc425_451261914_Copy_1"/>
      <w:bookmarkEnd w:id="29"/>
      <w:r>
        <w:rPr>
          <w:rFonts w:cs="Verdana" w:ascii="Verdana" w:hAnsi="Verdana"/>
        </w:rPr>
        <w:t>Podsumowanie</w:t>
      </w:r>
    </w:p>
    <w:p>
      <w:pPr>
        <w:pStyle w:val="Heading2"/>
        <w:numPr>
          <w:ilvl w:val="1"/>
          <w:numId w:val="1"/>
        </w:numPr>
        <w:rPr>
          <w:rFonts w:ascii="Verdana" w:hAnsi="Verdana" w:cs="Verdana"/>
        </w:rPr>
      </w:pPr>
      <w:bookmarkStart w:id="30" w:name="__RefHeading___Toc169_3912164325"/>
      <w:bookmarkEnd w:id="30"/>
      <w:r>
        <w:rPr>
          <w:rFonts w:cs="Verdana" w:ascii="Verdana" w:hAnsi="Verdana"/>
        </w:rPr>
        <w:t>Wnioski</w:t>
      </w:r>
    </w:p>
    <w:p>
      <w:pPr>
        <w:pStyle w:val="TextBody"/>
        <w:spacing w:before="200" w:after="120"/>
        <w:rPr/>
      </w:pPr>
      <w:r>
        <w:rPr/>
      </w:r>
    </w:p>
    <w:p>
      <w:pPr>
        <w:pStyle w:val="TextBody"/>
        <w:spacing w:before="200" w:after="120"/>
        <w:rPr/>
      </w:pPr>
      <w:r>
        <w:rPr/>
      </w:r>
    </w:p>
    <w:p>
      <w:pPr>
        <w:pStyle w:val="TextBody"/>
        <w:spacing w:before="200" w:after="120"/>
        <w:rPr/>
      </w:pPr>
      <w:r>
        <w:rPr/>
      </w:r>
    </w:p>
    <w:p>
      <w:pPr>
        <w:pStyle w:val="TextBody"/>
        <w:spacing w:before="200" w:after="120"/>
        <w:rPr/>
      </w:pPr>
      <w:r>
        <w:rPr/>
      </w:r>
    </w:p>
    <w:p>
      <w:pPr>
        <w:pStyle w:val="TextBody"/>
        <w:spacing w:before="200" w:after="120"/>
        <w:rPr/>
      </w:pPr>
      <w:r>
        <w:rPr/>
      </w:r>
    </w:p>
    <w:p>
      <w:pPr>
        <w:pStyle w:val="TextBody"/>
        <w:spacing w:before="200" w:after="120"/>
        <w:rPr/>
      </w:pPr>
      <w:r>
        <w:rPr/>
      </w:r>
    </w:p>
    <w:p>
      <w:pPr>
        <w:pStyle w:val="TextBody"/>
        <w:spacing w:before="200" w:after="120"/>
        <w:rPr/>
      </w:pPr>
      <w:r>
        <w:rPr/>
      </w:r>
    </w:p>
    <w:p>
      <w:pPr>
        <w:pStyle w:val="FigureIndexHeading"/>
        <w:rPr/>
      </w:pPr>
      <w:r>
        <w:rPr/>
        <w:t>Table of Figures</w:t>
      </w:r>
    </w:p>
    <w:p>
      <w:pPr>
        <w:pStyle w:val="TextBody"/>
        <w:spacing w:before="200" w:after="120"/>
        <w:rPr/>
      </w:pPr>
      <w:r>
        <w:rPr/>
      </w:r>
    </w:p>
    <w:p>
      <w:pPr>
        <w:pStyle w:val="TextBody"/>
        <w:spacing w:before="200" w:after="120"/>
        <w:rPr/>
      </w:pPr>
      <w:r>
        <w:rPr/>
      </w:r>
    </w:p>
    <w:p>
      <w:pPr>
        <w:pStyle w:val="TextBody"/>
        <w:spacing w:before="200" w:after="120"/>
        <w:rPr/>
      </w:pPr>
      <w:r>
        <w:rPr/>
      </w:r>
    </w:p>
    <w:p>
      <w:pPr>
        <w:pStyle w:val="TextBody"/>
        <w:spacing w:before="200" w:after="120"/>
        <w:rPr/>
      </w:pPr>
      <w:r>
        <w:rPr/>
      </w:r>
    </w:p>
    <w:sectPr>
      <w:headerReference w:type="default" r:id="rId10"/>
      <w:footerReference w:type="default" r:id="rId11"/>
      <w:footnotePr>
        <w:numFmt w:val="decimal"/>
      </w:footnotePr>
      <w:type w:val="nextPage"/>
      <w:pgSz w:w="11906" w:h="16838"/>
      <w:pgMar w:left="1417" w:right="1417" w:gutter="0" w:header="708" w:top="1417" w:footer="1417" w:bottom="1973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vertAlign w:val="superscript"/>
      </w:rPr>
    </w:pPr>
    <w:r>
      <w:rPr>
        <w:vertAlign w:val="superscript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https://www.devsecops.org/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89"/>
  <w:displayBackgroundShape/>
  <w:embedSystemFonts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cs="Verdana" w:eastAsia="Times New Roman"/>
      <w:color w:val="auto"/>
      <w:kern w:val="0"/>
      <w:sz w:val="20"/>
      <w:szCs w:val="24"/>
      <w:lang w:eastAsia="zh-CN" w:val="pl-PL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Pr>
      <w:rFonts w:ascii="Symbol" w:hAnsi="Symbol" w:cs="OpenSymbol"/>
    </w:rPr>
  </w:style>
  <w:style w:type="character" w:styleId="WW8Num2z1" w:customStyle="1">
    <w:name w:val="WW8Num2z1"/>
    <w:qFormat/>
    <w:rPr>
      <w:rFonts w:ascii="OpenSymbol" w:hAnsi="Open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5z1" w:customStyle="1">
    <w:name w:val="WW8Num5z1"/>
    <w:qFormat/>
    <w:rPr>
      <w:rFonts w:ascii="OpenSymbol" w:hAnsi="OpenSymbol" w:cs="OpenSymbol"/>
    </w:rPr>
  </w:style>
  <w:style w:type="character" w:styleId="WW8Num6z1" w:customStyle="1">
    <w:name w:val="WW8Num6z1"/>
    <w:qFormat/>
    <w:rPr>
      <w:rFonts w:ascii="Symbol" w:hAnsi="Symbol" w:cs="OpenSymbol"/>
    </w:rPr>
  </w:style>
  <w:style w:type="character" w:styleId="WW8Num10z0" w:customStyle="1">
    <w:name w:val="WW8Num10z0"/>
    <w:qFormat/>
    <w:rPr>
      <w:rFonts w:ascii="Symbol" w:hAnsi="Symbol" w:cs="OpenSymbol"/>
    </w:rPr>
  </w:style>
  <w:style w:type="character" w:styleId="WW8Num11z0" w:customStyle="1">
    <w:name w:val="WW8Num11z0"/>
    <w:qFormat/>
    <w:rPr>
      <w:rFonts w:ascii="Symbol" w:hAnsi="Symbol" w:cs="OpenSymbol"/>
    </w:rPr>
  </w:style>
  <w:style w:type="character" w:styleId="WW8Num12z0" w:customStyle="1">
    <w:name w:val="WW8Num12z0"/>
    <w:qFormat/>
    <w:rPr>
      <w:rFonts w:ascii="Symbol" w:hAnsi="Symbol" w:cs="OpenSymbol"/>
    </w:rPr>
  </w:style>
  <w:style w:type="character" w:styleId="Domylnaczcionkaakapitu1" w:customStyle="1">
    <w:name w:val="Domyślna czcionka akapitu1"/>
    <w:qFormat/>
    <w:rPr/>
  </w:style>
  <w:style w:type="character" w:styleId="TekstpodstawowyZnak" w:customStyle="1">
    <w:name w:val="Tekst podstawowy Znak"/>
    <w:qFormat/>
    <w:rPr>
      <w:rFonts w:ascii="Verdana" w:hAnsi="Verdana" w:cs="Verdana"/>
      <w:sz w:val="24"/>
      <w:szCs w:val="24"/>
    </w:rPr>
  </w:style>
  <w:style w:type="character" w:styleId="InternetLink">
    <w:name w:val="Hyperlink"/>
    <w:rPr>
      <w:color w:val="0000FF"/>
      <w:u w:val="single"/>
    </w:rPr>
  </w:style>
  <w:style w:type="character" w:styleId="NumberingSymbols" w:customStyle="1">
    <w:name w:val="Numbering Symbols"/>
    <w:qFormat/>
    <w:rPr/>
  </w:style>
  <w:style w:type="character" w:styleId="IndexLink" w:customStyle="1">
    <w:name w:val="Index Link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FootnoteCharacters" w:customStyle="1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Characters" w:customStyle="1">
    <w:name w:val="Endnote Characters"/>
    <w:qFormat/>
    <w:rPr>
      <w:vertAlign w:val="superscript"/>
    </w:rPr>
  </w:style>
  <w:style w:type="character" w:styleId="WWEndnoteCharacters" w:customStyle="1">
    <w:name w:val="WW-Endnote Characters"/>
    <w:qFormat/>
    <w:rPr/>
  </w:style>
  <w:style w:type="character" w:styleId="EndnoteAnchor">
    <w:name w:val="Endnote Reference"/>
    <w:rPr>
      <w:vertAlign w:val="superscript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before="30" w:after="30"/>
    </w:pPr>
    <w:rPr>
      <w:sz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BalloonText1" w:customStyle="1">
    <w:name w:val="Balloon Text1"/>
    <w:basedOn w:val="Normal"/>
    <w:qFormat/>
    <w:pPr/>
    <w:rPr>
      <w:rFonts w:ascii="Tahoma" w:hAnsi="Tahoma" w:cs="Tahoma"/>
      <w:sz w:val="16"/>
      <w:szCs w:val="16"/>
    </w:rPr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paragraph" w:styleId="Contents1">
    <w:name w:val="TOC 1"/>
    <w:basedOn w:val="Index"/>
    <w:pPr>
      <w:tabs>
        <w:tab w:val="clear" w:pos="708"/>
        <w:tab w:val="right" w:pos="9072" w:leader="dot"/>
      </w:tabs>
    </w:pPr>
    <w:rPr/>
  </w:style>
  <w:style w:type="paragraph" w:styleId="Contents2">
    <w:name w:val="TOC 2"/>
    <w:basedOn w:val="Index"/>
    <w:pPr>
      <w:tabs>
        <w:tab w:val="clear" w:pos="708"/>
        <w:tab w:val="right" w:pos="8789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08"/>
        <w:tab w:val="right" w:pos="8505" w:leader="dot"/>
      </w:tabs>
      <w:ind w:left="567" w:hanging="0"/>
    </w:pPr>
    <w:rPr/>
  </w:style>
  <w:style w:type="paragraph" w:styleId="Footnote">
    <w:name w:val="Footnote Text"/>
    <w:basedOn w:val="Normal"/>
    <w:pPr>
      <w:suppressLineNumbers/>
      <w:ind w:left="340" w:hanging="340"/>
    </w:pPr>
    <w:rPr>
      <w:szCs w:val="20"/>
    </w:rPr>
  </w:style>
  <w:style w:type="paragraph" w:styleId="Contents4">
    <w:name w:val="TOC 4"/>
    <w:basedOn w:val="Index"/>
    <w:pPr>
      <w:tabs>
        <w:tab w:val="clear" w:pos="708"/>
        <w:tab w:val="right" w:pos="8222" w:leader="dot"/>
      </w:tabs>
      <w:ind w:left="850" w:hanging="0"/>
    </w:pPr>
    <w:rPr/>
  </w:style>
  <w:style w:type="paragraph" w:styleId="Figure" w:customStyle="1">
    <w:name w:val="Figure"/>
    <w:basedOn w:val="Caption1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HeaderandFooter" w:customStyle="1">
    <w:name w:val="Header and Footer"/>
    <w:basedOn w:val="Normal"/>
    <w:qFormat/>
    <w:pPr>
      <w:suppressLineNumbers/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HeaderandFooter"/>
    <w:pPr/>
    <w:rPr/>
  </w:style>
  <w:style w:type="paragraph" w:styleId="IndexHeading1">
    <w:name w:val="Index Heading"/>
    <w:basedOn w:val="Heading"/>
    <w:pPr/>
    <w:rPr/>
  </w:style>
  <w:style w:type="paragraph" w:styleId="ObjectIndexHeading" w:customStyle="1">
    <w:name w:val="Object Index Heading"/>
    <w:basedOn w:val="Indexheading"/>
    <w:qFormat/>
    <w:pPr/>
    <w:rPr/>
  </w:style>
  <w:style w:type="paragraph" w:styleId="FigureIndexHeading" w:customStyle="1">
    <w:name w:val="Figure Index Heading"/>
    <w:basedOn w:val="Indexheading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notes" Target="footnotes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LibreOffice/7.4.5.1$Linux_X86_64 LibreOffice_project/9c0871452b3918c1019dde9bfac75448afc4b57f</Application>
  <AppVersion>15.0000</AppVersion>
  <Pages>18</Pages>
  <Words>1982</Words>
  <Characters>13426</Characters>
  <CharactersWithSpaces>15260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2023-04-08T12:39:00Z</dcterms:created>
  <dc:creator>Monika</dc:creator>
  <dc:description/>
  <dc:language>en-US</dc:language>
  <cp:lastModifiedBy/>
  <cp:lastPrinted>1601-01-01T00:00:00Z</cp:lastPrinted>
  <dcterms:modified xsi:type="dcterms:W3CDTF">2023-04-11T21:04:13Z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