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12.png" ContentType="image/png"/>
  <Override PartName="/word/media/image29.jpeg" ContentType="image/jpeg"/>
  <Override PartName="/word/media/image28.png" ContentType="image/png"/>
  <Override PartName="/word/media/image10.jpeg" ContentType="image/jpeg"/>
  <Override PartName="/word/media/image8.jpeg" ContentType="image/jpeg"/>
  <Override PartName="/word/media/image9.png" ContentType="image/png"/>
  <Override PartName="/word/media/image34.png" ContentType="image/png"/>
  <Override PartName="/word/media/image23.png" ContentType="image/png"/>
  <Override PartName="/word/media/image13.jpeg" ContentType="image/jpeg"/>
  <Override PartName="/word/media/image11.png" ContentType="image/png"/>
  <Override PartName="/word/media/image31.png" ContentType="image/png"/>
  <Override PartName="/word/media/image32.png" ContentType="image/png"/>
  <Override PartName="/word/media/image7.png" ContentType="image/png"/>
  <Override PartName="/word/media/image1.jpeg" ContentType="image/jpeg"/>
  <Override PartName="/word/media/image33.png" ContentType="image/png"/>
  <Override PartName="/word/media/image14.jpeg" ContentType="image/jpeg"/>
  <Override PartName="/word/media/image5.jpeg" ContentType="image/jpeg"/>
  <Override PartName="/word/media/image4.jpeg" ContentType="image/jpeg"/>
  <Override PartName="/word/media/image25.png" ContentType="image/png"/>
  <Override PartName="/word/media/image30.png" ContentType="image/png"/>
  <Override PartName="/word/media/image3.jpeg" ContentType="image/jpeg"/>
  <Override PartName="/word/media/image15.jpeg" ContentType="image/jpeg"/>
  <Override PartName="/word/media/image16.png" ContentType="image/png"/>
  <Override PartName="/word/media/image17.png" ContentType="image/png"/>
  <Override PartName="/word/media/image6.jpeg" ContentType="image/jpeg"/>
  <Override PartName="/word/media/image18.png" ContentType="image/png"/>
  <Override PartName="/word/media/image20.png" ContentType="image/png"/>
  <Override PartName="/word/media/image2.jpeg" ContentType="image/jpe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drawing>
          <wp:inline distT="0" distB="0" distL="0" distR="0">
            <wp:extent cx="5286375" cy="790575"/>
            <wp:effectExtent l="0" t="0" r="0" b="0"/>
            <wp:docPr id="1" name="PJATK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ATK logo"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Nazwa Wydziału</w:t>
      </w:r>
    </w:p>
    <w:p>
      <w:pPr>
        <w:pStyle w:val="Normal"/>
        <w:jc w:val="center"/>
        <w:rPr>
          <w:b/>
          <w:b/>
          <w:sz w:val="24"/>
        </w:rPr>
      </w:pPr>
      <w:r>
        <w:rPr>
          <w:b/>
          <w:sz w:val="24"/>
        </w:rPr>
      </w:r>
    </w:p>
    <w:p>
      <w:pPr>
        <w:pStyle w:val="TextBody"/>
        <w:rPr>
          <w:b/>
          <w:b/>
        </w:rPr>
      </w:pPr>
      <w:r>
        <w:rPr>
          <w:b/>
        </w:rPr>
      </w:r>
    </w:p>
    <w:p>
      <w:pPr>
        <w:pStyle w:val="TextBody"/>
        <w:jc w:val="center"/>
        <w:rPr>
          <w:b/>
          <w:b/>
        </w:rPr>
      </w:pPr>
      <w:r>
        <w:rPr>
          <w:b/>
        </w:rPr>
      </w:r>
    </w:p>
    <w:p>
      <w:pPr>
        <w:pStyle w:val="TextBody"/>
        <w:jc w:val="center"/>
        <w:rPr>
          <w:b/>
          <w:b/>
        </w:rPr>
      </w:pPr>
      <w:r>
        <w:rPr>
          <w:b/>
        </w:rPr>
        <w:t xml:space="preserve">Nazwa Katedry </w:t>
      </w:r>
    </w:p>
    <w:p>
      <w:pPr>
        <w:pStyle w:val="TextBody"/>
        <w:spacing w:lineRule="atLeast" w:line="285"/>
        <w:jc w:val="center"/>
        <w:rPr/>
      </w:pPr>
      <w:bookmarkStart w:id="0" w:name="WACViewPanel_ClipboardElement_Copy_3"/>
      <w:bookmarkEnd w:id="0"/>
      <w:r>
        <w:rPr>
          <w:rFonts w:cs="Times New Roman" w:ascii="Times New Roman" w:hAnsi="Times New Roman"/>
          <w:b/>
        </w:rPr>
        <w:t>Katedra Inżynierii Oprogramowania</w:t>
      </w:r>
      <w:r>
        <w:rPr/>
        <w:t> </w:t>
      </w:r>
    </w:p>
    <w:p>
      <w:pPr>
        <w:pStyle w:val="TextBody"/>
        <w:jc w:val="center"/>
        <w:rPr/>
      </w:pPr>
      <w:r>
        <w:rPr/>
        <w:t>Zarządzanie projektami (IM)</w:t>
      </w:r>
    </w:p>
    <w:p>
      <w:pPr>
        <w:pStyle w:val="TextBody"/>
        <w:rPr/>
      </w:pPr>
      <w:r>
        <w:rPr/>
      </w:r>
    </w:p>
    <w:p>
      <w:pPr>
        <w:pStyle w:val="TextBody"/>
        <w:rPr/>
      </w:pPr>
      <w:r>
        <w:rPr/>
      </w:r>
    </w:p>
    <w:p>
      <w:pPr>
        <w:pStyle w:val="TextBody"/>
        <w:rPr/>
      </w:pPr>
      <w:r>
        <w:rPr/>
      </w:r>
    </w:p>
    <w:p>
      <w:pPr>
        <w:pStyle w:val="TextBody"/>
        <w:jc w:val="center"/>
        <w:rPr>
          <w:b/>
          <w:b/>
        </w:rPr>
      </w:pPr>
      <w:r>
        <w:rPr>
          <w:b/>
        </w:rPr>
        <w:t>Piotr Wrona</w:t>
      </w:r>
    </w:p>
    <w:p>
      <w:pPr>
        <w:pStyle w:val="TextBody"/>
        <w:jc w:val="center"/>
        <w:rPr/>
      </w:pPr>
      <w:r>
        <w:rPr/>
        <w:t>Nr albumu s25773</w:t>
      </w:r>
    </w:p>
    <w:p>
      <w:pPr>
        <w:pStyle w:val="TextBody"/>
        <w:rPr/>
      </w:pPr>
      <w:r>
        <w:rPr/>
      </w:r>
    </w:p>
    <w:p>
      <w:pPr>
        <w:pStyle w:val="TextBody"/>
        <w:rPr/>
      </w:pPr>
      <w:r>
        <w:rPr/>
      </w:r>
    </w:p>
    <w:p>
      <w:pPr>
        <w:pStyle w:val="TextBody"/>
        <w:jc w:val="center"/>
        <w:rPr>
          <w:b/>
          <w:b/>
          <w:sz w:val="28"/>
          <w:szCs w:val="28"/>
        </w:rPr>
      </w:pPr>
      <w:r>
        <w:rPr>
          <w:b/>
          <w:sz w:val="28"/>
          <w:szCs w:val="28"/>
        </w:rPr>
        <w:t>Tytuł pracy dyplomowej</w:t>
      </w:r>
    </w:p>
    <w:p>
      <w:pPr>
        <w:pStyle w:val="TextBody"/>
        <w:jc w:val="center"/>
        <w:rPr/>
      </w:pPr>
      <w:r>
        <w:rPr/>
        <w:t>“</w:t>
      </w:r>
      <w:r>
        <w:rPr/>
        <w:t>Procedura bezpieczeństwa dla ciągłej integracji oprogramowania oparta na DevSecOps.” </w:t>
      </w:r>
    </w:p>
    <w:p>
      <w:pPr>
        <w:pStyle w:val="TextBody"/>
        <w:jc w:val="center"/>
        <w:rPr>
          <w:b/>
          <w:b/>
          <w:sz w:val="28"/>
          <w:szCs w:val="28"/>
        </w:rPr>
      </w:pPr>
      <w:r>
        <w:rPr>
          <w:b/>
          <w:sz w:val="28"/>
          <w:szCs w:val="28"/>
        </w:rPr>
      </w:r>
    </w:p>
    <w:p>
      <w:pPr>
        <w:pStyle w:val="TextBody"/>
        <w:rPr>
          <w:b/>
          <w:b/>
          <w:sz w:val="28"/>
          <w:szCs w:val="28"/>
        </w:rPr>
      </w:pPr>
      <w:r>
        <w:rPr>
          <w:b/>
          <w:sz w:val="28"/>
          <w:szCs w:val="28"/>
        </w:rPr>
      </w:r>
    </w:p>
    <w:p>
      <w:pPr>
        <w:pStyle w:val="TextBody"/>
        <w:rPr>
          <w:b/>
          <w:b/>
          <w:sz w:val="28"/>
          <w:szCs w:val="28"/>
        </w:rPr>
      </w:pPr>
      <w:r>
        <w:rPr>
          <w:b/>
          <w:sz w:val="28"/>
          <w:szCs w:val="28"/>
        </w:rPr>
      </w:r>
    </w:p>
    <w:p>
      <w:pPr>
        <w:pStyle w:val="TextBody"/>
        <w:ind w:left="4956" w:hanging="0"/>
        <w:rPr>
          <w:b/>
          <w:b/>
          <w:sz w:val="28"/>
          <w:szCs w:val="28"/>
        </w:rPr>
      </w:pPr>
      <w:r>
        <w:rPr>
          <w:b/>
          <w:sz w:val="28"/>
          <w:szCs w:val="28"/>
        </w:rPr>
      </w:r>
    </w:p>
    <w:p>
      <w:pPr>
        <w:pStyle w:val="TextBody"/>
        <w:ind w:left="4956" w:hanging="0"/>
        <w:rPr/>
      </w:pPr>
      <w:r>
        <w:rPr/>
        <w:t xml:space="preserve">Rodzaj pracy </w:t>
      </w:r>
    </w:p>
    <w:p>
      <w:pPr>
        <w:pStyle w:val="TextBody"/>
        <w:ind w:left="4956" w:hanging="0"/>
        <w:rPr>
          <w:sz w:val="22"/>
          <w:szCs w:val="22"/>
        </w:rPr>
      </w:pPr>
      <w:r>
        <w:rPr>
          <w:sz w:val="22"/>
          <w:szCs w:val="22"/>
        </w:rPr>
        <w:t>magisterska</w:t>
      </w:r>
    </w:p>
    <w:p>
      <w:pPr>
        <w:pStyle w:val="TextBody"/>
        <w:ind w:left="4956" w:hanging="0"/>
        <w:rPr>
          <w:sz w:val="22"/>
          <w:szCs w:val="22"/>
        </w:rPr>
      </w:pPr>
      <w:r>
        <w:rPr>
          <w:sz w:val="22"/>
          <w:szCs w:val="22"/>
        </w:rPr>
      </w:r>
    </w:p>
    <w:p>
      <w:pPr>
        <w:pStyle w:val="TextBody"/>
        <w:ind w:left="4920" w:hanging="0"/>
        <w:rPr/>
      </w:pPr>
      <w:r>
        <w:rPr/>
        <w:t>Imię i nazwisko promotora</w:t>
      </w:r>
    </w:p>
    <w:p>
      <w:pPr>
        <w:pStyle w:val="TextBody"/>
        <w:ind w:left="4920" w:hanging="0"/>
        <w:rPr>
          <w:sz w:val="22"/>
          <w:szCs w:val="22"/>
        </w:rPr>
      </w:pPr>
      <w:bookmarkStart w:id="1" w:name="WACViewPanel_ClipboardElement"/>
      <w:bookmarkEnd w:id="1"/>
      <w:r>
        <w:rPr>
          <w:sz w:val="22"/>
          <w:szCs w:val="22"/>
        </w:rPr>
        <w:t>Dr. Hab. Inż. Piotr Habela </w:t>
      </w:r>
    </w:p>
    <w:p>
      <w:pPr>
        <w:pStyle w:val="TextBody"/>
        <w:ind w:left="4920" w:hanging="0"/>
        <w:rPr/>
      </w:pPr>
      <w:r>
        <w:rPr/>
      </w:r>
    </w:p>
    <w:p>
      <w:pPr>
        <w:pStyle w:val="TextBody"/>
        <w:ind w:left="4956" w:hanging="0"/>
        <w:rPr/>
      </w:pPr>
      <w:r>
        <w:rPr/>
      </w:r>
    </w:p>
    <w:p>
      <w:pPr>
        <w:pStyle w:val="Normal"/>
        <w:rPr>
          <w:b/>
          <w:b/>
          <w:bCs/>
        </w:rPr>
      </w:pPr>
      <w:r>
        <w:rPr>
          <w:b/>
          <w:bCs/>
        </w:rPr>
      </w:r>
    </w:p>
    <w:p>
      <w:pPr>
        <w:pStyle w:val="Normal"/>
        <w:jc w:val="center"/>
        <w:rPr>
          <w:sz w:val="24"/>
          <w:szCs w:val="24"/>
        </w:rPr>
      </w:pPr>
      <w:r>
        <w:rPr>
          <w:sz w:val="24"/>
          <w:szCs w:val="24"/>
        </w:rPr>
        <w:t>miejsce, miesiąc, rok obrony</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pPr>
      <w:r>
        <w:rPr/>
      </w:r>
      <w:r>
        <w:br w:type="page"/>
      </w:r>
    </w:p>
    <w:p>
      <w:pPr>
        <w:pStyle w:val="Normal"/>
        <w:jc w:val="center"/>
        <w:rPr>
          <w:sz w:val="24"/>
          <w:szCs w:val="24"/>
        </w:rPr>
      </w:pPr>
      <w:r>
        <w:rPr>
          <w:sz w:val="24"/>
          <w:szCs w:val="24"/>
        </w:rPr>
      </w:r>
    </w:p>
    <w:p>
      <w:pPr>
        <w:pStyle w:val="Normal"/>
        <w:jc w:val="center"/>
        <w:rPr>
          <w:sz w:val="24"/>
          <w:szCs w:val="24"/>
        </w:rPr>
      </w:pPr>
      <w:r>
        <w:rPr>
          <w:sz w:val="24"/>
          <w:szCs w:val="24"/>
        </w:rPr>
      </w:r>
    </w:p>
    <w:p>
      <w:pPr>
        <w:pStyle w:val="Toaheading"/>
        <w:rPr/>
      </w:pPr>
      <w:r>
        <w:rPr/>
        <w:t>Spis Treści</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 xml:space="preserve"> </w:t>
            </w:r>
            <w:r>
              <w:rPr>
                <w:rStyle w:val="IndexLink"/>
              </w:rPr>
              <w:t>Wstęp</w:t>
              <w:tab/>
              <w:t>4</w:t>
            </w:r>
          </w:hyperlink>
        </w:p>
        <w:p>
          <w:pPr>
            <w:pStyle w:val="Contents2"/>
            <w:tabs>
              <w:tab w:val="clear" w:pos="8789"/>
              <w:tab w:val="right" w:pos="9072" w:leader="dot"/>
            </w:tabs>
            <w:rPr/>
          </w:pPr>
          <w:hyperlink w:anchor="__RefHeading___Toc427_451261914">
            <w:r>
              <w:rPr>
                <w:rStyle w:val="IndexLink"/>
              </w:rPr>
              <w:t xml:space="preserve"> </w:t>
            </w:r>
            <w:r>
              <w:rPr>
                <w:rStyle w:val="IndexLink"/>
              </w:rPr>
              <w:t>Cel pracy</w:t>
              <w:tab/>
              <w:t>4</w:t>
            </w:r>
          </w:hyperlink>
        </w:p>
        <w:p>
          <w:pPr>
            <w:pStyle w:val="Contents2"/>
            <w:tabs>
              <w:tab w:val="clear" w:pos="8789"/>
              <w:tab w:val="right" w:pos="9072" w:leader="dot"/>
            </w:tabs>
            <w:rPr/>
          </w:pPr>
          <w:hyperlink w:anchor="__RefHeading___Toc427_451261914_Copy_1">
            <w:r>
              <w:rPr>
                <w:rStyle w:val="IndexLink"/>
              </w:rPr>
              <w:t xml:space="preserve"> </w:t>
            </w:r>
            <w:r>
              <w:rPr>
                <w:rStyle w:val="IndexLink"/>
              </w:rPr>
              <w:t>Założenia</w:t>
              <w:tab/>
              <w:t>4</w:t>
            </w:r>
          </w:hyperlink>
        </w:p>
        <w:p>
          <w:pPr>
            <w:pStyle w:val="Contents2"/>
            <w:tabs>
              <w:tab w:val="clear" w:pos="8789"/>
              <w:tab w:val="right" w:pos="9072" w:leader="dot"/>
            </w:tabs>
            <w:rPr/>
          </w:pPr>
          <w:hyperlink w:anchor="__RefHeading___Toc437_451261914">
            <w:r>
              <w:rPr>
                <w:rStyle w:val="IndexLink"/>
              </w:rPr>
              <w:t xml:space="preserve"> </w:t>
            </w:r>
            <w:r>
              <w:rPr>
                <w:rStyle w:val="IndexLink"/>
              </w:rPr>
              <w:t>Praktyki DevSecOps</w:t>
              <w:tab/>
              <w:t>6</w:t>
            </w:r>
          </w:hyperlink>
        </w:p>
        <w:p>
          <w:pPr>
            <w:pStyle w:val="Contents3"/>
            <w:tabs>
              <w:tab w:val="clear" w:pos="8505"/>
              <w:tab w:val="right" w:pos="9072" w:leader="dot"/>
            </w:tabs>
            <w:rPr/>
          </w:pPr>
          <w:hyperlink w:anchor="__RefHeading___Toc138_3912164325">
            <w:r>
              <w:rPr>
                <w:rStyle w:val="IndexLink"/>
              </w:rPr>
              <w:t xml:space="preserve"> </w:t>
            </w:r>
            <w:r>
              <w:rPr>
                <w:rStyle w:val="IndexLink"/>
              </w:rPr>
              <w:t>Geneza</w:t>
              <w:tab/>
              <w:t>6</w:t>
            </w:r>
          </w:hyperlink>
        </w:p>
        <w:p>
          <w:pPr>
            <w:pStyle w:val="Contents3"/>
            <w:tabs>
              <w:tab w:val="clear" w:pos="8505"/>
              <w:tab w:val="right" w:pos="9072" w:leader="dot"/>
            </w:tabs>
            <w:rPr/>
          </w:pPr>
          <w:hyperlink w:anchor="__RefHeading___Toc140_3912164325">
            <w:r>
              <w:rPr>
                <w:rStyle w:val="IndexLink"/>
              </w:rPr>
              <w:t xml:space="preserve"> </w:t>
            </w:r>
            <w:r>
              <w:rPr>
                <w:rStyle w:val="IndexLink"/>
              </w:rPr>
              <w:t>Cele DevSecOps</w:t>
              <w:tab/>
              <w:t>6</w:t>
            </w:r>
          </w:hyperlink>
        </w:p>
        <w:p>
          <w:pPr>
            <w:pStyle w:val="Contents3"/>
            <w:tabs>
              <w:tab w:val="clear" w:pos="8505"/>
              <w:tab w:val="right" w:pos="9072" w:leader="dot"/>
            </w:tabs>
            <w:rPr/>
          </w:pPr>
          <w:hyperlink w:anchor="__RefHeading___Toc142_3912164325">
            <w:r>
              <w:rPr>
                <w:rStyle w:val="IndexLink"/>
              </w:rPr>
              <w:t xml:space="preserve"> </w:t>
            </w:r>
            <w:r>
              <w:rPr>
                <w:rStyle w:val="IndexLink"/>
              </w:rPr>
              <w:t>Manifest DevSecOps</w:t>
              <w:tab/>
              <w:t>6</w:t>
            </w:r>
          </w:hyperlink>
        </w:p>
        <w:p>
          <w:pPr>
            <w:pStyle w:val="Contents3"/>
            <w:tabs>
              <w:tab w:val="clear" w:pos="8505"/>
              <w:tab w:val="right" w:pos="9072" w:leader="dot"/>
            </w:tabs>
            <w:rPr/>
          </w:pPr>
          <w:hyperlink w:anchor="__RefHeading___Toc144_3912164325">
            <w:r>
              <w:rPr>
                <w:rStyle w:val="IndexLink"/>
              </w:rPr>
              <w:t>Podejścia do DevSecOps</w:t>
              <w:tab/>
              <w:t>8</w:t>
            </w:r>
          </w:hyperlink>
        </w:p>
        <w:p>
          <w:pPr>
            <w:pStyle w:val="Contents1"/>
            <w:rPr/>
          </w:pPr>
          <w:hyperlink w:anchor="__RefHeading___Toc429_451261914">
            <w:r>
              <w:rPr>
                <w:rStyle w:val="IndexLink"/>
              </w:rPr>
              <w:t xml:space="preserve"> </w:t>
            </w:r>
            <w:r>
              <w:rPr>
                <w:rStyle w:val="IndexLink"/>
              </w:rPr>
              <w:t>Rozwiązanie projektowe</w:t>
              <w:tab/>
              <w:t>9</w:t>
            </w:r>
          </w:hyperlink>
        </w:p>
        <w:p>
          <w:pPr>
            <w:pStyle w:val="Contents2"/>
            <w:tabs>
              <w:tab w:val="clear" w:pos="8789"/>
              <w:tab w:val="right" w:pos="9072" w:leader="dot"/>
            </w:tabs>
            <w:rPr/>
          </w:pPr>
          <w:hyperlink w:anchor="__RefHeading___Toc149_3912164325">
            <w:r>
              <w:rPr>
                <w:rStyle w:val="IndexLink"/>
              </w:rPr>
              <w:t xml:space="preserve"> </w:t>
            </w:r>
            <w:r>
              <w:rPr>
                <w:rStyle w:val="IndexLink"/>
              </w:rPr>
              <w:t>Rozwiązanie wejściowe</w:t>
              <w:tab/>
              <w:t>9</w:t>
            </w:r>
          </w:hyperlink>
        </w:p>
        <w:p>
          <w:pPr>
            <w:pStyle w:val="Contents3"/>
            <w:tabs>
              <w:tab w:val="clear" w:pos="8505"/>
              <w:tab w:val="right" w:pos="9072" w:leader="dot"/>
            </w:tabs>
            <w:rPr/>
          </w:pPr>
          <w:hyperlink w:anchor="__RefHeading___Toc733_3420670368">
            <w:r>
              <w:rPr>
                <w:rStyle w:val="IndexLink"/>
              </w:rPr>
              <w:t xml:space="preserve"> </w:t>
            </w:r>
            <w:r>
              <w:rPr>
                <w:rStyle w:val="IndexLink"/>
              </w:rPr>
              <w:t>Wybór struktury aplikacji</w:t>
              <w:tab/>
              <w:t>9</w:t>
            </w:r>
          </w:hyperlink>
        </w:p>
        <w:p>
          <w:pPr>
            <w:pStyle w:val="Contents4"/>
            <w:tabs>
              <w:tab w:val="clear" w:pos="8222"/>
              <w:tab w:val="right" w:pos="9072" w:leader="dot"/>
            </w:tabs>
            <w:rPr/>
          </w:pPr>
          <w:hyperlink w:anchor="__RefHeading___Toc735_3420670368">
            <w:r>
              <w:rPr>
                <w:rStyle w:val="IndexLink"/>
              </w:rPr>
              <w:t xml:space="preserve"> </w:t>
            </w:r>
            <w:r>
              <w:rPr>
                <w:rStyle w:val="IndexLink"/>
              </w:rPr>
              <w:t>Wybór środowiska aplikacji</w:t>
              <w:tab/>
              <w:t>10</w:t>
            </w:r>
          </w:hyperlink>
        </w:p>
        <w:p>
          <w:pPr>
            <w:pStyle w:val="Contents4"/>
            <w:tabs>
              <w:tab w:val="clear" w:pos="8222"/>
              <w:tab w:val="right" w:pos="9072" w:leader="dot"/>
            </w:tabs>
            <w:rPr/>
          </w:pPr>
          <w:hyperlink w:anchor="__RefHeading___Toc737_3420670368">
            <w:r>
              <w:rPr>
                <w:rStyle w:val="IndexLink"/>
              </w:rPr>
              <w:t xml:space="preserve"> </w:t>
            </w:r>
            <w:r>
              <w:rPr>
                <w:rStyle w:val="IndexLink"/>
              </w:rPr>
              <w:t>Wybór bazy danych</w:t>
              <w:tab/>
              <w:t>10</w:t>
            </w:r>
          </w:hyperlink>
        </w:p>
        <w:p>
          <w:pPr>
            <w:pStyle w:val="Contents3"/>
            <w:tabs>
              <w:tab w:val="clear" w:pos="8505"/>
              <w:tab w:val="right" w:pos="9072" w:leader="dot"/>
            </w:tabs>
            <w:rPr/>
          </w:pPr>
          <w:hyperlink w:anchor="__RefHeading___Toc739_3420670368">
            <w:r>
              <w:rPr>
                <w:rStyle w:val="IndexLink"/>
              </w:rPr>
              <w:t xml:space="preserve"> </w:t>
            </w:r>
            <w:r>
              <w:rPr>
                <w:rStyle w:val="IndexLink"/>
              </w:rPr>
              <w:t>Wybór modelu i architektury dla projektu</w:t>
              <w:tab/>
              <w:t>11</w:t>
            </w:r>
          </w:hyperlink>
        </w:p>
        <w:p>
          <w:pPr>
            <w:pStyle w:val="Contents4"/>
            <w:tabs>
              <w:tab w:val="clear" w:pos="8222"/>
              <w:tab w:val="right" w:pos="9072" w:leader="dot"/>
            </w:tabs>
            <w:rPr/>
          </w:pPr>
          <w:hyperlink w:anchor="__RefHeading___Toc431_451261914">
            <w:r>
              <w:rPr>
                <w:rStyle w:val="IndexLink"/>
              </w:rPr>
              <w:t xml:space="preserve"> </w:t>
            </w:r>
            <w:r>
              <w:rPr>
                <w:rStyle w:val="IndexLink"/>
              </w:rPr>
              <w:t>Modele infrastrukturalne</w:t>
              <w:tab/>
              <w:t>11</w:t>
            </w:r>
          </w:hyperlink>
        </w:p>
        <w:p>
          <w:pPr>
            <w:pStyle w:val="Contents4"/>
            <w:tabs>
              <w:tab w:val="clear" w:pos="8222"/>
              <w:tab w:val="right" w:pos="9072" w:leader="dot"/>
            </w:tabs>
            <w:rPr/>
          </w:pPr>
          <w:hyperlink w:anchor="__RefHeading___Toc741_3420670368">
            <w:r>
              <w:rPr>
                <w:rStyle w:val="IndexLink"/>
              </w:rPr>
              <w:t xml:space="preserve"> </w:t>
            </w:r>
            <w:r>
              <w:rPr>
                <w:rStyle w:val="IndexLink"/>
              </w:rPr>
              <w:t>Propozycja infrastruktury</w:t>
              <w:tab/>
              <w:t>11</w:t>
            </w:r>
          </w:hyperlink>
        </w:p>
        <w:p>
          <w:pPr>
            <w:pStyle w:val="Contents3"/>
            <w:tabs>
              <w:tab w:val="clear" w:pos="8505"/>
              <w:tab w:val="right" w:pos="9072" w:leader="dot"/>
            </w:tabs>
            <w:rPr/>
          </w:pPr>
          <w:hyperlink w:anchor="__RefHeading___Toc435_451261914">
            <w:r>
              <w:rPr>
                <w:rStyle w:val="IndexLink"/>
              </w:rPr>
              <w:t xml:space="preserve"> </w:t>
            </w:r>
            <w:r>
              <w:rPr>
                <w:rStyle w:val="IndexLink"/>
              </w:rPr>
              <w:t>Wejściowy proces CI/CD dla projektu</w:t>
              <w:tab/>
              <w:t>14</w:t>
            </w:r>
          </w:hyperlink>
        </w:p>
        <w:p>
          <w:pPr>
            <w:pStyle w:val="Contents4"/>
            <w:tabs>
              <w:tab w:val="clear" w:pos="8222"/>
              <w:tab w:val="right" w:pos="9072" w:leader="dot"/>
            </w:tabs>
            <w:rPr/>
          </w:pPr>
          <w:hyperlink w:anchor="__RefHeading___Toc57_1453835382">
            <w:r>
              <w:rPr>
                <w:rStyle w:val="IndexLink"/>
              </w:rPr>
              <w:t xml:space="preserve"> </w:t>
            </w:r>
            <w:r>
              <w:rPr>
                <w:rStyle w:val="IndexLink"/>
              </w:rPr>
              <w:t>Cel projektowania i stosowania CI/CD</w:t>
              <w:tab/>
              <w:t>14</w:t>
            </w:r>
          </w:hyperlink>
        </w:p>
        <w:p>
          <w:pPr>
            <w:pStyle w:val="Contents4"/>
            <w:tabs>
              <w:tab w:val="clear" w:pos="8222"/>
              <w:tab w:val="right" w:pos="9072" w:leader="dot"/>
            </w:tabs>
            <w:rPr/>
          </w:pPr>
          <w:hyperlink w:anchor="__RefHeading___Toc743_3420670368">
            <w:r>
              <w:rPr>
                <w:rStyle w:val="IndexLink"/>
              </w:rPr>
              <w:t>Propozycja procesu CI/CD dla projektu</w:t>
              <w:tab/>
              <w:t>15</w:t>
            </w:r>
          </w:hyperlink>
        </w:p>
        <w:p>
          <w:pPr>
            <w:pStyle w:val="Contents2"/>
            <w:tabs>
              <w:tab w:val="clear" w:pos="8789"/>
              <w:tab w:val="right" w:pos="9072" w:leader="dot"/>
            </w:tabs>
            <w:rPr/>
          </w:pPr>
          <w:hyperlink w:anchor="__RefHeading___Toc151_3912164325">
            <w:r>
              <w:rPr>
                <w:rStyle w:val="IndexLink"/>
              </w:rPr>
              <w:t xml:space="preserve"> </w:t>
            </w:r>
            <w:r>
              <w:rPr>
                <w:rStyle w:val="IndexLink"/>
              </w:rPr>
              <w:t>Rozwiązanie wyjściowe</w:t>
              <w:tab/>
              <w:t>18</w:t>
            </w:r>
          </w:hyperlink>
        </w:p>
        <w:p>
          <w:pPr>
            <w:pStyle w:val="Contents3"/>
            <w:tabs>
              <w:tab w:val="clear" w:pos="8505"/>
              <w:tab w:val="right" w:pos="9072" w:leader="dot"/>
            </w:tabs>
            <w:rPr/>
          </w:pPr>
          <w:hyperlink w:anchor="__RefHeading___Toc154_3912164325_Copy_1">
            <w:r>
              <w:rPr>
                <w:rStyle w:val="IndexLink"/>
              </w:rPr>
              <w:t xml:space="preserve"> </w:t>
            </w:r>
            <w:r>
              <w:rPr>
                <w:rStyle w:val="IndexLink"/>
              </w:rPr>
              <w:t>Planowanie bezpieczeństwa</w:t>
              <w:tab/>
              <w:t>18</w:t>
            </w:r>
          </w:hyperlink>
        </w:p>
        <w:p>
          <w:pPr>
            <w:pStyle w:val="Contents4"/>
            <w:tabs>
              <w:tab w:val="clear" w:pos="8222"/>
              <w:tab w:val="right" w:pos="9072" w:leader="dot"/>
            </w:tabs>
            <w:rPr/>
          </w:pPr>
          <w:hyperlink w:anchor="__RefHeading___Toc2677_3420670368">
            <w:r>
              <w:rPr>
                <w:rStyle w:val="IndexLink"/>
              </w:rPr>
              <w:t xml:space="preserve"> </w:t>
            </w:r>
            <w:r>
              <w:rPr>
                <w:rStyle w:val="IndexLink"/>
              </w:rPr>
              <w:t>Miary bezpieczeństwa procesu CI/CD</w:t>
              <w:tab/>
              <w:t>18</w:t>
            </w:r>
          </w:hyperlink>
        </w:p>
        <w:p>
          <w:pPr>
            <w:pStyle w:val="Contents4"/>
            <w:tabs>
              <w:tab w:val="clear" w:pos="8222"/>
              <w:tab w:val="right" w:pos="9072" w:leader="dot"/>
            </w:tabs>
            <w:rPr/>
          </w:pPr>
          <w:hyperlink w:anchor="__RefHeading___Toc2679_3420670368">
            <w:r>
              <w:rPr>
                <w:rStyle w:val="IndexLink"/>
              </w:rPr>
              <w:t xml:space="preserve"> </w:t>
            </w:r>
            <w:r>
              <w:rPr>
                <w:rStyle w:val="IndexLink"/>
              </w:rPr>
              <w:t>Planowanie implementacji do procesu CI/CD</w:t>
              <w:tab/>
              <w:t>19</w:t>
            </w:r>
          </w:hyperlink>
        </w:p>
        <w:p>
          <w:pPr>
            <w:pStyle w:val="Contents4"/>
            <w:tabs>
              <w:tab w:val="clear" w:pos="8222"/>
              <w:tab w:val="right" w:pos="9072" w:leader="dot"/>
            </w:tabs>
            <w:rPr/>
          </w:pPr>
          <w:hyperlink w:anchor="__RefHeading___Toc2681_3420670368">
            <w:r>
              <w:rPr>
                <w:rStyle w:val="IndexLink"/>
              </w:rPr>
              <w:t xml:space="preserve"> </w:t>
            </w:r>
            <w:r>
              <w:rPr>
                <w:rStyle w:val="IndexLink"/>
              </w:rPr>
              <w:t>Zarządzanie sekretami</w:t>
              <w:tab/>
              <w:t>20</w:t>
            </w:r>
          </w:hyperlink>
        </w:p>
        <w:p>
          <w:pPr>
            <w:pStyle w:val="Contents3"/>
            <w:tabs>
              <w:tab w:val="clear" w:pos="8505"/>
              <w:tab w:val="right" w:pos="9072" w:leader="dot"/>
            </w:tabs>
            <w:rPr/>
          </w:pPr>
          <w:hyperlink w:anchor="__RefHeading___Toc4350_3420670368">
            <w:r>
              <w:rPr>
                <w:rStyle w:val="IndexLink"/>
              </w:rPr>
              <w:t xml:space="preserve"> </w:t>
            </w:r>
            <w:r>
              <w:rPr>
                <w:rStyle w:val="IndexLink"/>
              </w:rPr>
              <w:t>Udoskonalony proces CI/CD</w:t>
              <w:tab/>
              <w:t>21</w:t>
            </w:r>
          </w:hyperlink>
        </w:p>
        <w:p>
          <w:pPr>
            <w:pStyle w:val="Contents3"/>
            <w:tabs>
              <w:tab w:val="clear" w:pos="8505"/>
              <w:tab w:val="right" w:pos="9072" w:leader="dot"/>
            </w:tabs>
            <w:rPr/>
          </w:pPr>
          <w:hyperlink w:anchor="__RefHeading___Toc160_3912164325">
            <w:r>
              <w:rPr>
                <w:rStyle w:val="IndexLink"/>
              </w:rPr>
              <w:t xml:space="preserve"> </w:t>
            </w:r>
            <w:r>
              <w:rPr>
                <w:rStyle w:val="IndexLink"/>
              </w:rPr>
              <w:t>Rola kodu źródłowego w bezpieczeństwie aplikacji</w:t>
              <w:tab/>
              <w:t>23</w:t>
            </w:r>
          </w:hyperlink>
        </w:p>
        <w:p>
          <w:pPr>
            <w:pStyle w:val="Contents4"/>
            <w:tabs>
              <w:tab w:val="clear" w:pos="8222"/>
              <w:tab w:val="right" w:pos="9072" w:leader="dot"/>
            </w:tabs>
            <w:rPr/>
          </w:pPr>
          <w:hyperlink w:anchor="__RefHeading___Toc162_3912164325">
            <w:r>
              <w:rPr>
                <w:rStyle w:val="IndexLink"/>
              </w:rPr>
              <w:t xml:space="preserve"> </w:t>
            </w:r>
            <w:r>
              <w:rPr>
                <w:rStyle w:val="IndexLink"/>
              </w:rPr>
              <w:t>Zastosowanie Sonarqube w celu zwiększania bezpieczeństwa</w:t>
              <w:tab/>
              <w:t>23</w:t>
            </w:r>
          </w:hyperlink>
        </w:p>
        <w:p>
          <w:pPr>
            <w:pStyle w:val="Contents4"/>
            <w:tabs>
              <w:tab w:val="clear" w:pos="8222"/>
              <w:tab w:val="right" w:pos="9072" w:leader="dot"/>
            </w:tabs>
            <w:rPr/>
          </w:pPr>
          <w:hyperlink w:anchor="__RefHeading___Toc3610_3420670368">
            <w:r>
              <w:rPr>
                <w:rStyle w:val="IndexLink"/>
              </w:rPr>
              <w:t xml:space="preserve"> </w:t>
            </w:r>
            <w:r>
              <w:rPr>
                <w:rStyle w:val="IndexLink"/>
              </w:rPr>
              <w:t>Wprowadzenie bramki jakościowej dla kodu źródłowego</w:t>
              <w:tab/>
              <w:t>26</w:t>
            </w:r>
          </w:hyperlink>
        </w:p>
        <w:p>
          <w:pPr>
            <w:pStyle w:val="Contents3"/>
            <w:tabs>
              <w:tab w:val="clear" w:pos="8505"/>
              <w:tab w:val="right" w:pos="9072" w:leader="dot"/>
            </w:tabs>
            <w:rPr/>
          </w:pPr>
          <w:hyperlink w:anchor="__RefHeading___Toc3612_3420670368">
            <w:r>
              <w:rPr>
                <w:rStyle w:val="IndexLink"/>
              </w:rPr>
              <w:t xml:space="preserve"> </w:t>
            </w:r>
            <w:r>
              <w:rPr>
                <w:rStyle w:val="IndexLink"/>
              </w:rPr>
              <w:t>Bezpieczeństwo infrastruktury i implementacja rozwiązania</w:t>
              <w:tab/>
              <w:t>27</w:t>
            </w:r>
          </w:hyperlink>
        </w:p>
        <w:p>
          <w:pPr>
            <w:pStyle w:val="Contents4"/>
            <w:tabs>
              <w:tab w:val="clear" w:pos="8222"/>
              <w:tab w:val="right" w:pos="9072" w:leader="dot"/>
            </w:tabs>
            <w:rPr/>
          </w:pPr>
          <w:hyperlink w:anchor="__RefHeading___Toc146_3912164325">
            <w:r>
              <w:rPr>
                <w:rStyle w:val="IndexLink"/>
              </w:rPr>
              <w:t xml:space="preserve"> </w:t>
            </w:r>
            <w:r>
              <w:rPr>
                <w:rStyle w:val="IndexLink"/>
              </w:rPr>
              <w:t>Bezpieczeństwo infrastruktury cloudowej</w:t>
              <w:tab/>
              <w:t>27</w:t>
            </w:r>
          </w:hyperlink>
        </w:p>
        <w:p>
          <w:pPr>
            <w:pStyle w:val="Contents4"/>
            <w:tabs>
              <w:tab w:val="clear" w:pos="8222"/>
              <w:tab w:val="right" w:pos="9072" w:leader="dot"/>
            </w:tabs>
            <w:rPr/>
          </w:pPr>
          <w:hyperlink w:anchor="__RefHeading___Toc156_3912164325">
            <w:r>
              <w:rPr>
                <w:rStyle w:val="IndexLink"/>
              </w:rPr>
              <w:t>Skanowanie infrastruktury</w:t>
              <w:tab/>
              <w:t>27</w:t>
            </w:r>
          </w:hyperlink>
        </w:p>
        <w:p>
          <w:pPr>
            <w:pStyle w:val="Contents1"/>
            <w:rPr/>
          </w:pPr>
          <w:hyperlink w:anchor="__RefHeading___Toc425_451261914_Copy_1">
            <w:r>
              <w:rPr>
                <w:rStyle w:val="IndexLink"/>
              </w:rPr>
              <w:t xml:space="preserve"> </w:t>
            </w:r>
            <w:r>
              <w:rPr>
                <w:rStyle w:val="IndexLink"/>
              </w:rPr>
              <w:t>Wnioski z przeprowadzonego projektu</w:t>
              <w:tab/>
              <w:t>28</w:t>
            </w:r>
          </w:hyperlink>
        </w:p>
        <w:p>
          <w:pPr>
            <w:pStyle w:val="Contents2"/>
            <w:tabs>
              <w:tab w:val="clear" w:pos="8789"/>
              <w:tab w:val="right" w:pos="9072" w:leader="dot"/>
            </w:tabs>
            <w:rPr/>
          </w:pPr>
          <w:hyperlink w:anchor="__RefHeading___Toc169_3912164325">
            <w:r>
              <w:rPr>
                <w:rStyle w:val="IndexLink"/>
              </w:rPr>
              <w:t>Stopień spełnienia założeń projektowych</w:t>
              <w:tab/>
              <w:t>28</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0"/>
        </w:numPr>
        <w:ind w:left="0" w:hanging="0"/>
        <w:rPr>
          <w:rFonts w:ascii="Verdana" w:hAnsi="Verdana" w:cs="Verdana"/>
        </w:rPr>
      </w:pPr>
      <w:bookmarkStart w:id="2" w:name="__RefHeading___Toc425_451261914"/>
      <w:bookmarkEnd w:id="2"/>
      <w:r>
        <w:rPr>
          <w:rFonts w:cs="Verdana" w:ascii="Verdana" w:hAnsi="Verdana"/>
        </w:rPr>
        <w:tab/>
        <w:t>Wstęp</w:t>
      </w:r>
    </w:p>
    <w:p>
      <w:pPr>
        <w:pStyle w:val="TextBody"/>
        <w:rPr/>
      </w:pPr>
      <w:r>
        <w:rPr/>
      </w:r>
    </w:p>
    <w:p>
      <w:pPr>
        <w:pStyle w:val="Heading2"/>
        <w:numPr>
          <w:ilvl w:val="0"/>
          <w:numId w:val="0"/>
        </w:numPr>
        <w:ind w:left="0" w:hanging="0"/>
        <w:rPr>
          <w:rFonts w:ascii="Verdana" w:hAnsi="Verdana" w:cs="Verdana"/>
        </w:rPr>
      </w:pPr>
      <w:bookmarkStart w:id="3" w:name="__RefHeading___Toc427_451261914"/>
      <w:bookmarkEnd w:id="3"/>
      <w:r>
        <w:rPr>
          <w:rFonts w:cs="Verdana" w:ascii="Verdana" w:hAnsi="Verdana"/>
        </w:rPr>
        <w:tab/>
        <w:t>Cel pracy</w:t>
      </w:r>
    </w:p>
    <w:p>
      <w:pPr>
        <w:pStyle w:val="TextBody"/>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Heading2"/>
        <w:numPr>
          <w:ilvl w:val="0"/>
          <w:numId w:val="0"/>
        </w:numPr>
        <w:ind w:left="0" w:hanging="0"/>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hanging="0"/>
        <w:rPr>
          <w:rFonts w:ascii="Verdana" w:hAnsi="Verdana" w:cs="Verdana"/>
        </w:rPr>
      </w:pPr>
      <w:r>
        <w:rPr>
          <w:rFonts w:cs="Verdana"/>
        </w:rPr>
      </w:r>
    </w:p>
    <w:p>
      <w:pPr>
        <w:pStyle w:val="TextBody"/>
        <w:spacing w:lineRule="atLeast" w:line="285"/>
        <w:rPr>
          <w:sz w:val="20"/>
          <w:szCs w:val="20"/>
        </w:rPr>
      </w:pPr>
      <w:r>
        <w:rPr>
          <w:sz w:val="20"/>
          <w:szCs w:val="20"/>
        </w:rPr>
        <w:tab/>
        <w:t xml:space="preserve">Spośród założeń projektowych pracy można wyróżnić:  </w:t>
      </w:r>
    </w:p>
    <w:p>
      <w:pPr>
        <w:pStyle w:val="TextBody"/>
        <w:numPr>
          <w:ilvl w:val="0"/>
          <w:numId w:val="23"/>
        </w:numPr>
        <w:spacing w:lineRule="atLeast" w:line="285"/>
        <w:rPr>
          <w:sz w:val="20"/>
          <w:szCs w:val="20"/>
        </w:rPr>
      </w:pPr>
      <w:r>
        <w:rPr>
          <w:sz w:val="20"/>
          <w:szCs w:val="20"/>
        </w:rPr>
        <w:t xml:space="preserve">Zastosowanie aplikacji JavaScript, wraz z bazą danych – MongoDB. Stworzona platforma ma funkcjonalność wyświetlania video, indeksowanych w bazie danych. </w:t>
      </w:r>
    </w:p>
    <w:p>
      <w:pPr>
        <w:pStyle w:val="TextBody"/>
        <w:numPr>
          <w:ilvl w:val="0"/>
          <w:numId w:val="23"/>
        </w:numPr>
        <w:spacing w:lineRule="atLeast" w:line="285"/>
        <w:rPr>
          <w:sz w:val="20"/>
          <w:szCs w:val="20"/>
        </w:rPr>
      </w:pPr>
      <w:r>
        <w:rPr>
          <w:sz w:val="20"/>
          <w:szCs w:val="20"/>
        </w:rPr>
        <w:t>Zastosowanie technologii konteneryzacji do budowy aplikacji.</w:t>
      </w:r>
    </w:p>
    <w:p>
      <w:pPr>
        <w:pStyle w:val="TextBody"/>
        <w:numPr>
          <w:ilvl w:val="0"/>
          <w:numId w:val="23"/>
        </w:numPr>
        <w:spacing w:lineRule="atLeast" w:line="285"/>
        <w:rPr>
          <w:sz w:val="20"/>
          <w:szCs w:val="20"/>
        </w:rPr>
      </w:pPr>
      <w:r>
        <w:rPr>
          <w:sz w:val="20"/>
          <w:szCs w:val="20"/>
        </w:rPr>
        <w:t>Zastosowanie  środowiska GitHub do tworzenia automatyzacji oraz jako repozytorium kodu źródłowego.</w:t>
      </w:r>
    </w:p>
    <w:p>
      <w:pPr>
        <w:pStyle w:val="TextBody"/>
        <w:numPr>
          <w:ilvl w:val="0"/>
          <w:numId w:val="23"/>
        </w:numPr>
        <w:spacing w:lineRule="atLeast" w:line="285"/>
        <w:rPr>
          <w:sz w:val="20"/>
          <w:szCs w:val="20"/>
        </w:rPr>
      </w:pPr>
      <w:r>
        <w:rPr>
          <w:sz w:val="20"/>
          <w:szCs w:val="20"/>
        </w:rPr>
        <w:t>Proces przewiduje manualne kroki, związane z pewną weryfikacją inżynierską – proces nie przewiduję pełnej automatyzacji.</w:t>
      </w:r>
    </w:p>
    <w:p>
      <w:pPr>
        <w:pStyle w:val="TextBody"/>
        <w:numPr>
          <w:ilvl w:val="0"/>
          <w:numId w:val="23"/>
        </w:numPr>
        <w:spacing w:lineRule="atLeast" w:line="285"/>
        <w:rPr>
          <w:sz w:val="20"/>
          <w:szCs w:val="20"/>
        </w:rPr>
      </w:pPr>
      <w:r>
        <w:rPr>
          <w:sz w:val="20"/>
          <w:szCs w:val="20"/>
        </w:rPr>
        <w:t>Proces nie jest kompletnie odzwierciedlony w postaci kodu źródłowego. Najistoniejsze z perspektywy projektu jest stworzenie procedury.</w:t>
      </w:r>
    </w:p>
    <w:p>
      <w:pPr>
        <w:pStyle w:val="TextBody"/>
        <w:numPr>
          <w:ilvl w:val="0"/>
          <w:numId w:val="23"/>
        </w:numPr>
        <w:spacing w:lineRule="atLeast" w:line="285"/>
        <w:rPr>
          <w:sz w:val="20"/>
          <w:szCs w:val="20"/>
        </w:rPr>
      </w:pPr>
      <w:r>
        <w:rPr>
          <w:sz w:val="20"/>
          <w:szCs w:val="20"/>
        </w:rPr>
        <w:t>Repozytorium przytoczone w źródle tworzy integralną część projektu.</w:t>
      </w:r>
    </w:p>
    <w:p>
      <w:pPr>
        <w:pStyle w:val="TextBody"/>
        <w:numPr>
          <w:ilvl w:val="0"/>
          <w:numId w:val="23"/>
        </w:numPr>
        <w:spacing w:lineRule="atLeast" w:line="285"/>
        <w:rPr>
          <w:sz w:val="20"/>
          <w:szCs w:val="20"/>
        </w:rPr>
      </w:pPr>
      <w:r>
        <w:rPr>
          <w:sz w:val="20"/>
          <w:szCs w:val="20"/>
        </w:rPr>
        <w:t>Opisy poddatności w przypadku zastosowania skanów bezpieczeństwa są pewną próbą. Kompleksowe raporty można znaleźć w źródłach.</w:t>
      </w:r>
    </w:p>
    <w:p>
      <w:pPr>
        <w:pStyle w:val="TextBody"/>
        <w:numPr>
          <w:ilvl w:val="0"/>
          <w:numId w:val="0"/>
        </w:numPr>
        <w:spacing w:lineRule="atLeast" w:line="285"/>
        <w:ind w:left="720" w:hanging="0"/>
        <w:rPr>
          <w:sz w:val="20"/>
          <w:szCs w:val="20"/>
        </w:rPr>
      </w:pPr>
      <w:r>
        <w:rPr>
          <w:sz w:val="20"/>
          <w:szCs w:val="20"/>
        </w:rPr>
      </w:r>
    </w:p>
    <w:p>
      <w:pPr>
        <w:pStyle w:val="TextBody"/>
        <w:numPr>
          <w:ilvl w:val="0"/>
          <w:numId w:val="0"/>
        </w:numPr>
        <w:spacing w:lineRule="atLeast" w:line="285"/>
        <w:ind w:left="720" w:hanging="0"/>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Normal"/>
        <w:rPr/>
      </w:pPr>
      <w:r>
        <w:rPr/>
      </w:r>
      <w:r>
        <w:br w:type="page"/>
      </w:r>
    </w:p>
    <w:p>
      <w:pPr>
        <w:pStyle w:val="Heading2"/>
        <w:numPr>
          <w:ilvl w:val="0"/>
          <w:numId w:val="0"/>
        </w:numPr>
        <w:ind w:left="0" w:hanging="0"/>
        <w:rPr>
          <w:rFonts w:ascii="Verdana" w:hAnsi="Verdana" w:cs="Verdana"/>
        </w:rPr>
      </w:pPr>
      <w:bookmarkStart w:id="5" w:name="__RefHeading___Toc437_451261914"/>
      <w:bookmarkEnd w:id="5"/>
      <w:r>
        <w:rPr>
          <w:rFonts w:cs="Verdana" w:ascii="Verdana" w:hAnsi="Verdana"/>
        </w:rPr>
        <w:tab/>
        <w:t>Praktyki DevSecOps</w:t>
      </w:r>
    </w:p>
    <w:p>
      <w:pPr>
        <w:pStyle w:val="Heading3"/>
        <w:numPr>
          <w:ilvl w:val="2"/>
          <w:numId w:val="2"/>
        </w:numPr>
        <w:rPr>
          <w:rFonts w:ascii="Verdana" w:hAnsi="Verdana" w:cs="Verdana"/>
        </w:rPr>
      </w:pPr>
      <w:bookmarkStart w:id="6" w:name="__RefHeading___Toc138_3912164325"/>
      <w:bookmarkEnd w:id="6"/>
      <w:r>
        <w:rPr>
          <w:rFonts w:cs="Verdana" w:ascii="Verdana" w:hAnsi="Verdana"/>
        </w:rPr>
        <w:tab/>
        <w:t>Geneza</w:t>
      </w:r>
    </w:p>
    <w:p>
      <w:pPr>
        <w:pStyle w:val="TextBody"/>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rPr>
          <w:sz w:val="20"/>
          <w:szCs w:val="20"/>
        </w:rPr>
      </w:pPr>
      <w:r>
        <w:rPr>
          <w:sz w:val="20"/>
          <w:szCs w:val="20"/>
        </w:rPr>
      </w:r>
    </w:p>
    <w:p>
      <w:pPr>
        <w:pStyle w:val="TextBody"/>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rPr>
          <w:sz w:val="20"/>
          <w:szCs w:val="20"/>
        </w:rPr>
      </w:pPr>
      <w:r>
        <w:rPr>
          <w:sz w:val="20"/>
          <w:szCs w:val="20"/>
        </w:rPr>
      </w:r>
    </w:p>
    <w:p>
      <w:pPr>
        <w:pStyle w:val="TextBody"/>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rPr>
          <w:sz w:val="20"/>
          <w:szCs w:val="20"/>
        </w:rPr>
      </w:pPr>
      <w:r>
        <w:rPr>
          <w:sz w:val="20"/>
          <w:szCs w:val="20"/>
        </w:rPr>
      </w:r>
    </w:p>
    <w:p>
      <w:pPr>
        <w:pStyle w:val="TextBody"/>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rPr>
          <w:sz w:val="20"/>
          <w:szCs w:val="20"/>
        </w:rPr>
      </w:pPr>
      <w:r>
        <w:rPr>
          <w:sz w:val="20"/>
          <w:szCs w:val="20"/>
        </w:rPr>
      </w:r>
    </w:p>
    <w:p>
      <w:pPr>
        <w:pStyle w:val="TextBody"/>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spacing w:lineRule="atLeast" w:line="285"/>
        <w:rPr/>
      </w:pPr>
      <w:r>
        <w:rPr/>
      </w:r>
    </w:p>
    <w:p>
      <w:pPr>
        <w:pStyle w:val="Heading3"/>
        <w:numPr>
          <w:ilvl w:val="2"/>
          <w:numId w:val="2"/>
        </w:numPr>
        <w:rPr/>
      </w:pPr>
      <w:bookmarkStart w:id="7" w:name="__RefHeading___Toc140_3912164325"/>
      <w:bookmarkEnd w:id="7"/>
      <w:r>
        <w:rPr/>
        <w:tab/>
        <w:t>Cele DevSecOps</w:t>
      </w:r>
    </w:p>
    <w:p>
      <w:pPr>
        <w:pStyle w:val="TextBody"/>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spacing w:lineRule="atLeast" w:line="285"/>
        <w:rPr>
          <w:sz w:val="20"/>
          <w:szCs w:val="20"/>
        </w:rPr>
      </w:pPr>
      <w:r>
        <w:rPr>
          <w:sz w:val="20"/>
          <w:szCs w:val="20"/>
        </w:rPr>
      </w:r>
    </w:p>
    <w:p>
      <w:pPr>
        <w:pStyle w:val="TextBody"/>
        <w:numPr>
          <w:ilvl w:val="0"/>
          <w:numId w:val="24"/>
        </w:numPr>
        <w:tabs>
          <w:tab w:val="clear" w:pos="708"/>
          <w:tab w:val="left" w:pos="0" w:leader="none"/>
        </w:tabs>
        <w:ind w:left="709"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4"/>
        </w:numPr>
        <w:tabs>
          <w:tab w:val="clear" w:pos="708"/>
          <w:tab w:val="left" w:pos="0" w:leader="none"/>
        </w:tabs>
        <w:ind w:left="709"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4"/>
        </w:numPr>
        <w:tabs>
          <w:tab w:val="clear" w:pos="708"/>
          <w:tab w:val="left" w:pos="0" w:leader="none"/>
        </w:tabs>
        <w:ind w:left="709"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4"/>
        </w:numPr>
        <w:tabs>
          <w:tab w:val="clear" w:pos="708"/>
          <w:tab w:val="left" w:pos="0" w:leader="none"/>
        </w:tabs>
        <w:ind w:left="709"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4"/>
        </w:numPr>
        <w:tabs>
          <w:tab w:val="clear" w:pos="708"/>
          <w:tab w:val="left" w:pos="0" w:leader="none"/>
        </w:tabs>
        <w:ind w:left="709"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spacing w:lineRule="atLeast" w:line="285"/>
        <w:rPr/>
      </w:pPr>
      <w:r>
        <w:rPr/>
      </w:r>
    </w:p>
    <w:p>
      <w:pPr>
        <w:pStyle w:val="Heading3"/>
        <w:numPr>
          <w:ilvl w:val="2"/>
          <w:numId w:val="2"/>
        </w:numPr>
        <w:rPr/>
      </w:pPr>
      <w:bookmarkStart w:id="8" w:name="__RefHeading___Toc142_3912164325"/>
      <w:bookmarkEnd w:id="8"/>
      <w:r>
        <w:rPr/>
        <w:tab/>
        <w:t>Manifest DevSecOps</w:t>
      </w:r>
    </w:p>
    <w:p>
      <w:pPr>
        <w:pStyle w:val="TextBody"/>
        <w:spacing w:lineRule="atLeast" w:line="285"/>
        <w:rPr/>
      </w:pPr>
      <w:r>
        <w:rPr>
          <w:sz w:val="22"/>
          <w:szCs w:val="22"/>
        </w:rPr>
        <w:tab/>
      </w:r>
      <w:r>
        <w:rPr>
          <w:sz w:val="20"/>
          <w:szCs w:val="20"/>
        </w:rPr>
        <w:t>W celu poprawnego zrozumienia badanego zagadnienia konieczne jest przybliżenie koncepcji początkowej terminu DevSecOps. Został on podobnie jak koncept podejścia Agile zebrany w zbiór reguł, które tworzą manifest</w:t>
      </w:r>
      <w:r>
        <w:rPr>
          <w:rStyle w:val="EndnoteAnchor"/>
          <w:sz w:val="20"/>
          <w:szCs w:val="20"/>
        </w:rPr>
        <w:endnoteReference w:id="2"/>
      </w:r>
      <w:r>
        <w:rPr>
          <w:sz w:val="20"/>
          <w:szCs w:val="20"/>
        </w:rPr>
        <w:t xml:space="preserve">. Jego twórcami są: </w:t>
      </w:r>
    </w:p>
    <w:p>
      <w:pPr>
        <w:pStyle w:val="TextBody"/>
        <w:spacing w:lineRule="atLeast" w:line="285"/>
        <w:rPr>
          <w:sz w:val="20"/>
          <w:szCs w:val="20"/>
        </w:rPr>
      </w:pPr>
      <w:r>
        <w:rPr>
          <w:sz w:val="20"/>
          <w:szCs w:val="20"/>
        </w:rPr>
      </w:r>
    </w:p>
    <w:p>
      <w:pPr>
        <w:pStyle w:val="TextBody"/>
        <w:numPr>
          <w:ilvl w:val="0"/>
          <w:numId w:val="3"/>
        </w:numPr>
        <w:spacing w:lineRule="atLeast" w:line="285"/>
        <w:rPr>
          <w:sz w:val="20"/>
          <w:szCs w:val="20"/>
        </w:rPr>
      </w:pPr>
      <w:r>
        <w:rPr>
          <w:sz w:val="20"/>
          <w:szCs w:val="20"/>
        </w:rPr>
        <w:t>Ian Allison</w:t>
      </w:r>
    </w:p>
    <w:p>
      <w:pPr>
        <w:pStyle w:val="TextBody"/>
        <w:numPr>
          <w:ilvl w:val="0"/>
          <w:numId w:val="3"/>
        </w:numPr>
        <w:spacing w:lineRule="atLeast" w:line="285"/>
        <w:rPr>
          <w:sz w:val="20"/>
          <w:szCs w:val="20"/>
        </w:rPr>
      </w:pPr>
      <w:r>
        <w:rPr>
          <w:sz w:val="20"/>
          <w:szCs w:val="20"/>
        </w:rPr>
        <w:t>Justin Tiplitsky</w:t>
      </w:r>
    </w:p>
    <w:p>
      <w:pPr>
        <w:pStyle w:val="TextBody"/>
        <w:numPr>
          <w:ilvl w:val="0"/>
          <w:numId w:val="3"/>
        </w:numPr>
        <w:spacing w:lineRule="atLeast" w:line="285"/>
        <w:rPr>
          <w:sz w:val="20"/>
          <w:szCs w:val="20"/>
        </w:rPr>
      </w:pPr>
      <w:r>
        <w:rPr>
          <w:sz w:val="20"/>
          <w:szCs w:val="20"/>
        </w:rPr>
        <w:t>Scott Kennedy</w:t>
      </w:r>
    </w:p>
    <w:p>
      <w:pPr>
        <w:pStyle w:val="TextBody"/>
        <w:numPr>
          <w:ilvl w:val="0"/>
          <w:numId w:val="3"/>
        </w:numPr>
        <w:spacing w:lineRule="atLeast" w:line="285"/>
        <w:rPr>
          <w:sz w:val="20"/>
          <w:szCs w:val="20"/>
        </w:rPr>
      </w:pPr>
      <w:r>
        <w:rPr>
          <w:sz w:val="20"/>
          <w:szCs w:val="20"/>
        </w:rPr>
        <w:t>Nigel Kersten</w:t>
      </w:r>
    </w:p>
    <w:p>
      <w:pPr>
        <w:pStyle w:val="TextBody"/>
        <w:numPr>
          <w:ilvl w:val="0"/>
          <w:numId w:val="3"/>
        </w:numPr>
        <w:spacing w:lineRule="atLeast" w:line="285"/>
        <w:rPr>
          <w:sz w:val="20"/>
          <w:szCs w:val="20"/>
        </w:rPr>
      </w:pPr>
      <w:r>
        <w:rPr>
          <w:sz w:val="20"/>
          <w:szCs w:val="20"/>
        </w:rPr>
        <w:t>Shannon Lietz</w:t>
      </w:r>
    </w:p>
    <w:p>
      <w:pPr>
        <w:pStyle w:val="TextBody"/>
        <w:numPr>
          <w:ilvl w:val="0"/>
          <w:numId w:val="3"/>
        </w:numPr>
        <w:spacing w:lineRule="atLeast" w:line="285"/>
        <w:rPr>
          <w:sz w:val="20"/>
          <w:szCs w:val="20"/>
        </w:rPr>
      </w:pPr>
      <w:r>
        <w:rPr>
          <w:sz w:val="20"/>
          <w:szCs w:val="20"/>
        </w:rPr>
        <w:t>Fabian Lim</w:t>
      </w:r>
    </w:p>
    <w:p>
      <w:pPr>
        <w:pStyle w:val="TextBody"/>
        <w:numPr>
          <w:ilvl w:val="0"/>
          <w:numId w:val="3"/>
        </w:numPr>
        <w:spacing w:lineRule="atLeast" w:line="285"/>
        <w:rPr>
          <w:sz w:val="20"/>
          <w:szCs w:val="20"/>
        </w:rPr>
      </w:pPr>
      <w:r>
        <w:rPr>
          <w:sz w:val="20"/>
          <w:szCs w:val="20"/>
        </w:rPr>
        <w:t>Michelle Nikulshin</w:t>
      </w:r>
    </w:p>
    <w:p>
      <w:pPr>
        <w:pStyle w:val="TextBody"/>
        <w:numPr>
          <w:ilvl w:val="0"/>
          <w:numId w:val="3"/>
        </w:numPr>
        <w:spacing w:lineRule="atLeast" w:line="285"/>
        <w:rPr>
          <w:sz w:val="20"/>
          <w:szCs w:val="20"/>
        </w:rPr>
      </w:pPr>
      <w:r>
        <w:rPr>
          <w:sz w:val="20"/>
          <w:szCs w:val="20"/>
        </w:rPr>
        <w:t>Christian Price</w:t>
      </w:r>
    </w:p>
    <w:p>
      <w:pPr>
        <w:pStyle w:val="TextBody"/>
        <w:numPr>
          <w:ilvl w:val="0"/>
          <w:numId w:val="3"/>
        </w:numPr>
        <w:spacing w:lineRule="atLeast" w:line="285"/>
        <w:rPr>
          <w:sz w:val="20"/>
          <w:szCs w:val="20"/>
        </w:rPr>
      </w:pPr>
      <w:r>
        <w:rPr>
          <w:sz w:val="20"/>
          <w:szCs w:val="20"/>
        </w:rPr>
        <w:t>Ravi Dhungel</w:t>
      </w:r>
    </w:p>
    <w:p>
      <w:pPr>
        <w:pStyle w:val="TextBody"/>
        <w:numPr>
          <w:ilvl w:val="0"/>
          <w:numId w:val="3"/>
        </w:numPr>
        <w:spacing w:lineRule="atLeast" w:line="285"/>
        <w:rPr>
          <w:sz w:val="20"/>
          <w:szCs w:val="20"/>
        </w:rPr>
      </w:pPr>
      <w:r>
        <w:rPr>
          <w:sz w:val="20"/>
          <w:szCs w:val="20"/>
        </w:rPr>
        <w:t>Kyle Rose</w:t>
      </w:r>
    </w:p>
    <w:p>
      <w:pPr>
        <w:pStyle w:val="TextBody"/>
        <w:numPr>
          <w:ilvl w:val="0"/>
          <w:numId w:val="3"/>
        </w:numPr>
        <w:spacing w:lineRule="atLeast" w:line="285"/>
        <w:rPr>
          <w:sz w:val="20"/>
          <w:szCs w:val="20"/>
        </w:rPr>
      </w:pPr>
      <w:r>
        <w:rPr>
          <w:sz w:val="20"/>
          <w:szCs w:val="20"/>
        </w:rPr>
        <w:t>Brandon Sherman</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Ropatrzmy poszczególne tezy stawiane przez manifest:</w:t>
      </w:r>
    </w:p>
    <w:p>
      <w:pPr>
        <w:pStyle w:val="TextBody"/>
        <w:spacing w:lineRule="atLeast" w:line="285"/>
        <w:rPr>
          <w:sz w:val="20"/>
          <w:szCs w:val="20"/>
        </w:rPr>
      </w:pPr>
      <w:r>
        <w:rPr>
          <w:sz w:val="20"/>
          <w:szCs w:val="20"/>
        </w:rPr>
      </w:r>
    </w:p>
    <w:p>
      <w:pPr>
        <w:pStyle w:val="TextBody"/>
        <w:spacing w:lineRule="atLeast" w:line="285"/>
        <w:jc w:val="center"/>
        <w:rPr/>
      </w:pPr>
      <w:r>
        <w:rPr>
          <w:rStyle w:val="Strong"/>
        </w:rPr>
        <w:t>„</w:t>
      </w:r>
      <w:r>
        <w:rPr>
          <w:rStyle w:val="Strong"/>
        </w:rPr>
        <w:t>Leaning in</w:t>
      </w:r>
      <w:r>
        <w:rPr/>
        <w:t xml:space="preserve"> over Always Saying “No””</w:t>
      </w:r>
    </w:p>
    <w:p>
      <w:pPr>
        <w:pStyle w:val="TextBody"/>
        <w:spacing w:lineRule="atLeast" w:line="285"/>
        <w:rPr/>
      </w:pPr>
      <w:r>
        <w:rPr>
          <w:sz w:val="22"/>
          <w:szCs w:val="22"/>
        </w:rPr>
        <w:tab/>
      </w:r>
      <w:r>
        <w:rPr>
          <w:sz w:val="20"/>
          <w:szCs w:val="20"/>
        </w:rPr>
        <w:t xml:space="preserve">Przez to hasło należy rozumieć pewną transformację podejściową członków zespołu z częstego mówienia „nie” do świadomego wkładu w rozwijanie kwestii bezpieczeństwa. Temat ten nie może być odkładany jako nieistotny, a kwestie związane z inicjatywami w tej materii muszą być wspierane. </w:t>
      </w:r>
    </w:p>
    <w:p>
      <w:pPr>
        <w:pStyle w:val="TextBody"/>
        <w:spacing w:lineRule="atLeast" w:line="285"/>
        <w:rPr>
          <w:sz w:val="22"/>
          <w:szCs w:val="22"/>
        </w:rPr>
      </w:pPr>
      <w:r>
        <w:rPr>
          <w:sz w:val="22"/>
          <w:szCs w:val="22"/>
        </w:rPr>
      </w:r>
    </w:p>
    <w:p>
      <w:pPr>
        <w:pStyle w:val="TextBody"/>
        <w:spacing w:lineRule="atLeast" w:line="285"/>
        <w:jc w:val="center"/>
        <w:rPr/>
      </w:pPr>
      <w:r>
        <w:rPr>
          <w:rStyle w:val="Strong"/>
          <w:b w:val="false"/>
        </w:rPr>
        <w:t>„</w:t>
      </w:r>
      <w:r>
        <w:rPr>
          <w:rStyle w:val="Strong"/>
        </w:rPr>
        <w:t>Data &amp; Security Science</w:t>
      </w:r>
      <w:r>
        <w:rPr/>
        <w:t xml:space="preserve"> over Fear, Uncertainty and Doubt”</w:t>
      </w:r>
    </w:p>
    <w:p>
      <w:pPr>
        <w:pStyle w:val="TextBody"/>
        <w:spacing w:lineRule="atLeast" w:line="285"/>
        <w:rPr/>
      </w:pPr>
      <w:r>
        <w:rPr>
          <w:sz w:val="22"/>
          <w:szCs w:val="22"/>
        </w:rPr>
        <w:tab/>
      </w:r>
      <w:r>
        <w:rPr>
          <w:sz w:val="20"/>
          <w:szCs w:val="20"/>
        </w:rPr>
        <w:t xml:space="preserve">DevSecOps musi być oparty na profesjonalnym podejściu, wspomaganym przez rzetelne raporty wykorzystywanych narzędzi niż podejściu chaotycznym i kierowanym przez strach. </w:t>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br/>
        <w:t>„</w:t>
      </w:r>
      <w:r>
        <w:rPr>
          <w:rStyle w:val="Strong"/>
        </w:rPr>
        <w:t>Open Contribution &amp; Collaboration</w:t>
      </w:r>
      <w:r>
        <w:rPr/>
        <w:t xml:space="preserve"> over Security-Only Requirements”</w:t>
      </w:r>
    </w:p>
    <w:p>
      <w:pPr>
        <w:pStyle w:val="TextBody"/>
        <w:spacing w:lineRule="atLeast" w:line="285"/>
        <w:rPr/>
      </w:pPr>
      <w:r>
        <w:rPr/>
        <w:tab/>
      </w:r>
      <w:r>
        <w:rPr>
          <w:sz w:val="20"/>
          <w:szCs w:val="20"/>
        </w:rPr>
        <w:t xml:space="preserve">Tworzenie oprogramowania opiera się na integracji wielu produkty zewnętrznych oraz wewnętrznych.  Dlatego, konieczna jest świadomość wszystkich elementów oraz jak je zintegrować aby stworzyć bezpieczny system. </w:t>
      </w:r>
    </w:p>
    <w:p>
      <w:pPr>
        <w:pStyle w:val="TextBody"/>
        <w:spacing w:lineRule="atLeast" w:line="285"/>
        <w:rPr/>
      </w:pPr>
      <w:r>
        <w:rPr/>
        <w:br/>
        <w:t>„</w:t>
      </w:r>
      <w:r>
        <w:rPr>
          <w:rStyle w:val="Strong"/>
        </w:rPr>
        <w:t>Consumable Security Services with APIs</w:t>
      </w:r>
      <w:r>
        <w:rPr/>
        <w:t xml:space="preserve"> over Mandated Security Controls &amp; Paperwork”</w:t>
      </w:r>
    </w:p>
    <w:p>
      <w:pPr>
        <w:pStyle w:val="TextBody"/>
        <w:spacing w:lineRule="atLeast" w:line="285"/>
        <w:rPr/>
      </w:pPr>
      <w:r>
        <w:rPr>
          <w:sz w:val="22"/>
          <w:szCs w:val="22"/>
        </w:rPr>
        <w:tab/>
      </w:r>
      <w:r>
        <w:rPr>
          <w:sz w:val="20"/>
          <w:szCs w:val="20"/>
        </w:rPr>
        <w:t xml:space="preserve">Priorytem powinno być stworzenie procesu który możemy wyrażać jako pewnego rodzaju usługę zapewniania bezpieczeństwa zamiast skupiać się na narzędziach służących wykonywaniu danej funkcjonalności. </w:t>
      </w:r>
    </w:p>
    <w:p>
      <w:pPr>
        <w:pStyle w:val="TextBody"/>
        <w:spacing w:lineRule="atLeast" w:line="285"/>
        <w:jc w:val="center"/>
        <w:rPr/>
      </w:pPr>
      <w:r>
        <w:rPr/>
        <w:br/>
        <w:t>„</w:t>
      </w:r>
      <w:r>
        <w:rPr>
          <w:rStyle w:val="Strong"/>
        </w:rPr>
        <w:t>Business Driven Security Scores</w:t>
      </w:r>
      <w:r>
        <w:rPr/>
        <w:t xml:space="preserve"> over Rubber Stamp Security”</w:t>
      </w:r>
    </w:p>
    <w:p>
      <w:pPr>
        <w:pStyle w:val="TextBody"/>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zwykłego ohczenia działania jako zrobione.</w:t>
      </w:r>
    </w:p>
    <w:p>
      <w:pPr>
        <w:pStyle w:val="TextBody"/>
        <w:spacing w:lineRule="atLeast" w:line="285"/>
        <w:jc w:val="center"/>
        <w:rPr/>
      </w:pPr>
      <w:r>
        <w:rPr/>
        <w:br/>
      </w:r>
      <w:r>
        <w:rPr>
          <w:rStyle w:val="Strong"/>
        </w:rPr>
        <w:t>Red &amp; Blue Team Exploit Testing</w:t>
      </w:r>
      <w:r>
        <w:rPr/>
        <w:t xml:space="preserve"> over Relying on Scans &amp; Theoretical Vulnerabilities</w:t>
      </w:r>
    </w:p>
    <w:p>
      <w:pPr>
        <w:pStyle w:val="TextBody"/>
        <w:spacing w:lineRule="atLeast" w:line="285"/>
        <w:rPr/>
      </w:pPr>
      <w:r>
        <w:rPr/>
        <w:tab/>
      </w:r>
      <w:r>
        <w:rPr>
          <w:sz w:val="20"/>
          <w:szCs w:val="20"/>
        </w:rPr>
        <w:t>Tworzenie zespółów czerwony/niebiescy do nauki obrony naszego systemu. W zalożeniu podejście to odwzorowuję bardziej realistyczne przebieg potencjalnego ataku przy użyciu najbardziej aktualnych narzędzi penetracyjnych.</w:t>
      </w:r>
    </w:p>
    <w:p>
      <w:pPr>
        <w:pStyle w:val="TextBody"/>
        <w:spacing w:lineRule="atLeast" w:line="285"/>
        <w:jc w:val="center"/>
        <w:rPr/>
      </w:pPr>
      <w:r>
        <w:rPr/>
        <w:br/>
      </w:r>
      <w:r>
        <w:rPr>
          <w:rStyle w:val="Strong"/>
        </w:rPr>
        <w:t>24x7 Proactive Security Monitoring</w:t>
      </w:r>
      <w:r>
        <w:rPr/>
        <w:t xml:space="preserve"> over Reacting after being Informed of an Incident</w:t>
      </w:r>
    </w:p>
    <w:p>
      <w:pPr>
        <w:pStyle w:val="TextBody"/>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spacing w:lineRule="atLeast" w:line="285"/>
        <w:jc w:val="center"/>
        <w:rPr/>
      </w:pPr>
      <w:r>
        <w:rPr/>
        <w:br/>
      </w:r>
      <w:r>
        <w:rPr>
          <w:rStyle w:val="Strong"/>
        </w:rPr>
        <w:t>Shared Threat Intelligence</w:t>
      </w:r>
      <w:r>
        <w:rPr/>
        <w:t xml:space="preserve"> over Keeping Info to Ourselves</w:t>
      </w:r>
    </w:p>
    <w:p>
      <w:pPr>
        <w:pStyle w:val="TextBody"/>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spacing w:lineRule="atLeast" w:line="285"/>
        <w:jc w:val="center"/>
        <w:rPr/>
      </w:pPr>
      <w:r>
        <w:rPr/>
        <w:br/>
      </w:r>
      <w:r>
        <w:rPr>
          <w:rStyle w:val="Strong"/>
        </w:rPr>
        <w:t>Compliance Operations</w:t>
      </w:r>
      <w:r>
        <w:rPr/>
        <w:t xml:space="preserve"> over Clipboards &amp; Checklists</w:t>
      </w:r>
    </w:p>
    <w:p>
      <w:pPr>
        <w:pStyle w:val="TextBody"/>
        <w:spacing w:lineRule="atLeast" w:line="285"/>
        <w:rPr/>
      </w:pPr>
      <w:r>
        <w:rPr/>
        <w:tab/>
      </w:r>
      <w:r>
        <w:rPr>
          <w:sz w:val="20"/>
          <w:szCs w:val="20"/>
        </w:rPr>
        <w:t>Ciągła kontrola ponad ufność w checklisty.</w:t>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Heading3"/>
        <w:numPr>
          <w:ilvl w:val="2"/>
          <w:numId w:val="2"/>
        </w:numPr>
        <w:rPr/>
      </w:pPr>
      <w:bookmarkStart w:id="9" w:name="__RefHeading___Toc144_3912164325"/>
      <w:bookmarkEnd w:id="9"/>
      <w:r>
        <w:rPr/>
        <w:tab/>
        <w:t>Podejścia do DevSecOps</w:t>
      </w:r>
    </w:p>
    <w:p>
      <w:pPr>
        <w:pStyle w:val="TextBody"/>
        <w:rPr/>
      </w:pPr>
      <w:r>
        <w:rPr/>
      </w:r>
    </w:p>
    <w:p>
      <w:pPr>
        <w:pStyle w:val="TextBody"/>
        <w:numPr>
          <w:ilvl w:val="0"/>
          <w:numId w:val="25"/>
        </w:numPr>
        <w:tabs>
          <w:tab w:val="clear" w:pos="708"/>
          <w:tab w:val="left" w:pos="0" w:leader="none"/>
        </w:tabs>
        <w:ind w:left="709"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5"/>
        </w:numPr>
        <w:tabs>
          <w:tab w:val="clear" w:pos="708"/>
          <w:tab w:val="left" w:pos="0" w:leader="none"/>
        </w:tabs>
        <w:ind w:left="709"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5"/>
        </w:numPr>
        <w:tabs>
          <w:tab w:val="clear" w:pos="708"/>
          <w:tab w:val="left" w:pos="0" w:leader="none"/>
        </w:tabs>
        <w:ind w:left="709"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spacing w:lineRule="atLeast" w:line="285"/>
        <w:rPr/>
      </w:pPr>
      <w:r>
        <w:rPr/>
      </w:r>
    </w:p>
    <w:p>
      <w:pPr>
        <w:pStyle w:val="Heading3"/>
        <w:numPr>
          <w:ilvl w:val="2"/>
          <w:numId w:val="2"/>
        </w:numPr>
        <w:rPr/>
      </w:pPr>
      <w:r>
        <w:rPr/>
      </w:r>
      <w:r>
        <w:br w:type="page"/>
      </w:r>
    </w:p>
    <w:p>
      <w:pPr>
        <w:pStyle w:val="Heading1"/>
        <w:numPr>
          <w:ilvl w:val="0"/>
          <w:numId w:val="0"/>
        </w:numPr>
        <w:ind w:left="0" w:hanging="0"/>
        <w:rPr/>
      </w:pPr>
      <w:bookmarkStart w:id="10" w:name="__RefHeading___Toc429_451261914"/>
      <w:bookmarkEnd w:id="10"/>
      <w:r>
        <w:rPr/>
        <w:tab/>
        <w:t>Rozwiązanie projektowe</w:t>
      </w:r>
    </w:p>
    <w:p>
      <w:pPr>
        <w:pStyle w:val="TextBody"/>
        <w:rPr/>
      </w:pPr>
      <w:r>
        <w:rPr/>
      </w:r>
    </w:p>
    <w:p>
      <w:pPr>
        <w:pStyle w:val="Heading2"/>
        <w:numPr>
          <w:ilvl w:val="0"/>
          <w:numId w:val="0"/>
        </w:numPr>
        <w:ind w:left="0" w:hanging="0"/>
        <w:rPr/>
      </w:pPr>
      <w:bookmarkStart w:id="11" w:name="__RefHeading___Toc149_3912164325"/>
      <w:bookmarkEnd w:id="11"/>
      <w:r>
        <w:rPr>
          <w:rFonts w:cs="Verdana" w:ascii="Verdana" w:hAnsi="Verdana"/>
        </w:rPr>
        <w:tab/>
      </w:r>
      <w:r>
        <w:rPr/>
        <w:t>Rozwiązanie wejściowe</w:t>
      </w:r>
    </w:p>
    <w:p>
      <w:pPr>
        <w:pStyle w:val="TextBody"/>
        <w:rPr/>
      </w:pPr>
      <w:r>
        <w:rPr/>
      </w:r>
    </w:p>
    <w:p>
      <w:pPr>
        <w:pStyle w:val="Heading3"/>
        <w:numPr>
          <w:ilvl w:val="2"/>
          <w:numId w:val="2"/>
        </w:numPr>
        <w:rPr/>
      </w:pPr>
      <w:bookmarkStart w:id="12" w:name="__RefHeading___Toc733_3420670368"/>
      <w:bookmarkEnd w:id="12"/>
      <w:r>
        <w:rPr/>
        <w:tab/>
      </w:r>
      <w:r>
        <w:rPr>
          <w:sz w:val="26"/>
          <w:szCs w:val="26"/>
        </w:rPr>
        <w:t>Wybór struktury aplikacji</w:t>
      </w:r>
    </w:p>
    <w:p>
      <w:pPr>
        <w:pStyle w:val="TextBody"/>
        <w:rPr>
          <w:sz w:val="20"/>
          <w:szCs w:val="20"/>
        </w:rPr>
      </w:pPr>
      <w:r>
        <w:rPr>
          <w:sz w:val="20"/>
          <w:szCs w:val="20"/>
        </w:rPr>
        <w:tab/>
        <w:t>W ostatnich latach, trend rozwijania aplikacji sukcesywnie przesuwa się z dużych monolitycznych aplikacji na aplikacje mikro serwisowe. Tabela poniżej opisuję główne różnice dla obu podejść.</w:t>
      </w:r>
    </w:p>
    <w:p>
      <w:pPr>
        <w:pStyle w:val="TextBody"/>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5"/>
        <w:gridCol w:w="4536"/>
      </w:tblGrid>
      <w:tr>
        <w:trPr/>
        <w:tc>
          <w:tcPr>
            <w:tcW w:w="4535"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5" w:type="dxa"/>
            <w:tcBorders>
              <w:left w:val="single" w:sz="4" w:space="0" w:color="000000"/>
              <w:bottom w:val="single" w:sz="4" w:space="0" w:color="000000"/>
            </w:tcBorders>
          </w:tcPr>
          <w:p>
            <w:pPr>
              <w:pStyle w:val="TableContents"/>
              <w:widowControl w:val="false"/>
              <w:numPr>
                <w:ilvl w:val="0"/>
                <w:numId w:val="15"/>
              </w:numPr>
              <w:rPr/>
            </w:pPr>
            <w:r>
              <w:rPr/>
              <w:t>Potencjalna awaria powoduję duże problemy funkcjonalnościowe i może sparaliżować cały system</w:t>
            </w:r>
          </w:p>
          <w:p>
            <w:pPr>
              <w:pStyle w:val="TableContents"/>
              <w:widowControl w:val="false"/>
              <w:numPr>
                <w:ilvl w:val="0"/>
                <w:numId w:val="15"/>
              </w:numPr>
              <w:rPr/>
            </w:pPr>
            <w:r>
              <w:rPr/>
              <w:t>Zmiany w aplikacji są trudne, ze względu na złożoność kodu źródłowego</w:t>
            </w:r>
          </w:p>
          <w:p>
            <w:pPr>
              <w:pStyle w:val="TableContents"/>
              <w:widowControl w:val="false"/>
              <w:numPr>
                <w:ilvl w:val="0"/>
                <w:numId w:val="15"/>
              </w:numPr>
              <w:rPr/>
            </w:pPr>
            <w:r>
              <w:rPr/>
              <w:t>Środowiska uruchumieniowe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6"/>
              </w:numPr>
              <w:rPr/>
            </w:pPr>
            <w:r>
              <w:rPr/>
              <w:t>Potencjalna awaria powoduję utratę pojedynczej funkcjonalności ale nie powoduję awarii całego systemu</w:t>
            </w:r>
          </w:p>
          <w:p>
            <w:pPr>
              <w:pStyle w:val="TableContents"/>
              <w:widowControl w:val="false"/>
              <w:numPr>
                <w:ilvl w:val="0"/>
                <w:numId w:val="16"/>
              </w:numPr>
              <w:jc w:val="left"/>
              <w:rPr/>
            </w:pPr>
            <w:r>
              <w:rPr/>
              <w:t>Zmiany w aplikacji są proste, ze względu na rozdzielenie kodu źródłowego na mniejsze części</w:t>
            </w:r>
          </w:p>
          <w:p>
            <w:pPr>
              <w:pStyle w:val="TableContents"/>
              <w:widowControl w:val="false"/>
              <w:numPr>
                <w:ilvl w:val="0"/>
                <w:numId w:val="16"/>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rPr>
          <w:sz w:val="20"/>
          <w:szCs w:val="20"/>
        </w:rPr>
      </w:pPr>
      <w:r>
        <w:rPr>
          <w:sz w:val="20"/>
          <w:szCs w:val="20"/>
        </w:rPr>
      </w:r>
    </w:p>
    <w:p>
      <w:pPr>
        <w:pStyle w:val="TextBody"/>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58" w:after="29"/>
        <w:rPr/>
      </w:pPr>
      <w:r>
        <w:rPr/>
      </w:r>
    </w:p>
    <w:p>
      <w:pPr>
        <w:pStyle w:val="Heading4"/>
        <w:numPr>
          <w:ilvl w:val="3"/>
          <w:numId w:val="2"/>
        </w:numPr>
        <w:rPr/>
      </w:pPr>
      <w:bookmarkStart w:id="13" w:name="__RefHeading___Toc735_3420670368"/>
      <w:bookmarkEnd w:id="13"/>
      <w:r>
        <w:rPr/>
        <w:tab/>
        <w:t>Wybór środowiska aplikacji</w:t>
      </w:r>
    </w:p>
    <w:p>
      <w:pPr>
        <w:pStyle w:val="TextBody"/>
        <w:rPr/>
      </w:pPr>
      <w:r>
        <w:rPr/>
        <w:tab/>
      </w:r>
      <w:r>
        <w:rPr>
          <w:sz w:val="20"/>
          <w:szCs w:val="20"/>
        </w:rPr>
        <w:t>Projekt przewiduje użycie aplikacji node.js jako środowiska uruchomieniowego. Wyróżnia się ono następującymi cechami:</w:t>
      </w:r>
    </w:p>
    <w:p>
      <w:pPr>
        <w:pStyle w:val="TextBody"/>
        <w:numPr>
          <w:ilvl w:val="0"/>
          <w:numId w:val="12"/>
        </w:numPr>
        <w:rPr>
          <w:sz w:val="20"/>
          <w:szCs w:val="20"/>
        </w:rPr>
      </w:pPr>
      <w:r>
        <w:rPr>
          <w:sz w:val="20"/>
          <w:szCs w:val="20"/>
        </w:rPr>
        <w:t>wieloplatformowa</w:t>
      </w:r>
    </w:p>
    <w:p>
      <w:pPr>
        <w:pStyle w:val="TextBody"/>
        <w:numPr>
          <w:ilvl w:val="0"/>
          <w:numId w:val="12"/>
        </w:numPr>
        <w:rPr>
          <w:sz w:val="20"/>
          <w:szCs w:val="20"/>
        </w:rPr>
      </w:pPr>
      <w:r>
        <w:rPr>
          <w:sz w:val="20"/>
          <w:szCs w:val="20"/>
        </w:rPr>
        <w:t>bardzo duża szybkość obsługi zapytań</w:t>
      </w:r>
    </w:p>
    <w:p>
      <w:pPr>
        <w:pStyle w:val="TextBody"/>
        <w:numPr>
          <w:ilvl w:val="0"/>
          <w:numId w:val="12"/>
        </w:numPr>
        <w:rPr>
          <w:sz w:val="20"/>
          <w:szCs w:val="20"/>
        </w:rPr>
      </w:pPr>
      <w:r>
        <w:rPr>
          <w:sz w:val="20"/>
          <w:szCs w:val="20"/>
        </w:rPr>
        <w:t>łatwość tworzenia zaawansowanych programów</w:t>
      </w:r>
    </w:p>
    <w:p>
      <w:pPr>
        <w:pStyle w:val="TextBody"/>
        <w:numPr>
          <w:ilvl w:val="0"/>
          <w:numId w:val="12"/>
        </w:numPr>
        <w:rPr>
          <w:sz w:val="20"/>
          <w:szCs w:val="20"/>
        </w:rPr>
      </w:pPr>
      <w:r>
        <w:rPr>
          <w:sz w:val="20"/>
          <w:szCs w:val="20"/>
        </w:rPr>
        <w:t>duża liczba framework’ów przyspieszających pisanie aplikację</w:t>
      </w:r>
    </w:p>
    <w:p>
      <w:pPr>
        <w:pStyle w:val="TextBody"/>
        <w:rPr/>
      </w:pPr>
      <w:r>
        <w:rPr/>
        <w:t xml:space="preserve"> </w:t>
      </w:r>
    </w:p>
    <w:p>
      <w:pPr>
        <w:pStyle w:val="TextBody"/>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4" w:name="__RefHeading___Toc737_3420670368"/>
      <w:bookmarkEnd w:id="14"/>
      <w:r>
        <w:rPr/>
        <w:tab/>
        <w:t>Wybór bazy danych</w:t>
        <w:tab/>
      </w:r>
    </w:p>
    <w:p>
      <w:pPr>
        <w:pStyle w:val="TextBody"/>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rPr>
          <w:sz w:val="20"/>
          <w:szCs w:val="20"/>
        </w:rPr>
      </w:pPr>
      <w:r>
        <w:rPr>
          <w:sz w:val="20"/>
          <w:szCs w:val="20"/>
        </w:rPr>
      </w:r>
    </w:p>
    <w:p>
      <w:pPr>
        <w:pStyle w:val="TextBody"/>
        <w:rPr>
          <w:sz w:val="20"/>
          <w:szCs w:val="20"/>
        </w:rPr>
      </w:pPr>
      <w:r>
        <w:rPr>
          <w:sz w:val="20"/>
          <w:szCs w:val="20"/>
        </w:rPr>
        <w:t xml:space="preserve">Baza cechuję się: </w:t>
      </w:r>
    </w:p>
    <w:p>
      <w:pPr>
        <w:pStyle w:val="TextBody"/>
        <w:numPr>
          <w:ilvl w:val="0"/>
          <w:numId w:val="13"/>
        </w:numPr>
        <w:spacing w:before="30" w:after="0"/>
        <w:rPr>
          <w:sz w:val="20"/>
          <w:szCs w:val="20"/>
        </w:rPr>
      </w:pPr>
      <w:r>
        <w:rPr>
          <w:sz w:val="20"/>
          <w:szCs w:val="20"/>
        </w:rPr>
        <w:t>dużą liczbą obsługiwanych typów danych</w:t>
      </w:r>
    </w:p>
    <w:p>
      <w:pPr>
        <w:pStyle w:val="TextBody"/>
        <w:numPr>
          <w:ilvl w:val="0"/>
          <w:numId w:val="13"/>
        </w:numPr>
        <w:tabs>
          <w:tab w:val="clear" w:pos="708"/>
          <w:tab w:val="left" w:pos="0" w:leader="none"/>
        </w:tabs>
        <w:spacing w:before="30" w:after="0"/>
        <w:rPr>
          <w:sz w:val="20"/>
          <w:szCs w:val="20"/>
        </w:rPr>
      </w:pPr>
      <w:r>
        <w:rPr>
          <w:sz w:val="20"/>
          <w:szCs w:val="20"/>
        </w:rPr>
        <w:t>obsługą kursorów</w:t>
      </w:r>
    </w:p>
    <w:p>
      <w:pPr>
        <w:pStyle w:val="TextBody"/>
        <w:numPr>
          <w:ilvl w:val="0"/>
          <w:numId w:val="13"/>
        </w:numPr>
        <w:tabs>
          <w:tab w:val="clear" w:pos="708"/>
          <w:tab w:val="left" w:pos="0" w:leader="none"/>
        </w:tabs>
        <w:spacing w:before="30" w:after="0"/>
        <w:rPr>
          <w:sz w:val="20"/>
          <w:szCs w:val="20"/>
        </w:rPr>
      </w:pPr>
      <w:r>
        <w:rPr>
          <w:sz w:val="20"/>
          <w:szCs w:val="20"/>
        </w:rPr>
        <w:t>zapytaniami ad-hoc</w:t>
      </w:r>
    </w:p>
    <w:p>
      <w:pPr>
        <w:pStyle w:val="TextBody"/>
        <w:numPr>
          <w:ilvl w:val="0"/>
          <w:numId w:val="13"/>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3"/>
        </w:numPr>
        <w:tabs>
          <w:tab w:val="clear" w:pos="708"/>
          <w:tab w:val="left" w:pos="0" w:leader="none"/>
        </w:tabs>
        <w:spacing w:before="30" w:after="0"/>
        <w:rPr>
          <w:sz w:val="20"/>
          <w:szCs w:val="20"/>
        </w:rPr>
      </w:pPr>
      <w:r>
        <w:rPr>
          <w:sz w:val="20"/>
          <w:szCs w:val="20"/>
        </w:rPr>
        <w:t>indeksowaniem</w:t>
      </w:r>
    </w:p>
    <w:p>
      <w:pPr>
        <w:pStyle w:val="TextBody"/>
        <w:numPr>
          <w:ilvl w:val="0"/>
          <w:numId w:val="13"/>
        </w:numPr>
        <w:tabs>
          <w:tab w:val="clear" w:pos="708"/>
          <w:tab w:val="left" w:pos="0" w:leader="none"/>
        </w:tabs>
        <w:spacing w:before="30" w:after="0"/>
        <w:rPr>
          <w:sz w:val="20"/>
          <w:szCs w:val="20"/>
        </w:rPr>
      </w:pPr>
      <w:r>
        <w:rPr>
          <w:sz w:val="20"/>
          <w:szCs w:val="20"/>
        </w:rPr>
        <w:t>wsparciem dla agregacji danych</w:t>
      </w:r>
    </w:p>
    <w:p>
      <w:pPr>
        <w:pStyle w:val="TextBody"/>
        <w:numPr>
          <w:ilvl w:val="0"/>
          <w:numId w:val="13"/>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3"/>
        </w:numPr>
        <w:tabs>
          <w:tab w:val="clear" w:pos="708"/>
          <w:tab w:val="left" w:pos="0" w:leader="none"/>
        </w:tabs>
        <w:rPr>
          <w:sz w:val="20"/>
          <w:szCs w:val="20"/>
        </w:rPr>
      </w:pPr>
      <w:r>
        <w:rPr>
          <w:sz w:val="20"/>
          <w:szCs w:val="20"/>
        </w:rPr>
        <w:t>architekturą zaprojektowana z myślą o łatwej replikacji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2"/>
        </w:numPr>
        <w:rPr/>
      </w:pPr>
      <w:bookmarkStart w:id="15" w:name="__RefHeading___Toc739_3420670368"/>
      <w:bookmarkEnd w:id="15"/>
      <w:r>
        <w:rPr/>
        <w:tab/>
        <w:t>Wybór modelu i architektury dla projektu</w:t>
      </w:r>
    </w:p>
    <w:p>
      <w:pPr>
        <w:pStyle w:val="TextBody"/>
        <w:rPr/>
      </w:pPr>
      <w:r>
        <w:rPr/>
      </w:r>
    </w:p>
    <w:p>
      <w:pPr>
        <w:pStyle w:val="Heading4"/>
        <w:numPr>
          <w:ilvl w:val="0"/>
          <w:numId w:val="0"/>
        </w:numPr>
        <w:ind w:left="0" w:hanging="0"/>
        <w:rPr/>
      </w:pPr>
      <w:bookmarkStart w:id="16" w:name="__RefHeading___Toc431_451261914"/>
      <w:bookmarkEnd w:id="16"/>
      <w:r>
        <w:rPr/>
        <w:tab/>
        <w:t>Modele infrastrukturalne</w:t>
      </w:r>
    </w:p>
    <w:p>
      <w:pPr>
        <w:pStyle w:val="TextBody"/>
        <w:rPr/>
      </w:pPr>
      <w:r>
        <w:rPr/>
        <w:tab/>
      </w:r>
      <w:r>
        <w:rPr>
          <w:sz w:val="20"/>
          <w:szCs w:val="20"/>
        </w:rPr>
        <w:t>Główny podział infrastruktury współczesnych aplikacji opiera się na lokalizacji serwerów i dysponowaniem zakresem obowiązków dotyczących obsługi. Wyróżniamy:</w:t>
      </w:r>
    </w:p>
    <w:p>
      <w:pPr>
        <w:pStyle w:val="TextBody"/>
        <w:rPr/>
      </w:pPr>
      <w:r>
        <w:rPr/>
      </w:r>
    </w:p>
    <w:p>
      <w:pPr>
        <w:pStyle w:val="TextBody"/>
        <w:numPr>
          <w:ilvl w:val="0"/>
          <w:numId w:val="10"/>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10"/>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10"/>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10"/>
        </w:numPr>
        <w:rPr>
          <w:sz w:val="20"/>
          <w:szCs w:val="20"/>
        </w:rPr>
      </w:pPr>
      <w:r>
        <w:rPr>
          <w:sz w:val="20"/>
          <w:szCs w:val="20"/>
        </w:rPr>
        <w:t>PaaS (Platform as a Service) – polega na udostępnieniu przez dostawce gotowej infrastruktury oraz sprzętu do budowy aplikacji.</w:t>
      </w:r>
    </w:p>
    <w:p>
      <w:pPr>
        <w:pStyle w:val="TextBody"/>
        <w:numPr>
          <w:ilvl w:val="1"/>
          <w:numId w:val="10"/>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ind w:left="1080" w:hanging="0"/>
        <w:rPr/>
      </w:pPr>
      <w:r>
        <w:rPr/>
      </w:r>
    </w:p>
    <w:p>
      <w:pPr>
        <w:pStyle w:val="TextBody"/>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Iaas.</w:t>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7" w:name="__RefHeading___Toc741_3420670368"/>
      <w:bookmarkEnd w:id="17"/>
      <w:r>
        <w:rPr/>
        <w:tab/>
        <w:t>Propozycja infrastruktury</w:t>
      </w:r>
    </w:p>
    <w:p>
      <w:pPr>
        <w:pStyle w:val="TextBody"/>
        <w:rPr>
          <w:sz w:val="20"/>
          <w:szCs w:val="20"/>
        </w:rPr>
      </w:pPr>
      <w:r>
        <w:rPr>
          <w:sz w:val="20"/>
          <w:szCs w:val="20"/>
        </w:rPr>
        <w:tab/>
        <w:t xml:space="preserve">Na potrzeby rozwiązania projektowego, użyta została chmura AWS w modelu IaaS. Występują też pewne elementy zbliżone do modelu PaaS, takie jak zastowanie AWS ECS, w podejściu fargate. </w:t>
      </w:r>
    </w:p>
    <w:p>
      <w:pPr>
        <w:pStyle w:val="TextBody"/>
        <w:rPr/>
      </w:pPr>
      <w:r>
        <w:rPr/>
      </w:r>
    </w:p>
    <w:p>
      <w:pPr>
        <w:pStyle w:val="TextBody"/>
        <w:rPr>
          <w:sz w:val="20"/>
          <w:szCs w:val="20"/>
        </w:rPr>
      </w:pPr>
      <w:r>
        <w:rPr>
          <w:sz w:val="20"/>
          <w:szCs w:val="20"/>
        </w:rPr>
        <w:t>Głównym logicznym podziałem naszej infrastruktury jest VPC (Virtual Private Cloud), który definiuję naszą sieć i zakres adresów. Architektura jest 2-tierowa i wyróżnia 3 podsieci publiczne oraz 3 podsieci prywatne. Cała sieć znajduję się w jednym regionie eu-central-1 (Frankfurt), co w pewien sposób powoduję podatność na awarię w obrębie regionu, natomiast pewną redundantność uzyskujemy poprzez wydzielenie 3 AZ (Avaliability zone): 1A, 1B, 1C.</w:t>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71720" cy="5353685"/>
                <wp:effectExtent l="0" t="0" r="0" b="0"/>
                <wp:wrapTopAndBottom/>
                <wp:docPr id="2" name="Frame2"/>
                <a:graphic xmlns:a="http://schemas.openxmlformats.org/drawingml/2006/main">
                  <a:graphicData uri="http://schemas.microsoft.com/office/word/2010/wordprocessingShape">
                    <wps:wsp>
                      <wps:cNvSpPr txBox="1"/>
                      <wps:spPr>
                        <a:xfrm>
                          <a:off x="0" y="0"/>
                          <a:ext cx="4871720" cy="535368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4871720" cy="5027930"/>
                                  <wp:effectExtent l="0" t="0" r="0" b="0"/>
                                  <wp:docPr id="3"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 infrastruktury projektu. Podział sieci." descr="Schemat infrastruktury projektu. Podział sieci."/>
                                          <pic:cNvPicPr>
                                            <a:picLocks noChangeAspect="1" noChangeArrowheads="1"/>
                                          </pic:cNvPicPr>
                                        </pic:nvPicPr>
                                        <pic:blipFill>
                                          <a:blip r:embed="rId3"/>
                                          <a:stretch>
                                            <a:fillRect/>
                                          </a:stretch>
                                        </pic:blipFill>
                                        <pic:spPr bwMode="auto">
                                          <a:xfrm>
                                            <a:off x="0" y="0"/>
                                            <a:ext cx="4871720" cy="502793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1</w:t>
                            </w:r>
                            <w:r>
                              <w:rPr>
                                <w:sz w:val="20"/>
                                <w:szCs w:val="20"/>
                              </w:rPr>
                              <w:fldChar w:fldCharType="end"/>
                            </w:r>
                            <w:r>
                              <w:rPr>
                                <w:sz w:val="20"/>
                                <w:szCs w:val="20"/>
                              </w:rPr>
                              <w:t xml:space="preserve">: Schemat infrastruktury projektu. Podział sieci.  </w:t>
                            </w:r>
                            <w:r>
                              <w:rPr>
                                <w:sz w:val="20"/>
                                <w:szCs w:val="20"/>
                              </w:rPr>
                              <w:t>Źródło: autorstwo własne</w:t>
                            </w:r>
                          </w:p>
                        </w:txbxContent>
                      </wps:txbx>
                      <wps:bodyPr anchor="t" lIns="0" tIns="0" rIns="0" bIns="0">
                        <a:noAutofit/>
                      </wps:bodyPr>
                    </wps:wsp>
                  </a:graphicData>
                </a:graphic>
              </wp:anchor>
            </w:drawing>
          </mc:Choice>
          <mc:Fallback>
            <w:pict>
              <v:rect style="position:absolute;rotation:-0;width:383.6pt;height:421.55pt;mso-wrap-distance-left:0pt;mso-wrap-distance-right:0pt;mso-wrap-distance-top:0pt;mso-wrap-distance-bottom:0pt;margin-top:0pt;mso-position-vertical:top;mso-position-vertical-relative:text;margin-left:35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4871720" cy="5027930"/>
                            <wp:effectExtent l="0" t="0" r="0" b="0"/>
                            <wp:docPr id="4"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 infrastruktury projektu. Podział sieci." descr="Schemat infrastruktury projektu. Podział sieci."/>
                                    <pic:cNvPicPr>
                                      <a:picLocks noChangeAspect="1" noChangeArrowheads="1"/>
                                    </pic:cNvPicPr>
                                  </pic:nvPicPr>
                                  <pic:blipFill>
                                    <a:blip r:embed="rId4"/>
                                    <a:stretch>
                                      <a:fillRect/>
                                    </a:stretch>
                                  </pic:blipFill>
                                  <pic:spPr bwMode="auto">
                                    <a:xfrm>
                                      <a:off x="0" y="0"/>
                                      <a:ext cx="4871720" cy="502793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1</w:t>
                      </w:r>
                      <w:r>
                        <w:rPr>
                          <w:sz w:val="20"/>
                          <w:szCs w:val="20"/>
                        </w:rPr>
                        <w:fldChar w:fldCharType="end"/>
                      </w:r>
                      <w:r>
                        <w:rPr>
                          <w:sz w:val="20"/>
                          <w:szCs w:val="20"/>
                        </w:rPr>
                        <w:t xml:space="preserve">: Schemat infrastruktury projektu. Podział sieci.  </w:t>
                      </w:r>
                      <w:r>
                        <w:rPr>
                          <w:sz w:val="20"/>
                          <w:szCs w:val="20"/>
                        </w:rPr>
                        <w:t>Źródło: autorstwo własne</w:t>
                      </w:r>
                    </w:p>
                  </w:txbxContent>
                </v:textbox>
                <w10:wrap type="topAndBottom"/>
              </v:rect>
            </w:pict>
          </mc:Fallback>
        </mc:AlternateContent>
      </w:r>
    </w:p>
    <w:p>
      <w:pPr>
        <w:pStyle w:val="TextBody"/>
        <w:rPr>
          <w:sz w:val="20"/>
          <w:szCs w:val="20"/>
        </w:rPr>
      </w:pPr>
      <w:r>
        <w:rPr>
          <w:sz w:val="20"/>
          <w:szCs w:val="20"/>
        </w:rPr>
      </w:r>
    </w:p>
    <w:p>
      <w:pPr>
        <w:pStyle w:val="TextBody"/>
        <w:rPr>
          <w:sz w:val="20"/>
          <w:szCs w:val="20"/>
        </w:rPr>
      </w:pPr>
      <w:r>
        <w:rPr>
          <w:sz w:val="20"/>
          <w:szCs w:val="20"/>
        </w:rPr>
        <w:t>Każda podsieć publiczna ma maskę 255.255.255.0 która obejmuję 254 adresy. Dla naszego rozwiązania projektowe zakres możliwyhch destynacji jest nieproporocjonalnie duży, natomiast umożliwa to ewentualne dalsze rozwijanie infrastruktury czy mozliwości skalowania.</w:t>
      </w:r>
    </w:p>
    <w:p>
      <w:pPr>
        <w:pStyle w:val="TextBody"/>
        <w:rPr>
          <w:sz w:val="20"/>
          <w:szCs w:val="20"/>
        </w:rPr>
      </w:pPr>
      <w:r>
        <w:rPr>
          <w:sz w:val="20"/>
          <w:szCs w:val="20"/>
        </w:rPr>
        <w:t>Wejściem do naszego systemu jest IG (Internet Gateway) który przyjmuję cały ruch publiczny i kieruje go na ALB (Application Load Balancer). Odpowiada on za dystrubucję ruchu, terminację certyfikatu SSL oraz częściową obsługę błędów (np.: poprzez odpowiedź na błąd 404).</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Kontenery aplikacji znajdują się w podsieciach prywatnych i są zarządzane przez serwis ECS (Elastic Container Service) w modelu Fargate. Podejście to cechuje:</w:t>
      </w:r>
    </w:p>
    <w:p>
      <w:pPr>
        <w:pStyle w:val="TextBody"/>
        <w:rPr>
          <w:sz w:val="20"/>
          <w:szCs w:val="20"/>
        </w:rPr>
      </w:pPr>
      <w:r>
        <w:rPr>
          <w:sz w:val="20"/>
          <w:szCs w:val="20"/>
        </w:rPr>
      </w:r>
    </w:p>
    <w:p>
      <w:pPr>
        <w:pStyle w:val="TextBody"/>
        <w:numPr>
          <w:ilvl w:val="0"/>
          <w:numId w:val="11"/>
        </w:numPr>
        <w:rPr>
          <w:sz w:val="20"/>
          <w:szCs w:val="20"/>
        </w:rPr>
      </w:pPr>
      <w:r>
        <w:rPr>
          <w:sz w:val="20"/>
          <w:szCs w:val="20"/>
        </w:rPr>
        <w:t>brak konieczności administracji serwerów</w:t>
      </w:r>
    </w:p>
    <w:p>
      <w:pPr>
        <w:pStyle w:val="TextBody"/>
        <w:numPr>
          <w:ilvl w:val="0"/>
          <w:numId w:val="11"/>
        </w:numPr>
        <w:rPr>
          <w:sz w:val="20"/>
          <w:szCs w:val="20"/>
        </w:rPr>
      </w:pPr>
      <w:r>
        <w:rPr>
          <w:sz w:val="20"/>
          <w:szCs w:val="20"/>
        </w:rPr>
        <w:t>mikroserwisowość</w:t>
      </w:r>
    </w:p>
    <w:p>
      <w:pPr>
        <w:pStyle w:val="TextBody"/>
        <w:numPr>
          <w:ilvl w:val="0"/>
          <w:numId w:val="11"/>
        </w:numPr>
        <w:rPr>
          <w:sz w:val="20"/>
          <w:szCs w:val="20"/>
        </w:rPr>
      </w:pPr>
      <w:r>
        <w:rPr>
          <w:sz w:val="20"/>
          <w:szCs w:val="20"/>
        </w:rPr>
        <w:t>łatwość skalowania</w:t>
      </w:r>
    </w:p>
    <w:p>
      <w:pPr>
        <w:pStyle w:val="TextBody"/>
        <w:numPr>
          <w:ilvl w:val="0"/>
          <w:numId w:val="11"/>
        </w:numPr>
        <w:rPr>
          <w:sz w:val="20"/>
          <w:szCs w:val="20"/>
        </w:rPr>
      </w:pPr>
      <w:r>
        <w:rPr>
          <w:sz w:val="20"/>
          <w:szCs w:val="20"/>
        </w:rPr>
        <w:t>skalowalność horyzontalna</w:t>
      </w:r>
    </w:p>
    <w:p>
      <w:pPr>
        <w:pStyle w:val="TextBody"/>
        <w:numPr>
          <w:ilvl w:val="0"/>
          <w:numId w:val="11"/>
        </w:numPr>
        <w:rPr>
          <w:sz w:val="20"/>
          <w:szCs w:val="20"/>
        </w:rPr>
      </w:pPr>
      <w:r>
        <w:rPr>
          <w:sz w:val="20"/>
          <w:szCs w:val="20"/>
        </w:rPr>
        <w:t>duża dostępność poprzez dystrubucję pomiędzy 3 zony</w:t>
      </w:r>
    </w:p>
    <w:p>
      <w:pPr>
        <w:pStyle w:val="TextBody"/>
        <w:numPr>
          <w:ilvl w:val="0"/>
          <w:numId w:val="0"/>
        </w:numPr>
        <w:ind w:left="720" w:hanging="0"/>
        <w:rPr>
          <w:sz w:val="20"/>
          <w:szCs w:val="20"/>
        </w:rPr>
      </w:pPr>
      <w:r>
        <w:rPr/>
      </w:r>
    </w:p>
    <w:p>
      <w:pPr>
        <w:pStyle w:val="TextBody"/>
        <w:rPr>
          <w:sz w:val="20"/>
          <w:szCs w:val="20"/>
        </w:rPr>
      </w:pPr>
      <w:r>
        <w:rPr>
          <w:sz w:val="20"/>
          <w:szCs w:val="20"/>
        </w:rPr>
      </w:r>
    </w:p>
    <w:p>
      <w:pPr>
        <w:pStyle w:val="Normal"/>
        <w:numPr>
          <w:ilvl w:val="2"/>
          <w:numId w:val="2"/>
        </w:numPr>
        <w:rPr>
          <w:rFonts w:ascii="Verdana" w:hAnsi="Verdana" w:cs="Verdana"/>
        </w:rPr>
      </w:pPr>
      <w:r>
        <w:rPr>
          <w:rFonts w:cs="Verdana"/>
        </w:rPr>
      </w:r>
      <w:r>
        <mc:AlternateContent>
          <mc:Choice Requires="wps">
            <w:drawing>
              <wp:anchor behindDoc="0" distT="0" distB="0" distL="0" distR="0" simplePos="0" locked="0" layoutInCell="0" allowOverlap="1" relativeHeight="14">
                <wp:simplePos x="0" y="0"/>
                <wp:positionH relativeFrom="column">
                  <wp:posOffset>374650</wp:posOffset>
                </wp:positionH>
                <wp:positionV relativeFrom="paragraph">
                  <wp:posOffset>8890</wp:posOffset>
                </wp:positionV>
                <wp:extent cx="4863465" cy="6242685"/>
                <wp:effectExtent l="0" t="0" r="0" b="0"/>
                <wp:wrapTopAndBottom/>
                <wp:docPr id="5" name="Frame1"/>
                <a:graphic xmlns:a="http://schemas.openxmlformats.org/drawingml/2006/main">
                  <a:graphicData uri="http://schemas.microsoft.com/office/word/2010/wordprocessingShape">
                    <wps:wsp>
                      <wps:cNvSpPr txBox="1"/>
                      <wps:spPr>
                        <a:xfrm>
                          <a:off x="0" y="0"/>
                          <a:ext cx="4863465" cy="624268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4863465" cy="5743575"/>
                                  <wp:effectExtent l="0" t="0" r="0" b="0"/>
                                  <wp:docPr id="6"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 infrastruktury projektu. Wejście do aplikacji z perspektywy użytkownika zewnętrzenego." descr=""/>
                                          <pic:cNvPicPr>
                                            <a:picLocks noChangeAspect="1" noChangeArrowheads="1"/>
                                          </pic:cNvPicPr>
                                        </pic:nvPicPr>
                                        <pic:blipFill>
                                          <a:blip r:embed="rId5"/>
                                          <a:stretch>
                                            <a:fillRect/>
                                          </a:stretch>
                                        </pic:blipFill>
                                        <pic:spPr bwMode="auto">
                                          <a:xfrm>
                                            <a:off x="0" y="0"/>
                                            <a:ext cx="4863465" cy="574357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2</w:t>
                            </w:r>
                            <w:r>
                              <w:rPr>
                                <w:sz w:val="20"/>
                                <w:szCs w:val="20"/>
                              </w:rPr>
                              <w:fldChar w:fldCharType="end"/>
                            </w:r>
                            <w:r>
                              <w:rPr>
                                <w:sz w:val="20"/>
                                <w:szCs w:val="20"/>
                              </w:rPr>
                              <w:t xml:space="preserve">: Schemat infrastruktury projektu. Wejście do aplikacji z perspektywy użytkownika zewnętrzenego. </w:t>
                            </w:r>
                            <w:r>
                              <w:rPr>
                                <w:sz w:val="20"/>
                                <w:szCs w:val="20"/>
                              </w:rPr>
                              <w:t>Źródło: autorstwo własne</w:t>
                            </w:r>
                          </w:p>
                        </w:txbxContent>
                      </wps:txbx>
                      <wps:bodyPr anchor="t" lIns="0" tIns="0" rIns="0" bIns="0">
                        <a:noAutofit/>
                      </wps:bodyPr>
                    </wps:wsp>
                  </a:graphicData>
                </a:graphic>
              </wp:anchor>
            </w:drawing>
          </mc:Choice>
          <mc:Fallback>
            <w:pict>
              <v:rect style="position:absolute;rotation:-0;width:382.95pt;height:491.55pt;mso-wrap-distance-left:0pt;mso-wrap-distance-right:0pt;mso-wrap-distance-top:0pt;mso-wrap-distance-bottom:0pt;margin-top:0.7pt;mso-position-vertical-relative:text;margin-left:29.5pt;mso-position-horizontal-relative:text">
                <v:textbox inset="0in,0in,0in,0in">
                  <w:txbxContent>
                    <w:p>
                      <w:pPr>
                        <w:pStyle w:val="Figure"/>
                        <w:spacing w:before="120" w:after="120"/>
                        <w:rPr>
                          <w:sz w:val="20"/>
                          <w:szCs w:val="20"/>
                        </w:rPr>
                      </w:pPr>
                      <w:r>
                        <w:rPr>
                          <w:sz w:val="20"/>
                          <w:szCs w:val="20"/>
                        </w:rPr>
                        <w:drawing>
                          <wp:inline distT="0" distB="0" distL="0" distR="0">
                            <wp:extent cx="4863465" cy="5743575"/>
                            <wp:effectExtent l="0" t="0" r="0" b="0"/>
                            <wp:docPr id="7"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 infrastruktury projektu. Wejście do aplikacji z perspektywy użytkownika zewnętrzenego." descr=""/>
                                    <pic:cNvPicPr>
                                      <a:picLocks noChangeAspect="1" noChangeArrowheads="1"/>
                                    </pic:cNvPicPr>
                                  </pic:nvPicPr>
                                  <pic:blipFill>
                                    <a:blip r:embed="rId6"/>
                                    <a:stretch>
                                      <a:fillRect/>
                                    </a:stretch>
                                  </pic:blipFill>
                                  <pic:spPr bwMode="auto">
                                    <a:xfrm>
                                      <a:off x="0" y="0"/>
                                      <a:ext cx="4863465" cy="574357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2</w:t>
                      </w:r>
                      <w:r>
                        <w:rPr>
                          <w:sz w:val="20"/>
                          <w:szCs w:val="20"/>
                        </w:rPr>
                        <w:fldChar w:fldCharType="end"/>
                      </w:r>
                      <w:r>
                        <w:rPr>
                          <w:sz w:val="20"/>
                          <w:szCs w:val="20"/>
                        </w:rPr>
                        <w:t xml:space="preserve">: Schemat infrastruktury projektu. Wejście do aplikacji z perspektywy użytkownika zewnętrzenego. </w:t>
                      </w:r>
                      <w:r>
                        <w:rPr>
                          <w:sz w:val="20"/>
                          <w:szCs w:val="20"/>
                        </w:rPr>
                        <w:t>Źródło: autorstwo własne</w:t>
                      </w:r>
                    </w:p>
                  </w:txbxContent>
                </v:textbox>
                <w10:wrap type="topAndBottom"/>
              </v:rect>
            </w:pict>
          </mc:Fallback>
        </mc:AlternateContent>
      </w:r>
    </w:p>
    <w:p>
      <w:pPr>
        <w:pStyle w:val="Normal"/>
        <w:numPr>
          <w:ilvl w:val="2"/>
          <w:numId w:val="2"/>
        </w:numPr>
        <w:rPr>
          <w:rFonts w:ascii="Verdana" w:hAnsi="Verdana" w:cs="Verdana"/>
        </w:rPr>
      </w:pPr>
      <w:r>
        <w:rPr>
          <w:rFonts w:cs="Verdana"/>
        </w:rPr>
      </w:r>
    </w:p>
    <w:p>
      <w:pPr>
        <w:pStyle w:val="Heading4"/>
        <w:numPr>
          <w:ilvl w:val="2"/>
          <w:numId w:val="2"/>
        </w:numPr>
        <w:rPr>
          <w:rFonts w:ascii="Verdana" w:hAnsi="Verdana" w:cs="Verdana"/>
        </w:rPr>
      </w:pPr>
      <w:r>
        <w:rPr/>
        <w:tab/>
        <w:t>Proces ciągłego dostarczania infrastruktury</w:t>
      </w:r>
    </w:p>
    <w:p>
      <w:pPr>
        <w:pStyle w:val="TextBody"/>
        <w:rPr>
          <w:rFonts w:ascii="Verdana" w:hAnsi="Verdana" w:cs="Verdana"/>
        </w:rPr>
      </w:pPr>
      <w:r>
        <w:rPr/>
        <w:tab/>
      </w:r>
      <w:r>
        <w:rPr>
          <w:sz w:val="20"/>
          <w:szCs w:val="20"/>
        </w:rPr>
        <w:t xml:space="preserve">W procesie dostarczania infrastruktury wyróżniamy środowiska: testowe oraz </w:t>
      </w:r>
    </w:p>
    <w:p>
      <w:pPr>
        <w:pStyle w:val="TextBody"/>
        <w:rPr>
          <w:rFonts w:ascii="Verdana" w:hAnsi="Verdana" w:cs="Verdana"/>
        </w:rPr>
      </w:pPr>
      <w:r>
        <w:rPr>
          <w:sz w:val="20"/>
          <w:szCs w:val="20"/>
        </w:rPr>
        <w:t xml:space="preserve">produkcyjne. Dla każdego zostały przydzielone branch’e: „test_infrastructure” oraz „prod_infrastructure”, których zawartość reflektuję w faktycznej infrastrukturze. </w:t>
      </w:r>
    </w:p>
    <w:p>
      <w:pPr>
        <w:pStyle w:val="TextBody"/>
        <w:rPr>
          <w:rFonts w:ascii="Verdana" w:hAnsi="Verdana" w:cs="Verdana"/>
        </w:rPr>
      </w:pPr>
      <w:r>
        <w:rPr/>
      </w:r>
    </w:p>
    <w:p>
      <w:pPr>
        <w:pStyle w:val="TextBody"/>
        <w:rPr>
          <w:rFonts w:ascii="Verdana" w:hAnsi="Verdana" w:cs="Verdana"/>
        </w:rPr>
      </w:pPr>
      <w:r>
        <w:rPr/>
        <w:tab/>
      </w: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760720" cy="3394710"/>
                <wp:effectExtent l="0" t="0" r="0" b="0"/>
                <wp:wrapTopAndBottom/>
                <wp:docPr id="8" name="Frame3"/>
                <a:graphic xmlns:a="http://schemas.openxmlformats.org/drawingml/2006/main">
                  <a:graphicData uri="http://schemas.microsoft.com/office/word/2010/wordprocessingShape">
                    <wps:wsp>
                      <wps:cNvSpPr txBox="1"/>
                      <wps:spPr>
                        <a:xfrm>
                          <a:off x="0" y="0"/>
                          <a:ext cx="5760720" cy="3394710"/>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60720" cy="3068955"/>
                                  <wp:effectExtent l="0" t="0" r="0" b="0"/>
                                  <wp:docPr id="9"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t procesu dostarczania infrastruktury" descr=""/>
                                          <pic:cNvPicPr>
                                            <a:picLocks noChangeAspect="1" noChangeArrowheads="1"/>
                                          </pic:cNvPicPr>
                                        </pic:nvPicPr>
                                        <pic:blipFill>
                                          <a:blip r:embed="rId7"/>
                                          <a:stretch>
                                            <a:fillRect/>
                                          </a:stretch>
                                        </pic:blipFill>
                                        <pic:spPr bwMode="auto">
                                          <a:xfrm>
                                            <a:off x="0" y="0"/>
                                            <a:ext cx="5760720" cy="306895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dostarczania infrastruktury. </w:t>
                            </w:r>
                            <w:r>
                              <w:rPr>
                                <w:sz w:val="20"/>
                                <w:szCs w:val="20"/>
                              </w:rPr>
                              <w:t>Źródło: autorstwo własne</w:t>
                            </w:r>
                          </w:p>
                        </w:txbxContent>
                      </wps:txbx>
                      <wps:bodyPr anchor="t" lIns="0" tIns="0" rIns="0" bIns="0">
                        <a:noAutofit/>
                      </wps:bodyPr>
                    </wps:wsp>
                  </a:graphicData>
                </a:graphic>
              </wp:anchor>
            </w:drawing>
          </mc:Choice>
          <mc:Fallback>
            <w:pict>
              <v:rect style="position:absolute;rotation:-0;width:453.6pt;height:267.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60720" cy="3068955"/>
                            <wp:effectExtent l="0" t="0" r="0" b="0"/>
                            <wp:docPr id="10"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t procesu dostarczania infrastruktury" descr=""/>
                                    <pic:cNvPicPr>
                                      <a:picLocks noChangeAspect="1" noChangeArrowheads="1"/>
                                    </pic:cNvPicPr>
                                  </pic:nvPicPr>
                                  <pic:blipFill>
                                    <a:blip r:embed="rId8"/>
                                    <a:stretch>
                                      <a:fillRect/>
                                    </a:stretch>
                                  </pic:blipFill>
                                  <pic:spPr bwMode="auto">
                                    <a:xfrm>
                                      <a:off x="0" y="0"/>
                                      <a:ext cx="5760720" cy="306895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dostarczania infrastruktury. </w:t>
                      </w:r>
                      <w:r>
                        <w:rPr>
                          <w:sz w:val="20"/>
                          <w:szCs w:val="20"/>
                        </w:rPr>
                        <w:t>Źródło: autorstwo własne</w:t>
                      </w:r>
                    </w:p>
                  </w:txbxContent>
                </v:textbox>
                <w10:wrap type="topAndBottom"/>
              </v:rect>
            </w:pict>
          </mc:Fallback>
        </mc:AlternateContent>
      </w:r>
    </w:p>
    <w:p>
      <w:pPr>
        <w:pStyle w:val="TextBody"/>
        <w:rPr>
          <w:sz w:val="20"/>
          <w:szCs w:val="20"/>
        </w:rPr>
      </w:pPr>
      <w:r>
        <w:rPr>
          <w:sz w:val="20"/>
          <w:szCs w:val="20"/>
        </w:rPr>
        <w:t xml:space="preserve">Aby zainicjować cykl testowy, konieczne jest wypuszczenie kodu do odpowiedniej gałęzi. Rozpoczyna to tzw.: „Terratest”, który jest framework’em open-source napisany w języku Go. Umożliwia on  automatyzację testowania infrastruktury w chmurze. </w:t>
      </w:r>
    </w:p>
    <w:p>
      <w:pPr>
        <w:pStyle w:val="TextBody"/>
        <w:rPr>
          <w:sz w:val="20"/>
          <w:szCs w:val="20"/>
        </w:rPr>
      </w:pPr>
      <w:r>
        <w:rPr>
          <w:sz w:val="20"/>
          <w:szCs w:val="20"/>
        </w:rPr>
        <w:t>Terratest umożliwia testowanie różnych aspektów infrastruktury w chmurze, w tym konfiguracji serwerów, dostępności usług, skalowalności i bezpieczeństwa. Dzięki temu można zwiększyć pewność, że wdrożenie działa zgodnie z oczekiwaniami.</w:t>
      </w:r>
    </w:p>
    <w:p>
      <w:pPr>
        <w:pStyle w:val="TextBody"/>
        <w:rPr>
          <w:sz w:val="20"/>
          <w:szCs w:val="20"/>
        </w:rPr>
      </w:pPr>
      <w:r>
        <w:rPr>
          <w:sz w:val="20"/>
          <w:szCs w:val="20"/>
        </w:rPr>
      </w:r>
    </w:p>
    <w:p>
      <w:pPr>
        <w:pStyle w:val="TextBody"/>
        <w:rPr>
          <w:sz w:val="20"/>
          <w:szCs w:val="20"/>
        </w:rPr>
      </w:pPr>
      <w:r>
        <w:rPr>
          <w:sz w:val="20"/>
          <w:szCs w:val="20"/>
        </w:rPr>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60720" cy="2072005"/>
                <wp:effectExtent l="0" t="0" r="0" b="0"/>
                <wp:wrapTopAndBottom/>
                <wp:docPr id="11" name="Frame4"/>
                <a:graphic xmlns:a="http://schemas.openxmlformats.org/drawingml/2006/main">
                  <a:graphicData uri="http://schemas.microsoft.com/office/word/2010/wordprocessingShape">
                    <wps:wsp>
                      <wps:cNvSpPr txBox="1"/>
                      <wps:spPr>
                        <a:xfrm>
                          <a:off x="0" y="0"/>
                          <a:ext cx="5760720" cy="207200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60720" cy="1572895"/>
                                  <wp:effectExtent l="0" t="0" r="0" b="0"/>
                                  <wp:docPr id="12"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 proces dotarczania infrasktruktury dla środowiska testowego" descr=""/>
                                          <pic:cNvPicPr>
                                            <a:picLocks noChangeAspect="1" noChangeArrowheads="1"/>
                                          </pic:cNvPicPr>
                                        </pic:nvPicPr>
                                        <pic:blipFill>
                                          <a:blip r:embed="rId9"/>
                                          <a:stretch>
                                            <a:fillRect/>
                                          </a:stretch>
                                        </pic:blipFill>
                                        <pic:spPr bwMode="auto">
                                          <a:xfrm>
                                            <a:off x="0" y="0"/>
                                            <a:ext cx="5760720" cy="157289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xml:space="preserve">: </w:t>
                            </w:r>
                            <w:r>
                              <w:rPr>
                                <w:sz w:val="20"/>
                                <w:szCs w:val="20"/>
                              </w:rPr>
                              <w:t>Schemat p</w:t>
                            </w:r>
                            <w:r>
                              <w:rPr>
                                <w:sz w:val="20"/>
                                <w:szCs w:val="20"/>
                              </w:rPr>
                              <w:t xml:space="preserve">roces dotarczania infrasktruktury </w:t>
                            </w:r>
                            <w:r>
                              <w:rPr>
                                <w:sz w:val="20"/>
                                <w:szCs w:val="20"/>
                              </w:rPr>
                              <w:t>dla środowiska testowego</w:t>
                            </w:r>
                            <w:r>
                              <w:rPr>
                                <w:sz w:val="20"/>
                                <w:szCs w:val="20"/>
                              </w:rPr>
                              <w:t xml:space="preserve">. </w:t>
                            </w:r>
                            <w:r>
                              <w:rPr>
                                <w:sz w:val="20"/>
                                <w:szCs w:val="20"/>
                              </w:rPr>
                              <w:t>Źródło: autorstwo własne</w:t>
                            </w:r>
                          </w:p>
                        </w:txbxContent>
                      </wps:txbx>
                      <wps:bodyPr anchor="t" lIns="0" tIns="0" rIns="0" bIns="0">
                        <a:noAutofit/>
                      </wps:bodyPr>
                    </wps:wsp>
                  </a:graphicData>
                </a:graphic>
              </wp:anchor>
            </w:drawing>
          </mc:Choice>
          <mc:Fallback>
            <w:pict>
              <v:rect style="position:absolute;rotation:-0;width:453.6pt;height:163.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60720" cy="1572895"/>
                            <wp:effectExtent l="0" t="0" r="0" b="0"/>
                            <wp:docPr id="13"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t proces dotarczania infrasktruktury dla środowiska testowego" descr=""/>
                                    <pic:cNvPicPr>
                                      <a:picLocks noChangeAspect="1" noChangeArrowheads="1"/>
                                    </pic:cNvPicPr>
                                  </pic:nvPicPr>
                                  <pic:blipFill>
                                    <a:blip r:embed="rId10"/>
                                    <a:stretch>
                                      <a:fillRect/>
                                    </a:stretch>
                                  </pic:blipFill>
                                  <pic:spPr bwMode="auto">
                                    <a:xfrm>
                                      <a:off x="0" y="0"/>
                                      <a:ext cx="5760720" cy="157289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xml:space="preserve">: </w:t>
                      </w:r>
                      <w:r>
                        <w:rPr>
                          <w:sz w:val="20"/>
                          <w:szCs w:val="20"/>
                        </w:rPr>
                        <w:t>Schemat p</w:t>
                      </w:r>
                      <w:r>
                        <w:rPr>
                          <w:sz w:val="20"/>
                          <w:szCs w:val="20"/>
                        </w:rPr>
                        <w:t xml:space="preserve">roces dotarczania infrasktruktury </w:t>
                      </w:r>
                      <w:r>
                        <w:rPr>
                          <w:sz w:val="20"/>
                          <w:szCs w:val="20"/>
                        </w:rPr>
                        <w:t>dla środowiska testowego</w:t>
                      </w:r>
                      <w:r>
                        <w:rPr>
                          <w:sz w:val="20"/>
                          <w:szCs w:val="20"/>
                        </w:rPr>
                        <w:t xml:space="preserve">. </w:t>
                      </w:r>
                      <w:r>
                        <w:rPr>
                          <w:sz w:val="20"/>
                          <w:szCs w:val="20"/>
                        </w:rPr>
                        <w:t>Źródło: autorstwo własne</w:t>
                      </w:r>
                    </w:p>
                  </w:txbxContent>
                </v:textbox>
                <w10:wrap type="topAndBottom"/>
              </v:rect>
            </w:pict>
          </mc:Fallback>
        </mc:AlternateContent>
      </w:r>
    </w:p>
    <w:p>
      <w:pPr>
        <w:pStyle w:val="TextBody"/>
        <w:rPr>
          <w:sz w:val="20"/>
          <w:szCs w:val="20"/>
        </w:rPr>
      </w:pPr>
      <w:r>
        <w:rPr>
          <w:sz w:val="20"/>
          <w:szCs w:val="20"/>
        </w:rPr>
        <w:t>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TextBody"/>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ze środowiska testowego z środowiskiem produkcyjnym.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60720" cy="2003425"/>
                <wp:effectExtent l="0" t="0" r="0" b="0"/>
                <wp:wrapTopAndBottom/>
                <wp:docPr id="14" name="Frame5"/>
                <a:graphic xmlns:a="http://schemas.openxmlformats.org/drawingml/2006/main">
                  <a:graphicData uri="http://schemas.microsoft.com/office/word/2010/wordprocessingShape">
                    <wps:wsp>
                      <wps:cNvSpPr txBox="1"/>
                      <wps:spPr>
                        <a:xfrm>
                          <a:off x="0" y="0"/>
                          <a:ext cx="5760720" cy="200342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60720" cy="1504315"/>
                                  <wp:effectExtent l="0" t="0" r="0" b="0"/>
                                  <wp:docPr id="15"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t proces dotarczania infrasktruktury dla środowiska produkcyjnego" descr=""/>
                                          <pic:cNvPicPr>
                                            <a:picLocks noChangeAspect="1" noChangeArrowheads="1"/>
                                          </pic:cNvPicPr>
                                        </pic:nvPicPr>
                                        <pic:blipFill>
                                          <a:blip r:embed="rId11"/>
                                          <a:stretch>
                                            <a:fillRect/>
                                          </a:stretch>
                                        </pic:blipFill>
                                        <pic:spPr bwMode="auto">
                                          <a:xfrm>
                                            <a:off x="0" y="0"/>
                                            <a:ext cx="5760720" cy="150431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xml:space="preserve">: </w:t>
                            </w:r>
                            <w:r>
                              <w:rPr>
                                <w:sz w:val="20"/>
                                <w:szCs w:val="20"/>
                              </w:rPr>
                              <w:t>Schemat p</w:t>
                            </w:r>
                            <w:r>
                              <w:rPr>
                                <w:sz w:val="20"/>
                                <w:szCs w:val="20"/>
                              </w:rPr>
                              <w:t xml:space="preserve">roces dotarczania infrasktruktury </w:t>
                            </w:r>
                            <w:r>
                              <w:rPr>
                                <w:sz w:val="20"/>
                                <w:szCs w:val="20"/>
                              </w:rPr>
                              <w:t>dla środowiska produkcyjnego.</w:t>
                            </w:r>
                            <w:r>
                              <w:rPr>
                                <w:sz w:val="20"/>
                                <w:szCs w:val="20"/>
                              </w:rPr>
                              <w:t xml:space="preserve"> </w:t>
                            </w:r>
                            <w:r>
                              <w:rPr>
                                <w:sz w:val="20"/>
                                <w:szCs w:val="20"/>
                              </w:rPr>
                              <w:t>Źródło: autorstwo własne</w:t>
                            </w:r>
                          </w:p>
                        </w:txbxContent>
                      </wps:txbx>
                      <wps:bodyPr anchor="t" lIns="0" tIns="0" rIns="0" bIns="0">
                        <a:noAutofit/>
                      </wps:bodyPr>
                    </wps:wsp>
                  </a:graphicData>
                </a:graphic>
              </wp:anchor>
            </w:drawing>
          </mc:Choice>
          <mc:Fallback>
            <w:pict>
              <v:rect style="position:absolute;rotation:-0;width:453.6pt;height:157.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60720" cy="1504315"/>
                            <wp:effectExtent l="0" t="0" r="0" b="0"/>
                            <wp:docPr id="16"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t proces dotarczania infrasktruktury dla środowiska produkcyjnego" descr=""/>
                                    <pic:cNvPicPr>
                                      <a:picLocks noChangeAspect="1" noChangeArrowheads="1"/>
                                    </pic:cNvPicPr>
                                  </pic:nvPicPr>
                                  <pic:blipFill>
                                    <a:blip r:embed="rId12"/>
                                    <a:stretch>
                                      <a:fillRect/>
                                    </a:stretch>
                                  </pic:blipFill>
                                  <pic:spPr bwMode="auto">
                                    <a:xfrm>
                                      <a:off x="0" y="0"/>
                                      <a:ext cx="5760720" cy="150431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xml:space="preserve">: </w:t>
                      </w:r>
                      <w:r>
                        <w:rPr>
                          <w:sz w:val="20"/>
                          <w:szCs w:val="20"/>
                        </w:rPr>
                        <w:t>Schemat p</w:t>
                      </w:r>
                      <w:r>
                        <w:rPr>
                          <w:sz w:val="20"/>
                          <w:szCs w:val="20"/>
                        </w:rPr>
                        <w:t xml:space="preserve">roces dotarczania infrasktruktury </w:t>
                      </w:r>
                      <w:r>
                        <w:rPr>
                          <w:sz w:val="20"/>
                          <w:szCs w:val="20"/>
                        </w:rPr>
                        <w:t>dla środowiska produkcyjnego.</w:t>
                      </w:r>
                      <w:r>
                        <w:rPr>
                          <w:sz w:val="20"/>
                          <w:szCs w:val="20"/>
                        </w:rPr>
                        <w:t xml:space="preserve"> </w:t>
                      </w:r>
                      <w:r>
                        <w:rPr>
                          <w:sz w:val="20"/>
                          <w:szCs w:val="20"/>
                        </w:rPr>
                        <w:t>Źródło: autorstwo własne</w:t>
                      </w:r>
                    </w:p>
                  </w:txbxContent>
                </v:textbox>
                <w10:wrap type="topAndBottom"/>
              </v:rect>
            </w:pict>
          </mc:Fallback>
        </mc:AlternateContent>
      </w:r>
    </w:p>
    <w:p>
      <w:pPr>
        <w:pStyle w:val="TextBody"/>
        <w:rPr>
          <w:sz w:val="20"/>
          <w:szCs w:val="20"/>
        </w:rPr>
      </w:pPr>
      <w:r>
        <w:rPr>
          <w:sz w:val="20"/>
          <w:szCs w:val="20"/>
        </w:rPr>
        <w:t>Połączenie gałęzi rozpoczyna akcję GitHub wprowadzającą zmiany na środowisko produkcyjne. Cykl 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numPr>
          <w:ilvl w:val="2"/>
          <w:numId w:val="2"/>
        </w:numPr>
        <w:rPr>
          <w:rFonts w:ascii="Verdana" w:hAnsi="Verdana" w:cs="Verdana"/>
        </w:rPr>
      </w:pPr>
      <w:r>
        <w:rPr>
          <w:rFonts w:cs="Verdana" w:ascii="Verdana" w:hAnsi="Verdana"/>
        </w:rPr>
        <w:tab/>
        <w:t>Wejściowy proces CI/CD dla projektu</w:t>
      </w:r>
    </w:p>
    <w:p>
      <w:pPr>
        <w:pStyle w:val="TextBody"/>
        <w:rPr/>
      </w:pPr>
      <w:r>
        <w:rPr/>
      </w:r>
    </w:p>
    <w:p>
      <w:pPr>
        <w:pStyle w:val="Heading4"/>
        <w:numPr>
          <w:ilvl w:val="3"/>
          <w:numId w:val="2"/>
        </w:numPr>
        <w:rPr/>
      </w:pPr>
      <w:bookmarkStart w:id="18" w:name="__RefHeading___Toc57_1453835382"/>
      <w:bookmarkEnd w:id="18"/>
      <w:r>
        <w:rPr/>
        <w:tab/>
      </w:r>
      <w:r>
        <w:rPr>
          <w:sz w:val="24"/>
          <w:szCs w:val="24"/>
        </w:rPr>
        <w:t>Cel projektowania i stosowania CI/CD</w:t>
      </w:r>
    </w:p>
    <w:p>
      <w:pPr>
        <w:pStyle w:val="TextBody"/>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rPr>
          <w:sz w:val="20"/>
          <w:szCs w:val="20"/>
        </w:rPr>
      </w:pPr>
      <w:r>
        <w:rPr>
          <w:sz w:val="20"/>
          <w:szCs w:val="20"/>
        </w:rPr>
      </w:r>
    </w:p>
    <w:p>
      <w:pPr>
        <w:pStyle w:val="TextBody"/>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4"/>
        </w:numPr>
        <w:rPr>
          <w:sz w:val="20"/>
          <w:szCs w:val="20"/>
        </w:rPr>
      </w:pPr>
      <w:r>
        <w:rPr>
          <w:sz w:val="20"/>
          <w:szCs w:val="20"/>
        </w:rPr>
        <w:t>Integracja wielu pionów tj.: deweloperów, testerów, działu bezpieczeństwa informacji oraz biznesu</w:t>
      </w:r>
    </w:p>
    <w:p>
      <w:pPr>
        <w:pStyle w:val="TextBody"/>
        <w:numPr>
          <w:ilvl w:val="0"/>
          <w:numId w:val="4"/>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4"/>
        </w:numPr>
        <w:rPr>
          <w:sz w:val="20"/>
          <w:szCs w:val="20"/>
        </w:rPr>
      </w:pPr>
      <w:r>
        <w:rPr>
          <w:sz w:val="20"/>
          <w:szCs w:val="20"/>
        </w:rPr>
        <w:t>Wprowadzanie i dbanie o elementy bezpieczeństwa pomimo biznesowej presji dostarczania oprogramowania</w:t>
      </w:r>
    </w:p>
    <w:p>
      <w:pPr>
        <w:pStyle w:val="TextBody"/>
        <w:rPr>
          <w:sz w:val="20"/>
          <w:szCs w:val="20"/>
        </w:rPr>
      </w:pPr>
      <w:r>
        <w:rPr>
          <w:sz w:val="20"/>
          <w:szCs w:val="20"/>
        </w:rPr>
      </w:r>
    </w:p>
    <w:p>
      <w:pPr>
        <w:pStyle w:val="TextBody"/>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rPr>
          <w:rFonts w:eastAsia="Verdana"/>
          <w:sz w:val="20"/>
          <w:szCs w:val="20"/>
        </w:rPr>
      </w:pPr>
      <w:r>
        <w:rPr>
          <w:rFonts w:eastAsia="Verdana"/>
          <w:sz w:val="20"/>
          <w:szCs w:val="20"/>
        </w:rPr>
        <w:t xml:space="preserve"> </w:t>
      </w:r>
    </w:p>
    <w:p>
      <w:pPr>
        <w:pStyle w:val="TextBody"/>
        <w:rPr>
          <w:sz w:val="20"/>
          <w:szCs w:val="20"/>
        </w:rPr>
      </w:pPr>
      <w:r>
        <w:rPr>
          <w:sz w:val="20"/>
          <w:szCs w:val="20"/>
        </w:rPr>
        <w:t>Podejście do schematu dostarczania oprogramowania jest bardzo róźne i zależy głównie od:</w:t>
      </w:r>
    </w:p>
    <w:p>
      <w:pPr>
        <w:pStyle w:val="TextBody"/>
        <w:numPr>
          <w:ilvl w:val="0"/>
          <w:numId w:val="5"/>
        </w:numPr>
        <w:rPr>
          <w:sz w:val="20"/>
          <w:szCs w:val="20"/>
        </w:rPr>
      </w:pPr>
      <w:r>
        <w:rPr>
          <w:sz w:val="20"/>
          <w:szCs w:val="20"/>
        </w:rPr>
        <w:t>Technologii wdrażanej aplikacji</w:t>
      </w:r>
    </w:p>
    <w:p>
      <w:pPr>
        <w:pStyle w:val="TextBody"/>
        <w:numPr>
          <w:ilvl w:val="0"/>
          <w:numId w:val="5"/>
        </w:numPr>
        <w:rPr>
          <w:sz w:val="20"/>
          <w:szCs w:val="20"/>
        </w:rPr>
      </w:pPr>
      <w:r>
        <w:rPr>
          <w:sz w:val="20"/>
          <w:szCs w:val="20"/>
        </w:rPr>
        <w:t>Poziomu  unifikacji systemów i serwerów</w:t>
      </w:r>
    </w:p>
    <w:p>
      <w:pPr>
        <w:pStyle w:val="TextBody"/>
        <w:numPr>
          <w:ilvl w:val="0"/>
          <w:numId w:val="5"/>
        </w:numPr>
        <w:rPr>
          <w:sz w:val="20"/>
          <w:szCs w:val="20"/>
        </w:rPr>
      </w:pPr>
      <w:r>
        <w:rPr>
          <w:sz w:val="20"/>
          <w:szCs w:val="20"/>
        </w:rPr>
        <w:t>Strategii biznesowej firmy</w:t>
      </w:r>
    </w:p>
    <w:p>
      <w:pPr>
        <w:pStyle w:val="TextBody"/>
        <w:numPr>
          <w:ilvl w:val="0"/>
          <w:numId w:val="5"/>
        </w:numPr>
        <w:rPr>
          <w:sz w:val="20"/>
          <w:szCs w:val="20"/>
        </w:rPr>
      </w:pPr>
      <w:r>
        <w:rPr>
          <w:sz w:val="20"/>
          <w:szCs w:val="20"/>
        </w:rPr>
        <w:t>Ilości środowisk testowych i produkcyjnych</w:t>
      </w:r>
    </w:p>
    <w:p>
      <w:pPr>
        <w:pStyle w:val="TextBody"/>
        <w:numPr>
          <w:ilvl w:val="0"/>
          <w:numId w:val="5"/>
        </w:numPr>
        <w:rPr>
          <w:sz w:val="20"/>
          <w:szCs w:val="20"/>
        </w:rPr>
      </w:pPr>
      <w:r>
        <w:rPr>
          <w:sz w:val="20"/>
          <w:szCs w:val="20"/>
        </w:rPr>
        <w:t>Doświadczenia i testowania rozwiązań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Normal"/>
        <w:rPr/>
      </w:pPr>
      <w:r>
        <w:rPr/>
      </w:r>
      <w:r>
        <w:br w:type="page"/>
      </w:r>
    </w:p>
    <w:p>
      <w:pPr>
        <w:pStyle w:val="Heading4"/>
        <w:numPr>
          <w:ilvl w:val="0"/>
          <w:numId w:val="0"/>
        </w:numPr>
        <w:ind w:left="0" w:firstLine="708"/>
        <w:rPr/>
      </w:pPr>
      <w:bookmarkStart w:id="19" w:name="__RefHeading___Toc743_3420670368"/>
      <w:bookmarkEnd w:id="19"/>
      <w:r>
        <w:rPr/>
        <w:t>Propozycja procesu CI/CD dla projektu</w:t>
      </w:r>
    </w:p>
    <w:p>
      <w:pPr>
        <w:pStyle w:val="TextBody"/>
        <w:ind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 (Quality Assurance) oraz UAT (User Acceptance Tests)), jak również dwa środowiska produkcyjne, głównie dla celów przełączania w czasie awarii. </w:t>
      </w:r>
    </w:p>
    <w:p>
      <w:pPr>
        <w:pStyle w:val="TextBody"/>
        <w:rPr/>
      </w:pPr>
      <w:r>
        <w:rPr/>
      </w:r>
    </w:p>
    <w:p>
      <w:pPr>
        <w:pStyle w:val="TextBody"/>
        <w:rPr>
          <w:sz w:val="20"/>
          <w:szCs w:val="20"/>
        </w:rPr>
      </w:pPr>
      <w:r>
        <w:rPr>
          <w:sz w:val="20"/>
          <w:szCs w:val="20"/>
        </w:rPr>
        <w:t>Podejście konteneryzacyjne od aplikacji, powoduję pewną centralizację procesu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rPr>
          <w:sz w:val="20"/>
          <w:szCs w:val="20"/>
        </w:rPr>
      </w:pPr>
      <w:r>
        <w:rPr>
          <w:sz w:val="20"/>
          <w:szCs w:val="20"/>
        </w:rPr>
      </w:r>
    </w:p>
    <w:p>
      <w:pPr>
        <w:pStyle w:val="TextBody"/>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58815" cy="2658110"/>
                <wp:effectExtent l="0" t="0" r="0" b="0"/>
                <wp:wrapTopAndBottom/>
                <wp:docPr id="17" name="Frame6"/>
                <a:graphic xmlns:a="http://schemas.openxmlformats.org/drawingml/2006/main">
                  <a:graphicData uri="http://schemas.microsoft.com/office/word/2010/wordprocessingShape">
                    <wps:wsp>
                      <wps:cNvSpPr txBox="1"/>
                      <wps:spPr>
                        <a:xfrm>
                          <a:off x="0" y="0"/>
                          <a:ext cx="5758815" cy="2658110"/>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58815" cy="2332355"/>
                                  <wp:effectExtent l="0" t="0" r="0" b="0"/>
                                  <wp:docPr id="18"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t procesu CI dla środowiska testowego" descr=""/>
                                          <pic:cNvPicPr>
                                            <a:picLocks noChangeAspect="1" noChangeArrowheads="1"/>
                                          </pic:cNvPicPr>
                                        </pic:nvPicPr>
                                        <pic:blipFill>
                                          <a:blip r:embed="rId13"/>
                                          <a:stretch>
                                            <a:fillRect/>
                                          </a:stretch>
                                        </pic:blipFill>
                                        <pic:spPr bwMode="auto">
                                          <a:xfrm>
                                            <a:off x="0" y="0"/>
                                            <a:ext cx="5758815" cy="233235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CI dla środowiska </w:t>
                            </w:r>
                            <w:r>
                              <w:rPr>
                                <w:sz w:val="20"/>
                                <w:szCs w:val="20"/>
                              </w:rPr>
                              <w:t>testowego. Źródło: autorstwo własne</w:t>
                            </w:r>
                          </w:p>
                        </w:txbxContent>
                      </wps:txbx>
                      <wps:bodyPr anchor="t" lIns="0" tIns="0" rIns="0" bIns="0">
                        <a:noAutofit/>
                      </wps:bodyPr>
                    </wps:wsp>
                  </a:graphicData>
                </a:graphic>
              </wp:anchor>
            </w:drawing>
          </mc:Choice>
          <mc:Fallback>
            <w:pict>
              <v:rect style="position:absolute;rotation:-0;width:453.45pt;height:209.3pt;mso-wrap-distance-left:0pt;mso-wrap-distance-right:0pt;mso-wrap-distance-top:0pt;mso-wrap-distance-bottom:0pt;margin-top:0pt;mso-position-vertical:top;mso-position-vertical-relative:text;margin-left:0.1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58815" cy="2332355"/>
                            <wp:effectExtent l="0" t="0" r="0" b="0"/>
                            <wp:docPr id="19"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t procesu CI dla środowiska testowego" descr=""/>
                                    <pic:cNvPicPr>
                                      <a:picLocks noChangeAspect="1" noChangeArrowheads="1"/>
                                    </pic:cNvPicPr>
                                  </pic:nvPicPr>
                                  <pic:blipFill>
                                    <a:blip r:embed="rId14"/>
                                    <a:stretch>
                                      <a:fillRect/>
                                    </a:stretch>
                                  </pic:blipFill>
                                  <pic:spPr bwMode="auto">
                                    <a:xfrm>
                                      <a:off x="0" y="0"/>
                                      <a:ext cx="5758815" cy="233235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CI dla środowiska </w:t>
                      </w:r>
                      <w:r>
                        <w:rPr>
                          <w:sz w:val="20"/>
                          <w:szCs w:val="20"/>
                        </w:rPr>
                        <w:t>testowego. Źródło: autorstwo własne</w:t>
                      </w:r>
                    </w:p>
                  </w:txbxContent>
                </v:textbox>
                <w10:wrap type="topAndBottom"/>
              </v:rect>
            </w:pict>
          </mc:Fallback>
        </mc:AlternateContent>
      </w:r>
    </w:p>
    <w:p>
      <w:pPr>
        <w:pStyle w:val="TextBody"/>
        <w:numPr>
          <w:ilvl w:val="0"/>
          <w:numId w:val="6"/>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6"/>
        </w:numPr>
        <w:rPr>
          <w:sz w:val="20"/>
          <w:szCs w:val="20"/>
        </w:rPr>
      </w:pPr>
      <w:r>
        <w:rPr>
          <w:sz w:val="20"/>
          <w:szCs w:val="20"/>
        </w:rPr>
        <w:t>Lepsza kontrola nad zmianami i możliwość prowadzenia dziennika zmian</w:t>
      </w:r>
    </w:p>
    <w:p>
      <w:pPr>
        <w:pStyle w:val="TextBody"/>
        <w:numPr>
          <w:ilvl w:val="1"/>
          <w:numId w:val="6"/>
        </w:numPr>
        <w:rPr>
          <w:sz w:val="20"/>
          <w:szCs w:val="20"/>
        </w:rPr>
      </w:pPr>
      <w:r>
        <w:rPr>
          <w:sz w:val="20"/>
          <w:szCs w:val="20"/>
        </w:rPr>
        <w:t>Możliwość łatwego rollback’u do stabilnej wersji</w:t>
      </w:r>
    </w:p>
    <w:p>
      <w:pPr>
        <w:pStyle w:val="TextBody"/>
        <w:numPr>
          <w:ilvl w:val="0"/>
          <w:numId w:val="6"/>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6"/>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6"/>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rPr>
          <w:rFonts w:ascii="Verdana" w:hAnsi="Verdana" w:eastAsia="Times New Roman" w:cs="Verdana"/>
          <w:sz w:val="24"/>
          <w:szCs w:val="24"/>
        </w:rPr>
      </w:pPr>
      <w:r>
        <w:rPr>
          <w:rFonts w:eastAsia="Times New Roman" w:cs="Verdana"/>
          <w:sz w:val="24"/>
          <w:szCs w:val="24"/>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56910" cy="2519045"/>
                <wp:effectExtent l="0" t="0" r="0" b="0"/>
                <wp:wrapTopAndBottom/>
                <wp:docPr id="20" name="Frame7"/>
                <a:graphic xmlns:a="http://schemas.openxmlformats.org/drawingml/2006/main">
                  <a:graphicData uri="http://schemas.microsoft.com/office/word/2010/wordprocessingShape">
                    <wps:wsp>
                      <wps:cNvSpPr txBox="1"/>
                      <wps:spPr>
                        <a:xfrm>
                          <a:off x="0" y="0"/>
                          <a:ext cx="5756910" cy="251904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56910" cy="2193290"/>
                                  <wp:effectExtent l="0" t="0" r="0" b="0"/>
                                  <wp:docPr id="21"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 procesu CD dla środowiska testowego" descr=""/>
                                          <pic:cNvPicPr>
                                            <a:picLocks noChangeAspect="1" noChangeArrowheads="1"/>
                                          </pic:cNvPicPr>
                                        </pic:nvPicPr>
                                        <pic:blipFill>
                                          <a:blip r:embed="rId15"/>
                                          <a:stretch>
                                            <a:fillRect/>
                                          </a:stretch>
                                        </pic:blipFill>
                                        <pic:spPr bwMode="auto">
                                          <a:xfrm>
                                            <a:off x="0" y="0"/>
                                            <a:ext cx="5756910" cy="219329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7</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w:t>
                            </w:r>
                            <w:r>
                              <w:rPr>
                                <w:sz w:val="20"/>
                                <w:szCs w:val="20"/>
                              </w:rPr>
                              <w:t>CD dla środowiska testowego. Źródło: autorstwo własne</w:t>
                            </w:r>
                          </w:p>
                        </w:txbxContent>
                      </wps:txbx>
                      <wps:bodyPr anchor="t" lIns="0" tIns="0" rIns="0" bIns="0">
                        <a:noAutofit/>
                      </wps:bodyPr>
                    </wps:wsp>
                  </a:graphicData>
                </a:graphic>
              </wp:anchor>
            </w:drawing>
          </mc:Choice>
          <mc:Fallback>
            <w:pict>
              <v:rect style="position:absolute;rotation:-0;width:453.3pt;height:198.35pt;mso-wrap-distance-left:0pt;mso-wrap-distance-right:0pt;mso-wrap-distance-top:0pt;mso-wrap-distance-bottom:0pt;margin-top:0pt;mso-position-vertical:top;mso-position-vertical-relative:text;margin-left:0.15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56910" cy="2193290"/>
                            <wp:effectExtent l="0" t="0" r="0" b="0"/>
                            <wp:docPr id="22"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t procesu CD dla środowiska testowego" descr=""/>
                                    <pic:cNvPicPr>
                                      <a:picLocks noChangeAspect="1" noChangeArrowheads="1"/>
                                    </pic:cNvPicPr>
                                  </pic:nvPicPr>
                                  <pic:blipFill>
                                    <a:blip r:embed="rId16"/>
                                    <a:stretch>
                                      <a:fillRect/>
                                    </a:stretch>
                                  </pic:blipFill>
                                  <pic:spPr bwMode="auto">
                                    <a:xfrm>
                                      <a:off x="0" y="0"/>
                                      <a:ext cx="5756910" cy="219329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7</w:t>
                      </w:r>
                      <w:r>
                        <w:rPr>
                          <w:sz w:val="20"/>
                          <w:szCs w:val="20"/>
                        </w:rPr>
                        <w:fldChar w:fldCharType="end"/>
                      </w:r>
                      <w:r>
                        <w:rPr>
                          <w:sz w:val="20"/>
                          <w:szCs w:val="20"/>
                        </w:rPr>
                        <w:t xml:space="preserve">: </w:t>
                      </w:r>
                      <w:r>
                        <w:rPr>
                          <w:sz w:val="20"/>
                          <w:szCs w:val="20"/>
                        </w:rPr>
                        <w:t>Schemat p</w:t>
                      </w:r>
                      <w:r>
                        <w:rPr>
                          <w:sz w:val="20"/>
                          <w:szCs w:val="20"/>
                        </w:rPr>
                        <w:t>roces</w:t>
                      </w:r>
                      <w:r>
                        <w:rPr>
                          <w:sz w:val="20"/>
                          <w:szCs w:val="20"/>
                        </w:rPr>
                        <w:t>u</w:t>
                      </w:r>
                      <w:r>
                        <w:rPr>
                          <w:sz w:val="20"/>
                          <w:szCs w:val="20"/>
                        </w:rPr>
                        <w:t xml:space="preserve"> </w:t>
                      </w:r>
                      <w:r>
                        <w:rPr>
                          <w:sz w:val="20"/>
                          <w:szCs w:val="20"/>
                        </w:rPr>
                        <w:t>CD dla środowiska testowego. Źródło: autorstwo własne</w:t>
                      </w:r>
                    </w:p>
                  </w:txbxContent>
                </v:textbox>
                <w10:wrap type="topAndBottom"/>
              </v:rect>
            </w:pict>
          </mc:Fallback>
        </mc:AlternateContent>
      </w:r>
    </w:p>
    <w:p>
      <w:pPr>
        <w:pStyle w:val="TextBody"/>
        <w:numPr>
          <w:ilvl w:val="0"/>
          <w:numId w:val="8"/>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8"/>
        </w:numPr>
        <w:rPr>
          <w:sz w:val="20"/>
          <w:szCs w:val="20"/>
        </w:rPr>
      </w:pPr>
      <w:r>
        <w:rPr>
          <w:sz w:val="20"/>
          <w:szCs w:val="20"/>
        </w:rPr>
        <w:t>Automat aplikuję nowe rozwiązanie przy użyciu narzędzia terraform.</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8"/>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8"/>
        </w:numPr>
        <w:rPr>
          <w:sz w:val="20"/>
          <w:szCs w:val="20"/>
        </w:rPr>
      </w:pPr>
      <w:r>
        <w:rPr>
          <w:sz w:val="20"/>
          <w:szCs w:val="20"/>
        </w:rPr>
        <w:t xml:space="preserve">W przypadku akceptacji nowego wydania, zmiana jest zamykana jako sukces. </w:t>
      </w:r>
    </w:p>
    <w:p>
      <w:pPr>
        <w:pStyle w:val="TextBody"/>
        <w:rPr>
          <w:rFonts w:ascii="Verdana" w:hAnsi="Verdana" w:eastAsia="Times New Roman" w:cs="Verdana"/>
          <w:sz w:val="24"/>
          <w:szCs w:val="24"/>
        </w:rPr>
      </w:pPr>
      <w:r>
        <w:rPr>
          <w:rFonts w:eastAsia="Times New Roman" w:cs="Verdana"/>
          <w:sz w:val="24"/>
          <w:szCs w:val="24"/>
        </w:rPr>
      </w:r>
    </w:p>
    <w:p>
      <w:pPr>
        <w:pStyle w:val="TextBody"/>
        <w:jc w:val="center"/>
        <w:rPr/>
      </w:pPr>
      <w:r>
        <w:rPr/>
      </w:r>
      <w:r>
        <mc:AlternateContent>
          <mc:Choice Requires="wps">
            <w:drawing>
              <wp:inline distT="0" distB="0" distL="0" distR="0">
                <wp:extent cx="2678430" cy="2964815"/>
                <wp:effectExtent l="0" t="0" r="0" b="0"/>
                <wp:docPr id="23" name="Frame8"/>
                <a:graphic xmlns:a="http://schemas.openxmlformats.org/drawingml/2006/main">
                  <a:graphicData uri="http://schemas.microsoft.com/office/word/2010/wordprocessingShape">
                    <wps:wsp>
                      <wps:cNvSpPr txBox="1"/>
                      <wps:spPr>
                        <a:xfrm>
                          <a:off x="0" y="0"/>
                          <a:ext cx="2678430" cy="2964815"/>
                        </a:xfrm>
                        <a:prstGeom prst="rect"/>
                        <a:solidFill>
                          <a:srgbClr val="FFFFFF"/>
                        </a:solidFill>
                        <a:ln w="635">
                          <a:solidFill>
                            <a:srgbClr val="000000"/>
                          </a:solidFill>
                        </a:ln>
                      </wps:spPr>
                      <wps:txbx>
                        <w:txbxContent>
                          <w:p>
                            <w:pPr>
                              <w:pStyle w:val="Figure"/>
                              <w:spacing w:before="120" w:after="120"/>
                              <w:rPr>
                                <w:sz w:val="20"/>
                                <w:szCs w:val="20"/>
                              </w:rPr>
                            </w:pPr>
                            <w:r>
                              <w:rPr>
                                <w:sz w:val="20"/>
                                <w:szCs w:val="20"/>
                              </w:rPr>
                              <w:drawing>
                                <wp:inline distT="0" distB="0" distL="0" distR="0">
                                  <wp:extent cx="2678430" cy="2541905"/>
                                  <wp:effectExtent l="0" t="0" r="0" b="0"/>
                                  <wp:docPr id="24"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t procesu CI dla środowiska produkcyjnego" descr=""/>
                                          <pic:cNvPicPr>
                                            <a:picLocks noChangeAspect="1" noChangeArrowheads="1"/>
                                          </pic:cNvPicPr>
                                        </pic:nvPicPr>
                                        <pic:blipFill>
                                          <a:blip r:embed="rId17"/>
                                          <a:stretch>
                                            <a:fillRect/>
                                          </a:stretch>
                                        </pic:blipFill>
                                        <pic:spPr bwMode="auto">
                                          <a:xfrm>
                                            <a:off x="0" y="0"/>
                                            <a:ext cx="2678430" cy="254190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8</w:t>
                            </w:r>
                            <w:r>
                              <w:rPr>
                                <w:sz w:val="20"/>
                                <w:szCs w:val="20"/>
                              </w:rPr>
                              <w:fldChar w:fldCharType="end"/>
                            </w:r>
                            <w:r>
                              <w:rPr>
                                <w:sz w:val="20"/>
                                <w:szCs w:val="20"/>
                              </w:rPr>
                              <w:t>: Schemat procesu C</w:t>
                            </w:r>
                            <w:r>
                              <w:rPr>
                                <w:sz w:val="20"/>
                                <w:szCs w:val="20"/>
                              </w:rPr>
                              <w:t>I</w:t>
                            </w:r>
                            <w:r>
                              <w:rPr>
                                <w:sz w:val="20"/>
                                <w:szCs w:val="20"/>
                              </w:rPr>
                              <w:t xml:space="preserve"> dla środowiska </w:t>
                            </w:r>
                            <w:r>
                              <w:rPr>
                                <w:sz w:val="20"/>
                                <w:szCs w:val="20"/>
                              </w:rPr>
                              <w:t>produkcyjnego</w:t>
                            </w:r>
                            <w:r>
                              <w:rPr>
                                <w:sz w:val="20"/>
                                <w:szCs w:val="20"/>
                              </w:rPr>
                              <w:t>. Źródło: autorstwo własne</w:t>
                            </w:r>
                          </w:p>
                        </w:txbxContent>
                      </wps:txbx>
                      <wps:bodyPr anchor="t" lIns="0" tIns="0" rIns="0" bIns="0">
                        <a:noAutofit/>
                      </wps:bodyPr>
                    </wps:wsp>
                  </a:graphicData>
                </a:graphic>
              </wp:inline>
            </w:drawing>
          </mc:Choice>
          <mc:Fallback>
            <w:pict>
              <v:rect strokecolor="#000000" strokeweight="0pt" style="position:absolute;rotation:-0;width:210.9pt;height:233.45pt;mso-wrap-distance-left:0pt;mso-wrap-distance-right:0pt;mso-wrap-distance-top:0pt;mso-wrap-distance-bottom:0pt;margin-top:-233.45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2678430" cy="2541905"/>
                            <wp:effectExtent l="0" t="0" r="0" b="0"/>
                            <wp:docPr id="25"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t procesu CI dla środowiska produkcyjnego" descr=""/>
                                    <pic:cNvPicPr>
                                      <a:picLocks noChangeAspect="1" noChangeArrowheads="1"/>
                                    </pic:cNvPicPr>
                                  </pic:nvPicPr>
                                  <pic:blipFill>
                                    <a:blip r:embed="rId18"/>
                                    <a:stretch>
                                      <a:fillRect/>
                                    </a:stretch>
                                  </pic:blipFill>
                                  <pic:spPr bwMode="auto">
                                    <a:xfrm>
                                      <a:off x="0" y="0"/>
                                      <a:ext cx="2678430" cy="2541905"/>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8</w:t>
                      </w:r>
                      <w:r>
                        <w:rPr>
                          <w:sz w:val="20"/>
                          <w:szCs w:val="20"/>
                        </w:rPr>
                        <w:fldChar w:fldCharType="end"/>
                      </w:r>
                      <w:r>
                        <w:rPr>
                          <w:sz w:val="20"/>
                          <w:szCs w:val="20"/>
                        </w:rPr>
                        <w:t>: Schemat procesu C</w:t>
                      </w:r>
                      <w:r>
                        <w:rPr>
                          <w:sz w:val="20"/>
                          <w:szCs w:val="20"/>
                        </w:rPr>
                        <w:t>I</w:t>
                      </w:r>
                      <w:r>
                        <w:rPr>
                          <w:sz w:val="20"/>
                          <w:szCs w:val="20"/>
                        </w:rPr>
                        <w:t xml:space="preserve"> dla środowiska </w:t>
                      </w:r>
                      <w:r>
                        <w:rPr>
                          <w:sz w:val="20"/>
                          <w:szCs w:val="20"/>
                        </w:rPr>
                        <w:t>produkcyjnego</w:t>
                      </w:r>
                      <w:r>
                        <w:rPr>
                          <w:sz w:val="20"/>
                          <w:szCs w:val="20"/>
                        </w:rPr>
                        <w:t>. Źródło: autorstwo własne</w:t>
                      </w:r>
                    </w:p>
                  </w:txbxContent>
                </v:textbox>
                <w10:wrap type="square" side="largest"/>
              </v:rect>
            </w:pict>
          </mc:Fallback>
        </mc:AlternateContent>
      </w:r>
    </w:p>
    <w:p>
      <w:pPr>
        <w:pStyle w:val="TextBody"/>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7"/>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7"/>
        </w:numPr>
        <w:rPr>
          <w:sz w:val="20"/>
          <w:szCs w:val="20"/>
        </w:rPr>
      </w:pPr>
      <w:r>
        <w:rPr>
          <w:sz w:val="20"/>
          <w:szCs w:val="20"/>
        </w:rPr>
        <w:t>Inżynier DevOps na podstawie zarządzenia, łączy gałąź „release” z „main”, co inicjuję część wdrożeniową.</w:t>
      </w:r>
    </w:p>
    <w:p>
      <w:pPr>
        <w:pStyle w:val="TextBody"/>
        <w:rPr/>
      </w:pPr>
      <w:r>
        <w:rPr/>
      </w:r>
    </w:p>
    <w:p>
      <w:pPr>
        <w:pStyle w:val="TextBody"/>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6275" cy="2643505"/>
                <wp:effectExtent l="0" t="0" r="0" b="0"/>
                <wp:wrapTopAndBottom/>
                <wp:docPr id="26" name="Frame9"/>
                <a:graphic xmlns:a="http://schemas.openxmlformats.org/drawingml/2006/main">
                  <a:graphicData uri="http://schemas.microsoft.com/office/word/2010/wordprocessingShape">
                    <wps:wsp>
                      <wps:cNvSpPr txBox="1"/>
                      <wps:spPr>
                        <a:xfrm>
                          <a:off x="0" y="0"/>
                          <a:ext cx="5756275" cy="2643505"/>
                        </a:xfrm>
                        <a:prstGeom prst="rect"/>
                        <a:solidFill>
                          <a:srgbClr val="FFFFFF"/>
                        </a:solidFill>
                      </wps:spPr>
                      <wps:txbx>
                        <w:txbxContent>
                          <w:p>
                            <w:pPr>
                              <w:pStyle w:val="Figure"/>
                              <w:spacing w:before="120" w:after="120"/>
                              <w:rPr>
                                <w:sz w:val="20"/>
                                <w:szCs w:val="20"/>
                              </w:rPr>
                            </w:pPr>
                            <w:r>
                              <w:rPr>
                                <w:sz w:val="20"/>
                                <w:szCs w:val="20"/>
                              </w:rPr>
                              <w:drawing>
                                <wp:inline distT="0" distB="0" distL="0" distR="0">
                                  <wp:extent cx="5756275" cy="2317750"/>
                                  <wp:effectExtent l="0" t="0" r="0" b="0"/>
                                  <wp:docPr id="27"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t procesu CD dla środowiska produkcyjnego" descr=""/>
                                          <pic:cNvPicPr>
                                            <a:picLocks noChangeAspect="1" noChangeArrowheads="1"/>
                                          </pic:cNvPicPr>
                                        </pic:nvPicPr>
                                        <pic:blipFill>
                                          <a:blip r:embed="rId19"/>
                                          <a:stretch>
                                            <a:fillRect/>
                                          </a:stretch>
                                        </pic:blipFill>
                                        <pic:spPr bwMode="auto">
                                          <a:xfrm>
                                            <a:off x="0" y="0"/>
                                            <a:ext cx="5756275" cy="231775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9</w:t>
                            </w:r>
                            <w:r>
                              <w:rPr>
                                <w:sz w:val="20"/>
                                <w:szCs w:val="20"/>
                              </w:rPr>
                              <w:fldChar w:fldCharType="end"/>
                            </w:r>
                            <w:r>
                              <w:rPr>
                                <w:sz w:val="20"/>
                                <w:szCs w:val="20"/>
                              </w:rPr>
                              <w:t>: Schemat procesu CD dla środowiska produkcyjnego. Źródło: autorstwo własne</w:t>
                            </w:r>
                          </w:p>
                        </w:txbxContent>
                      </wps:txbx>
                      <wps:bodyPr anchor="t" lIns="0" tIns="0" rIns="0" bIns="0">
                        <a:noAutofit/>
                      </wps:bodyPr>
                    </wps:wsp>
                  </a:graphicData>
                </a:graphic>
              </wp:anchor>
            </w:drawing>
          </mc:Choice>
          <mc:Fallback>
            <w:pict>
              <v:rect style="position:absolute;rotation:-0;width:453.25pt;height:208.15pt;mso-wrap-distance-left:0pt;mso-wrap-distance-right:0pt;mso-wrap-distance-top:0pt;mso-wrap-distance-bottom:0pt;margin-top:0pt;mso-position-vertical:top;mso-position-vertical-relative:text;margin-left:0.2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56275" cy="2317750"/>
                            <wp:effectExtent l="0" t="0" r="0" b="0"/>
                            <wp:docPr id="28"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t procesu CD dla środowiska produkcyjnego" descr=""/>
                                    <pic:cNvPicPr>
                                      <a:picLocks noChangeAspect="1" noChangeArrowheads="1"/>
                                    </pic:cNvPicPr>
                                  </pic:nvPicPr>
                                  <pic:blipFill>
                                    <a:blip r:embed="rId20"/>
                                    <a:stretch>
                                      <a:fillRect/>
                                    </a:stretch>
                                  </pic:blipFill>
                                  <pic:spPr bwMode="auto">
                                    <a:xfrm>
                                      <a:off x="0" y="0"/>
                                      <a:ext cx="5756275" cy="2317750"/>
                                    </a:xfrm>
                                    <a:prstGeom prst="rect">
                                      <a:avLst/>
                                    </a:prstGeom>
                                  </pic:spPr>
                                </pic:pic>
                              </a:graphicData>
                            </a:graphic>
                          </wp:inline>
                        </w:drawing>
                        <w:t>Rysunek</w:t>
                      </w:r>
                      <w:r>
                        <w:rPr>
                          <w:sz w:val="20"/>
                          <w:szCs w:val="20"/>
                        </w:rPr>
                        <w:t xml:space="preserv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9</w:t>
                      </w:r>
                      <w:r>
                        <w:rPr>
                          <w:sz w:val="20"/>
                          <w:szCs w:val="20"/>
                        </w:rPr>
                        <w:fldChar w:fldCharType="end"/>
                      </w:r>
                      <w:r>
                        <w:rPr>
                          <w:sz w:val="20"/>
                          <w:szCs w:val="20"/>
                        </w:rPr>
                        <w:t>: Schemat procesu CD dla środowiska produkcyjnego. Źródło: autorstwo własne</w:t>
                      </w:r>
                    </w:p>
                  </w:txbxContent>
                </v:textbox>
                <w10:wrap type="topAndBottom"/>
              </v:rect>
            </w:pict>
          </mc:Fallback>
        </mc:AlternateContent>
      </w:r>
    </w:p>
    <w:p>
      <w:pPr>
        <w:pStyle w:val="TextBody"/>
        <w:numPr>
          <w:ilvl w:val="0"/>
          <w:numId w:val="9"/>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9"/>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akceptacji nowego wydania, zmiana jest zamykana jako sukces. </w:t>
      </w:r>
    </w:p>
    <w:p>
      <w:pPr>
        <w:pStyle w:val="TextBody"/>
        <w:rPr/>
      </w:pPr>
      <w:r>
        <w:rPr/>
      </w:r>
    </w:p>
    <w:p>
      <w:pPr>
        <w:pStyle w:val="TextBody"/>
        <w:rPr/>
      </w:pPr>
      <w:r>
        <w:rPr/>
      </w:r>
    </w:p>
    <w:p>
      <w:pPr>
        <w:pStyle w:val="TextBody"/>
        <w:rPr/>
      </w:pPr>
      <w:r>
        <w:rPr/>
      </w:r>
    </w:p>
    <w:p>
      <w:pPr>
        <w:pStyle w:val="Normal"/>
        <w:rPr/>
      </w:pPr>
      <w:r>
        <w:rPr/>
      </w:r>
      <w:r>
        <w:br w:type="page"/>
      </w:r>
    </w:p>
    <w:p>
      <w:pPr>
        <w:pStyle w:val="Heading2"/>
        <w:numPr>
          <w:ilvl w:val="0"/>
          <w:numId w:val="0"/>
        </w:numPr>
        <w:ind w:left="0" w:hanging="0"/>
        <w:rPr>
          <w:rFonts w:ascii="Verdana" w:hAnsi="Verdana" w:cs="Verdana"/>
        </w:rPr>
      </w:pPr>
      <w:bookmarkStart w:id="20" w:name="__RefHeading___Toc151_3912164325"/>
      <w:bookmarkEnd w:id="20"/>
      <w:r>
        <w:rPr>
          <w:rFonts w:cs="Verdana" w:ascii="Verdana" w:hAnsi="Verdana"/>
        </w:rPr>
        <w:tab/>
        <w:t>Rozwiązanie wyjściowe</w:t>
      </w:r>
    </w:p>
    <w:p>
      <w:pPr>
        <w:pStyle w:val="TextBody"/>
        <w:rPr/>
      </w:pPr>
      <w:r>
        <w:rPr/>
      </w:r>
    </w:p>
    <w:p>
      <w:pPr>
        <w:pStyle w:val="Heading3"/>
        <w:numPr>
          <w:ilvl w:val="2"/>
          <w:numId w:val="2"/>
        </w:numPr>
        <w:rPr/>
      </w:pPr>
      <w:bookmarkStart w:id="21" w:name="__RefHeading___Toc154_3912164325_Copy_1"/>
      <w:bookmarkEnd w:id="21"/>
      <w:r>
        <w:rPr/>
        <w:tab/>
        <w:t>Planowanie bezpieczeństwa</w:t>
      </w:r>
    </w:p>
    <w:p>
      <w:pPr>
        <w:pStyle w:val="TextBody"/>
        <w:rPr/>
      </w:pPr>
      <w:r>
        <w:rPr/>
      </w:r>
    </w:p>
    <w:p>
      <w:pPr>
        <w:pStyle w:val="Heading4"/>
        <w:numPr>
          <w:ilvl w:val="3"/>
          <w:numId w:val="2"/>
        </w:numPr>
        <w:spacing w:before="120" w:after="120"/>
        <w:rPr/>
      </w:pPr>
      <w:bookmarkStart w:id="22" w:name="__RefHeading___Toc2677_3420670368"/>
      <w:bookmarkEnd w:id="22"/>
      <w:r>
        <w:rPr/>
        <w:tab/>
        <w:t>Miary bezpieczeństwa procesu CI/CD</w:t>
      </w:r>
    </w:p>
    <w:p>
      <w:pPr>
        <w:pStyle w:val="TextBody"/>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rPr>
          <w:sz w:val="20"/>
          <w:szCs w:val="20"/>
        </w:rPr>
      </w:pPr>
      <w:r>
        <w:rPr>
          <w:sz w:val="20"/>
          <w:szCs w:val="20"/>
        </w:rPr>
      </w:r>
    </w:p>
    <w:p>
      <w:pPr>
        <w:pStyle w:val="TextBody"/>
        <w:numPr>
          <w:ilvl w:val="0"/>
          <w:numId w:val="26"/>
        </w:numPr>
        <w:tabs>
          <w:tab w:val="clear" w:pos="708"/>
          <w:tab w:val="left" w:pos="0" w:leader="none"/>
        </w:tabs>
        <w:ind w:left="709"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6"/>
        </w:numPr>
        <w:tabs>
          <w:tab w:val="clear" w:pos="708"/>
          <w:tab w:val="left" w:pos="0" w:leader="none"/>
        </w:tabs>
        <w:ind w:left="709"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6"/>
        </w:numPr>
        <w:tabs>
          <w:tab w:val="clear" w:pos="708"/>
          <w:tab w:val="left" w:pos="0" w:leader="none"/>
        </w:tabs>
        <w:ind w:left="709"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6"/>
        </w:numPr>
        <w:tabs>
          <w:tab w:val="clear" w:pos="708"/>
          <w:tab w:val="left" w:pos="0" w:leader="none"/>
        </w:tabs>
        <w:ind w:left="709"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6"/>
        </w:numPr>
        <w:tabs>
          <w:tab w:val="clear" w:pos="708"/>
          <w:tab w:val="left" w:pos="0" w:leader="none"/>
        </w:tabs>
        <w:ind w:left="709"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6"/>
        </w:numPr>
        <w:tabs>
          <w:tab w:val="clear" w:pos="708"/>
          <w:tab w:val="left" w:pos="0" w:leader="none"/>
        </w:tabs>
        <w:ind w:left="709"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6"/>
        </w:numPr>
        <w:tabs>
          <w:tab w:val="clear" w:pos="708"/>
          <w:tab w:val="left" w:pos="0" w:leader="none"/>
        </w:tabs>
        <w:ind w:left="709"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6"/>
        </w:numPr>
        <w:tabs>
          <w:tab w:val="clear" w:pos="708"/>
          <w:tab w:val="left" w:pos="0" w:leader="none"/>
        </w:tabs>
        <w:ind w:left="709"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rPr>
          <w:sz w:val="20"/>
          <w:szCs w:val="20"/>
        </w:rPr>
      </w:pPr>
      <w:r>
        <w:rPr>
          <w:sz w:val="20"/>
          <w:szCs w:val="20"/>
        </w:rPr>
        <w:t>Wszystkie te miary mają na celu zabezpieczenie procesu CI/CD przed zagrożeniami i zapewnienie, że system działa zgodnie z oczekiwaniami.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2"/>
        </w:numPr>
        <w:spacing w:before="120" w:after="120"/>
        <w:rPr/>
      </w:pPr>
      <w:bookmarkStart w:id="23" w:name="__RefHeading___Toc2679_3420670368"/>
      <w:bookmarkEnd w:id="23"/>
      <w:r>
        <w:rPr/>
        <w:tab/>
        <w:t>Planowanie implementacji do procesu CI/CD</w:t>
      </w:r>
    </w:p>
    <w:p>
      <w:pPr>
        <w:pStyle w:val="TextBody"/>
        <w:rPr/>
      </w:pPr>
      <w:r>
        <w:rPr/>
        <w:tab/>
      </w:r>
      <w:r>
        <w:rPr>
          <w:sz w:val="20"/>
          <w:szCs w:val="20"/>
        </w:rPr>
        <w:t>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w:t>
      </w:r>
    </w:p>
    <w:p>
      <w:pPr>
        <w:pStyle w:val="TextBody"/>
        <w:rPr>
          <w:sz w:val="20"/>
          <w:szCs w:val="20"/>
        </w:rPr>
      </w:pPr>
      <w:r>
        <w:rPr>
          <w:sz w:val="20"/>
          <w:szCs w:val="20"/>
        </w:rPr>
      </w:r>
    </w:p>
    <w:p>
      <w:pPr>
        <w:pStyle w:val="TextBody"/>
        <w:rPr>
          <w:sz w:val="20"/>
          <w:szCs w:val="20"/>
        </w:rPr>
      </w:pPr>
      <w:r>
        <w:rPr>
          <w:sz w:val="20"/>
          <w:szCs w:val="20"/>
        </w:rPr>
        <w:t>Metoda ma następujące zalety:</w:t>
      </w:r>
    </w:p>
    <w:p>
      <w:pPr>
        <w:pStyle w:val="TextBody"/>
        <w:numPr>
          <w:ilvl w:val="0"/>
          <w:numId w:val="14"/>
        </w:numPr>
        <w:rPr>
          <w:sz w:val="20"/>
          <w:szCs w:val="20"/>
        </w:rPr>
      </w:pPr>
      <w:r>
        <w:rPr>
          <w:sz w:val="20"/>
          <w:szCs w:val="20"/>
        </w:rPr>
        <w:t>Idealnie sprawdza się w przypadku rozwiązań z zaimplementowanym procesem CI/CD (osiągamy ciągłe skanowanie kodu)</w:t>
      </w:r>
    </w:p>
    <w:p>
      <w:pPr>
        <w:pStyle w:val="TextBody"/>
        <w:numPr>
          <w:ilvl w:val="0"/>
          <w:numId w:val="14"/>
        </w:numPr>
        <w:rPr>
          <w:sz w:val="20"/>
          <w:szCs w:val="20"/>
        </w:rPr>
      </w:pPr>
      <w:r>
        <w:rPr>
          <w:sz w:val="20"/>
          <w:szCs w:val="20"/>
        </w:rPr>
        <w:t>Możliwość pomiaru procesu i wynikająca z tego łatwość do określenia miejsc do poprawy</w:t>
      </w:r>
    </w:p>
    <w:p>
      <w:pPr>
        <w:pStyle w:val="TextBody"/>
        <w:numPr>
          <w:ilvl w:val="0"/>
          <w:numId w:val="14"/>
        </w:numPr>
        <w:rPr>
          <w:sz w:val="20"/>
          <w:szCs w:val="20"/>
        </w:rPr>
      </w:pPr>
      <w:r>
        <w:rPr>
          <w:sz w:val="20"/>
          <w:szCs w:val="20"/>
        </w:rPr>
        <w:t>Brak możliwości wypuszczenia kodu wadliwego, z poddatnościami</w:t>
      </w:r>
    </w:p>
    <w:p>
      <w:pPr>
        <w:pStyle w:val="TextBody"/>
        <w:rPr/>
      </w:pPr>
      <w:r>
        <w:rPr/>
      </w:r>
    </w:p>
    <w:p>
      <w:pPr>
        <w:pStyle w:val="TextBody"/>
        <w:spacing w:lineRule="atLeast" w:line="285"/>
        <w:rPr/>
      </w:pPr>
      <w:r>
        <w:rPr/>
        <w:drawing>
          <wp:inline distT="0" distB="0" distL="0" distR="0">
            <wp:extent cx="5762625" cy="3238500"/>
            <wp:effectExtent l="0" t="0" r="0" b="0"/>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21"/>
                    <a:srcRect l="-35" t="-63" r="-35" b="-63"/>
                    <a:stretch>
                      <a:fillRect/>
                    </a:stretch>
                  </pic:blipFill>
                  <pic:spPr bwMode="auto">
                    <a:xfrm>
                      <a:off x="0" y="0"/>
                      <a:ext cx="5762625" cy="3238500"/>
                    </a:xfrm>
                    <a:prstGeom prst="rect">
                      <a:avLst/>
                    </a:prstGeom>
                  </pic:spPr>
                </pic:pic>
              </a:graphicData>
            </a:graphic>
          </wp:inline>
        </w:drawing>
      </w:r>
    </w:p>
    <w:p>
      <w:pPr>
        <w:pStyle w:val="TextBody"/>
        <w:spacing w:lineRule="atLeast" w:line="285"/>
        <w:rPr/>
      </w:pPr>
      <w:r>
        <w:rPr/>
      </w:r>
    </w:p>
    <w:p>
      <w:pPr>
        <w:pStyle w:val="TextBody"/>
        <w:spacing w:lineRule="atLeast" w:line="285"/>
        <w:rPr/>
      </w:pPr>
      <w:r>
        <w:rPr/>
      </w:r>
    </w:p>
    <w:p>
      <w:pPr>
        <w:pStyle w:val="TextBody"/>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rPr>
          <w:sz w:val="20"/>
          <w:szCs w:val="20"/>
        </w:rPr>
      </w:pPr>
      <w:r>
        <w:rPr>
          <w:sz w:val="20"/>
          <w:szCs w:val="20"/>
        </w:rPr>
      </w:r>
    </w:p>
    <w:p>
      <w:pPr>
        <w:pStyle w:val="TextBody"/>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TextBody"/>
        <w:spacing w:lineRule="atLeast" w:line="285"/>
        <w:rPr/>
      </w:pPr>
      <w:r>
        <w:rPr/>
      </w:r>
    </w:p>
    <w:p>
      <w:pPr>
        <w:pStyle w:val="TextBody"/>
        <w:spacing w:lineRule="atLeast" w:line="285"/>
        <w:rPr/>
      </w:pPr>
      <w:r>
        <w:rPr/>
      </w:r>
    </w:p>
    <w:p>
      <w:pPr>
        <w:pStyle w:val="Heading4"/>
        <w:numPr>
          <w:ilvl w:val="3"/>
          <w:numId w:val="2"/>
        </w:numPr>
        <w:rPr/>
      </w:pPr>
      <w:bookmarkStart w:id="24" w:name="__RefHeading___Toc2681_3420670368"/>
      <w:bookmarkEnd w:id="24"/>
      <w:r>
        <w:rPr/>
        <w:tab/>
        <w:t>Zarządzanie sekretami</w:t>
      </w:r>
    </w:p>
    <w:p>
      <w:pPr>
        <w:pStyle w:val="TextBody"/>
        <w:rPr/>
      </w:pPr>
      <w:r>
        <w:rPr/>
        <w:tab/>
      </w:r>
      <w:r>
        <w:rPr>
          <w:sz w:val="20"/>
          <w:szCs w:val="20"/>
        </w:rPr>
        <w:t xml:space="preserve">Jednym z kluczowych zagadnień każdego projektu IT jest zarządzanie sekretami. Wyciek hasła lub klucza serwerowego jest otwarciem drzwi do podsieci. </w:t>
      </w:r>
    </w:p>
    <w:p>
      <w:pPr>
        <w:pStyle w:val="TextBody"/>
        <w:rPr>
          <w:sz w:val="20"/>
          <w:szCs w:val="20"/>
        </w:rPr>
      </w:pPr>
      <w:r>
        <w:rPr>
          <w:sz w:val="20"/>
          <w:szCs w:val="20"/>
        </w:rPr>
      </w:r>
    </w:p>
    <w:p>
      <w:pPr>
        <w:pStyle w:val="TextBody"/>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48325" cy="408495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22"/>
                    <a:stretch>
                      <a:fillRect/>
                    </a:stretch>
                  </pic:blipFill>
                  <pic:spPr bwMode="auto">
                    <a:xfrm>
                      <a:off x="0" y="0"/>
                      <a:ext cx="5648325" cy="4084955"/>
                    </a:xfrm>
                    <a:prstGeom prst="rect">
                      <a:avLst/>
                    </a:prstGeom>
                  </pic:spPr>
                </pic:pic>
              </a:graphicData>
            </a:graphic>
          </wp:anchor>
        </w:drawing>
      </w:r>
    </w:p>
    <w:p>
      <w:pPr>
        <w:pStyle w:val="TextBody"/>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rPr>
          <w:sz w:val="20"/>
          <w:szCs w:val="20"/>
        </w:rPr>
      </w:pPr>
      <w:r>
        <w:rPr>
          <w:sz w:val="20"/>
          <w:szCs w:val="20"/>
        </w:rPr>
      </w:r>
    </w:p>
    <w:p>
      <w:pPr>
        <w:pStyle w:val="TextBody"/>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3"/>
        <w:numPr>
          <w:ilvl w:val="2"/>
          <w:numId w:val="2"/>
        </w:numPr>
        <w:spacing w:before="140" w:after="120"/>
        <w:rPr/>
      </w:pPr>
      <w:bookmarkStart w:id="25" w:name="__RefHeading___Toc4350_3420670368"/>
      <w:bookmarkEnd w:id="25"/>
      <w:r>
        <w:rPr/>
        <w:tab/>
        <w:t>Proces CI/CD wzbogacony o aspekty bezpieczeństwa</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Gwoli wprowadzenia należy wymienić główne podobieństwa do procesu wejściowego:</w:t>
      </w:r>
    </w:p>
    <w:p>
      <w:pPr>
        <w:pStyle w:val="Normal"/>
        <w:numPr>
          <w:ilvl w:val="0"/>
          <w:numId w:val="17"/>
        </w:numPr>
        <w:jc w:val="left"/>
        <w:rPr/>
      </w:pPr>
      <w:r>
        <w:rPr/>
        <w:t>Koncepcja podziału na branch „release” oraz „main”</w:t>
      </w:r>
    </w:p>
    <w:p>
      <w:pPr>
        <w:pStyle w:val="Normal"/>
        <w:numPr>
          <w:ilvl w:val="0"/>
          <w:numId w:val="18"/>
        </w:numPr>
        <w:jc w:val="left"/>
        <w:rPr/>
      </w:pPr>
      <w:r>
        <w:rPr/>
        <w:t>Rdzeń CI/CD oparty na budowie obrazów</w:t>
      </w:r>
    </w:p>
    <w:p>
      <w:pPr>
        <w:pStyle w:val="Normal"/>
        <w:numPr>
          <w:ilvl w:val="0"/>
          <w:numId w:val="18"/>
        </w:numPr>
        <w:jc w:val="left"/>
        <w:rPr/>
      </w:pPr>
      <w:r>
        <w:rPr/>
        <w:t>Budowa oparta na tych samych pipeline’ach, które są w pewnych wypadkach modyfikowane</w:t>
      </w:r>
    </w:p>
    <w:p>
      <w:pPr>
        <w:pStyle w:val="Normal"/>
        <w:numPr>
          <w:ilvl w:val="0"/>
          <w:numId w:val="18"/>
        </w:numPr>
        <w:jc w:val="left"/>
        <w:rPr/>
      </w:pPr>
      <w:r>
        <w:rPr/>
        <w:t>Rozdzielenie CI/CD poprzez decyzję biznesową</w:t>
      </w:r>
    </w:p>
    <w:p>
      <w:pPr>
        <w:pStyle w:val="Normal"/>
        <w:jc w:val="center"/>
        <w:rPr/>
      </w:pPr>
      <w:r>
        <w:rPr/>
      </w:r>
    </w:p>
    <w:p>
      <w:pPr>
        <w:pStyle w:val="Normal"/>
        <w:jc w:val="center"/>
        <w:rPr/>
      </w:pPr>
      <w:r>
        <w:rPr/>
        <w:drawing>
          <wp:anchor behindDoc="0" distT="72390" distB="72390" distL="72390" distR="72390" simplePos="0" locked="0" layoutInCell="0" allowOverlap="1" relativeHeight="23">
            <wp:simplePos x="0" y="0"/>
            <wp:positionH relativeFrom="column">
              <wp:align>center</wp:align>
            </wp:positionH>
            <wp:positionV relativeFrom="line">
              <wp:align>top</wp:align>
            </wp:positionV>
            <wp:extent cx="6583045" cy="1720215"/>
            <wp:effectExtent l="0" t="0" r="0" b="0"/>
            <wp:wrapSquare wrapText="bothSides"/>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3"/>
                    <a:stretch>
                      <a:fillRect/>
                    </a:stretch>
                  </pic:blipFill>
                  <pic:spPr bwMode="auto">
                    <a:xfrm>
                      <a:off x="0" y="0"/>
                      <a:ext cx="6583045" cy="1720215"/>
                    </a:xfrm>
                    <a:prstGeom prst="rect">
                      <a:avLst/>
                    </a:prstGeom>
                    <a:ln w="635">
                      <a:solidFill>
                        <a:srgbClr val="000000"/>
                      </a:solidFill>
                    </a:ln>
                  </pic:spPr>
                </pic:pic>
              </a:graphicData>
            </a:graphic>
          </wp:anchor>
        </w:drawing>
      </w:r>
    </w:p>
    <w:p>
      <w:pPr>
        <w:pStyle w:val="Normal"/>
        <w:numPr>
          <w:ilvl w:val="0"/>
          <w:numId w:val="19"/>
        </w:numPr>
        <w:jc w:val="left"/>
        <w:rPr/>
      </w:pPr>
      <w:r>
        <w:rPr/>
        <w:t>Proces CI dla środowiska testowego w dalszym ciągu jest inicjowany przez wypuszczenie zmiany na release branch.</w:t>
      </w:r>
    </w:p>
    <w:p>
      <w:pPr>
        <w:pStyle w:val="Normal"/>
        <w:numPr>
          <w:ilvl w:val="0"/>
          <w:numId w:val="19"/>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19"/>
        </w:numPr>
        <w:jc w:val="left"/>
        <w:rPr/>
      </w:pPr>
      <w:r>
        <w:rPr/>
        <w:t>W przypadku nie spełnienia wymagań bramki jakościowej – proces jest przerywany, ale zmiana pozostaję w repozytorium. Jest ona nadpisywana przez następne wydanie kodu.</w:t>
      </w:r>
    </w:p>
    <w:p>
      <w:pPr>
        <w:pStyle w:val="Normal"/>
        <w:numPr>
          <w:ilvl w:val="0"/>
          <w:numId w:val="19"/>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19"/>
        </w:numPr>
        <w:jc w:val="left"/>
        <w:rPr/>
      </w:pPr>
      <w:r>
        <w:rPr/>
        <w:t>Raport jest wysyłany do repozytorium GitHub, natomiast obraz niezależne od wyniku jest zapisywany w AWS ECR i jest podmieniany przy kolejnej budowie obrazu.</w:t>
      </w:r>
    </w:p>
    <w:p>
      <w:pPr>
        <w:pStyle w:val="Normal"/>
        <w:numPr>
          <w:ilvl w:val="0"/>
          <w:numId w:val="19"/>
        </w:numPr>
        <w:jc w:val="left"/>
        <w:rPr/>
      </w:pPr>
      <w:r>
        <w:rPr/>
        <w:t>Informacja o nowych obrazach oraz o wygenerowaniu nowego raportu jest kierowany do binzesu.</w:t>
      </w:r>
    </w:p>
    <w:p>
      <w:pPr>
        <w:pStyle w:val="Normal"/>
        <w:numPr>
          <w:ilvl w:val="0"/>
          <w:numId w:val="0"/>
        </w:numPr>
        <w:ind w:left="720" w:hanging="0"/>
        <w:jc w:val="left"/>
        <w:rPr/>
      </w:pPr>
      <w:r>
        <w:rPr/>
      </w:r>
    </w:p>
    <w:p>
      <w:pPr>
        <w:pStyle w:val="Normal"/>
        <w:numPr>
          <w:ilvl w:val="0"/>
          <w:numId w:val="0"/>
        </w:numPr>
        <w:ind w:left="720" w:hanging="0"/>
        <w:jc w:val="left"/>
        <w:rPr/>
      </w:pPr>
      <w:r>
        <w:rPr/>
      </w:r>
    </w:p>
    <w:p>
      <w:pPr>
        <w:pStyle w:val="Normal"/>
        <w:jc w:val="center"/>
        <w:rPr/>
      </w:pPr>
      <w:r>
        <w:rPr/>
      </w:r>
    </w:p>
    <w:p>
      <w:pPr>
        <w:pStyle w:val="Normal"/>
        <w:jc w:val="left"/>
        <w:rPr/>
      </w:pPr>
      <w:r>
        <w:rPr/>
        <w:t>W przypadku procesu ciągłego dostarczania, zmiany są mniej znaczące i ograniczają się do do pewnych weryfikacji manualnych. W przypadku procesu integracji kody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w:rPr/>
      </w:r>
    </w:p>
    <w:p>
      <w:pPr>
        <w:pStyle w:val="Normal"/>
        <w:jc w:val="left"/>
        <w:rPr/>
      </w:pPr>
      <w:r>
        <w:rPr/>
        <w:t>Manualna weryfikacja na poziomie etapy rozpoczączecia procesu ma następujące zalety:</w:t>
      </w:r>
    </w:p>
    <w:p>
      <w:pPr>
        <w:pStyle w:val="Normal"/>
        <w:numPr>
          <w:ilvl w:val="0"/>
          <w:numId w:val="21"/>
        </w:numPr>
        <w:jc w:val="left"/>
        <w:rPr/>
      </w:pPr>
      <w:r>
        <w:rPr/>
        <w:t>Zabezpieczenie przed ewentualnym błędem automatu</w:t>
      </w:r>
    </w:p>
    <w:p>
      <w:pPr>
        <w:pStyle w:val="Normal"/>
        <w:numPr>
          <w:ilvl w:val="0"/>
          <w:numId w:val="21"/>
        </w:numPr>
        <w:jc w:val="left"/>
        <w:rPr/>
      </w:pPr>
      <w:r>
        <w:rPr/>
        <w:t>Analiza raportu zwiększa świadomość  i wiedzę w zakresie bezpieczeństwa</w:t>
      </w:r>
    </w:p>
    <w:p>
      <w:pPr>
        <w:pStyle w:val="Normal"/>
        <w:numPr>
          <w:ilvl w:val="0"/>
          <w:numId w:val="21"/>
        </w:numPr>
        <w:jc w:val="left"/>
        <w:rPr/>
      </w:pPr>
      <w:r>
        <w:rPr/>
        <w:t>Możliwość dostrzeżenia faktów, które z poziomu skryptu nie są istotne (automat ma pewne progi ustalone przez człowieka)</w:t>
      </w:r>
    </w:p>
    <w:p>
      <w:pPr>
        <w:pStyle w:val="Normal"/>
        <w:numPr>
          <w:ilvl w:val="0"/>
          <w:numId w:val="21"/>
        </w:numPr>
        <w:jc w:val="left"/>
        <w:rPr/>
      </w:pPr>
      <w:r>
        <w:rPr/>
        <w:t>Skutkiem ubocznym manualnej weryfikacji może być również wykrycie błędów funkcjonalnych aplikacji</w:t>
      </w:r>
    </w:p>
    <w:p>
      <w:pPr>
        <w:pStyle w:val="Normal"/>
        <w:jc w:val="center"/>
        <w:rPr/>
      </w:pPr>
      <w:r>
        <w:rPr/>
      </w:r>
    </w:p>
    <w:p>
      <w:pPr>
        <w:pStyle w:val="Normal"/>
        <w:jc w:val="center"/>
        <w:rPr/>
      </w:pPr>
      <w:r>
        <w:rPr/>
        <w:drawing>
          <wp:anchor behindDoc="0" distT="72390" distB="72390" distL="72390" distR="72390" simplePos="0" locked="0" layoutInCell="0" allowOverlap="1" relativeHeight="24">
            <wp:simplePos x="0" y="0"/>
            <wp:positionH relativeFrom="column">
              <wp:align>center</wp:align>
            </wp:positionH>
            <wp:positionV relativeFrom="line">
              <wp:align>top</wp:align>
            </wp:positionV>
            <wp:extent cx="5760720" cy="2197100"/>
            <wp:effectExtent l="0" t="0" r="0" b="0"/>
            <wp:wrapSquare wrapText="bothSides"/>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24"/>
                    <a:stretch>
                      <a:fillRect/>
                    </a:stretch>
                  </pic:blipFill>
                  <pic:spPr bwMode="auto">
                    <a:xfrm>
                      <a:off x="0" y="0"/>
                      <a:ext cx="5760720" cy="2197100"/>
                    </a:xfrm>
                    <a:prstGeom prst="rect">
                      <a:avLst/>
                    </a:prstGeom>
                    <a:ln w="635">
                      <a:solidFill>
                        <a:srgbClr val="000000"/>
                      </a:solidFill>
                    </a:ln>
                  </pic:spPr>
                </pic:pic>
              </a:graphicData>
            </a:graphic>
          </wp:anchor>
        </w:drawing>
      </w:r>
    </w:p>
    <w:p>
      <w:pPr>
        <w:pStyle w:val="Normal"/>
        <w:jc w:val="left"/>
        <w:rPr/>
      </w:pP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drawing>
          <wp:anchor behindDoc="0" distT="72390" distB="72390" distL="72390" distR="72390" simplePos="0" locked="0" layoutInCell="0" allowOverlap="1" relativeHeight="25">
            <wp:simplePos x="0" y="0"/>
            <wp:positionH relativeFrom="column">
              <wp:align>center</wp:align>
            </wp:positionH>
            <wp:positionV relativeFrom="line">
              <wp:align>top</wp:align>
            </wp:positionV>
            <wp:extent cx="5760720" cy="2442210"/>
            <wp:effectExtent l="0" t="0" r="0" b="0"/>
            <wp:wrapSquare wrapText="bothSides"/>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25"/>
                    <a:stretch>
                      <a:fillRect/>
                    </a:stretch>
                  </pic:blipFill>
                  <pic:spPr bwMode="auto">
                    <a:xfrm>
                      <a:off x="0" y="0"/>
                      <a:ext cx="5760720" cy="2442210"/>
                    </a:xfrm>
                    <a:prstGeom prst="rect">
                      <a:avLst/>
                    </a:prstGeom>
                    <a:ln w="635">
                      <a:solidFill>
                        <a:srgbClr val="000000"/>
                      </a:solidFill>
                    </a:ln>
                  </pic:spPr>
                </pic:pic>
              </a:graphicData>
            </a:graphic>
          </wp:anchor>
        </w:drawing>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numPr>
          <w:ilvl w:val="2"/>
          <w:numId w:val="2"/>
        </w:numPr>
        <w:rPr/>
      </w:pPr>
      <w:bookmarkStart w:id="26" w:name="__RefHeading___Toc160_3912164325"/>
      <w:bookmarkEnd w:id="26"/>
      <w:r>
        <w:rPr/>
        <w:tab/>
        <w:t>Rola kodu źródłowego w bezpieczeństwie aplikacji</w:t>
      </w:r>
    </w:p>
    <w:p>
      <w:pPr>
        <w:pStyle w:val="TextBody"/>
        <w:rPr/>
      </w:pPr>
      <w:r>
        <w:rPr/>
      </w:r>
    </w:p>
    <w:p>
      <w:pPr>
        <w:pStyle w:val="Heading4"/>
        <w:numPr>
          <w:ilvl w:val="3"/>
          <w:numId w:val="2"/>
        </w:numPr>
        <w:rPr/>
      </w:pPr>
      <w:bookmarkStart w:id="27" w:name="__RefHeading___Toc162_3912164325"/>
      <w:bookmarkEnd w:id="27"/>
      <w:r>
        <w:rPr/>
        <w:tab/>
      </w:r>
      <w:r>
        <w:rPr>
          <w:sz w:val="24"/>
          <w:szCs w:val="24"/>
        </w:rPr>
        <w:t>Zastosowanie Sonarqube w celu zwiększania bezpieczeństwa</w:t>
      </w:r>
    </w:p>
    <w:p>
      <w:pPr>
        <w:pStyle w:val="TextBody"/>
        <w:numPr>
          <w:ilvl w:val="0"/>
          <w:numId w:val="0"/>
        </w:numPr>
        <w:ind w:lef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28" w:name="benefits"/>
      <w:bookmarkEnd w:id="28"/>
      <w:r>
        <w:rPr>
          <w:sz w:val="20"/>
          <w:szCs w:val="20"/>
        </w:rPr>
        <w:t xml:space="preserve">continuous security”  która opiera się na automatycznym, maszynowym sprawdzaniu oraz recenzowaniu kodu źródłowego. </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Aby móc mierzyć proces usprawniania kodu źródłowe, konieczne jest zaznajomienie z metryki które owy opisują. W przypadku Sonarqube są to: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2"/>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Duplications –</w:t>
      </w:r>
      <w:r>
        <w:rPr>
          <w:sz w:val="20"/>
          <w:szCs w:val="20"/>
        </w:rPr>
        <w:t xml:space="preserve"> określa ilość zduplikowanych fragmentów kodu.</w:t>
      </w:r>
    </w:p>
    <w:p>
      <w:pPr>
        <w:pStyle w:val="TextBody"/>
        <w:rPr>
          <w:sz w:val="20"/>
          <w:szCs w:val="20"/>
        </w:rPr>
      </w:pPr>
      <w:r>
        <w:rPr>
          <w:sz w:val="20"/>
          <w:szCs w:val="20"/>
        </w:rPr>
      </w:r>
    </w:p>
    <w:p>
      <w:pPr>
        <w:pStyle w:val="TextBody"/>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rPr>
          <w:sz w:val="20"/>
          <w:szCs w:val="20"/>
        </w:rPr>
      </w:pPr>
      <w:r>
        <w:rPr>
          <w:sz w:val="20"/>
          <w:szCs w:val="20"/>
        </w:rPr>
      </w:r>
    </w:p>
    <w:p>
      <w:pPr>
        <w:pStyle w:val="TextBody"/>
        <w:numPr>
          <w:ilvl w:val="0"/>
          <w:numId w:val="0"/>
        </w:numPr>
        <w:ind w:left="0" w:hanging="0"/>
        <w:rPr/>
      </w:pPr>
      <w:r>
        <w:rPr/>
        <w:drawing>
          <wp:anchor behindDoc="0" distT="72390" distB="72390" distL="72390" distR="72390" simplePos="0" locked="0" layoutInCell="0" allowOverlap="1" relativeHeight="17">
            <wp:simplePos x="0" y="0"/>
            <wp:positionH relativeFrom="column">
              <wp:align>center</wp:align>
            </wp:positionH>
            <wp:positionV relativeFrom="line">
              <wp:align>top</wp:align>
            </wp:positionV>
            <wp:extent cx="6201410" cy="948690"/>
            <wp:effectExtent l="0" t="0" r="0" b="0"/>
            <wp:wrapSquare wrapText="bothSides"/>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26"/>
                    <a:stretch>
                      <a:fillRect/>
                    </a:stretch>
                  </pic:blipFill>
                  <pic:spPr bwMode="auto">
                    <a:xfrm>
                      <a:off x="0" y="0"/>
                      <a:ext cx="6201410" cy="948690"/>
                    </a:xfrm>
                    <a:prstGeom prst="rect">
                      <a:avLst/>
                    </a:prstGeom>
                    <a:ln w="635">
                      <a:solidFill>
                        <a:srgbClr val="000000"/>
                      </a:solidFill>
                    </a:ln>
                  </pic:spPr>
                </pic:pic>
              </a:graphicData>
            </a:graphic>
          </wp:anchor>
        </w:drawing>
      </w:r>
    </w:p>
    <w:p>
      <w:pPr>
        <w:pStyle w:val="TextBody"/>
        <w:numPr>
          <w:ilvl w:val="0"/>
          <w:numId w:val="0"/>
        </w:numPr>
        <w:ind w:left="0" w:hanging="0"/>
        <w:rPr>
          <w:sz w:val="20"/>
          <w:szCs w:val="20"/>
        </w:rPr>
      </w:pPr>
      <w:r>
        <w:rPr>
          <w:sz w:val="20"/>
          <w:szCs w:val="20"/>
        </w:rPr>
        <w:t xml:space="preserve">Przedstawiony powyżej obraz pochodzi z sonarcloud.io, który spełnia rolę serwera sonarqube i pozwala na ich graficzną analizę.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0" w:hanging="0"/>
        <w:rPr>
          <w:sz w:val="20"/>
          <w:szCs w:val="20"/>
        </w:rPr>
      </w:pPr>
      <w:r>
        <w:rPr>
          <w:sz w:val="20"/>
          <w:szCs w:val="20"/>
        </w:rPr>
        <w:t xml:space="preserve">Wynik analizy wskazuję na pięć poddatności oraz osiem fragmentów o dużej wrażliwości, które powinny być niezwłocznie zbadane. </w:t>
      </w:r>
    </w:p>
    <w:p>
      <w:pPr>
        <w:pStyle w:val="TextBody"/>
        <w:numPr>
          <w:ilvl w:val="0"/>
          <w:numId w:val="0"/>
        </w:numPr>
        <w:ind w:left="0" w:hanging="0"/>
        <w:rPr>
          <w:sz w:val="20"/>
          <w:szCs w:val="20"/>
        </w:rPr>
      </w:pPr>
      <w:r>
        <w:drawing>
          <wp:anchor behindDoc="0" distT="72390" distB="72390" distL="72390" distR="72390" simplePos="0" locked="0" layoutInCell="0" allowOverlap="1" relativeHeight="18">
            <wp:simplePos x="0" y="0"/>
            <wp:positionH relativeFrom="column">
              <wp:align>center</wp:align>
            </wp:positionH>
            <wp:positionV relativeFrom="line">
              <wp:align>top</wp:align>
            </wp:positionV>
            <wp:extent cx="5760720" cy="3211830"/>
            <wp:effectExtent l="0" t="0" r="0" b="0"/>
            <wp:wrapSquare wrapText="bothSides"/>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27"/>
                    <a:stretch>
                      <a:fillRect/>
                    </a:stretch>
                  </pic:blipFill>
                  <pic:spPr bwMode="auto">
                    <a:xfrm>
                      <a:off x="0" y="0"/>
                      <a:ext cx="5760720" cy="3211830"/>
                    </a:xfrm>
                    <a:prstGeom prst="rect">
                      <a:avLst/>
                    </a:prstGeom>
                    <a:ln w="635">
                      <a:solidFill>
                        <a:srgbClr val="000000"/>
                      </a:solidFill>
                    </a:ln>
                  </pic:spPr>
                </pic:pic>
              </a:graphicData>
            </a:graphic>
          </wp:anchor>
        </w:drawing>
      </w:r>
      <w:r>
        <w:rPr>
          <w:sz w:val="20"/>
          <w:szCs w:val="20"/>
        </w:rPr>
        <w:t>Głębszy raport wskazuję na naruszenie protokołów: OWASP A2, A3</w:t>
      </w:r>
      <w:r>
        <w:rPr>
          <w:rStyle w:val="EndnoteAnchor"/>
          <w:sz w:val="20"/>
          <w:szCs w:val="20"/>
        </w:rPr>
        <w:endnoteReference w:id="3"/>
      </w:r>
      <w:r>
        <w:rPr>
          <w:sz w:val="20"/>
          <w:szCs w:val="20"/>
        </w:rPr>
        <w:t xml:space="preserve"> oraz CWE-521</w:t>
      </w:r>
      <w:r>
        <w:rPr>
          <w:rStyle w:val="EndnoteAnchor"/>
          <w:sz w:val="20"/>
          <w:szCs w:val="20"/>
        </w:rPr>
        <w:endnoteReference w:id="4"/>
      </w:r>
      <w:r>
        <w:rPr>
          <w:sz w:val="20"/>
          <w:szCs w:val="20"/>
        </w:rPr>
        <w:t>. Pierwsze dwa kolejną odpowiadają za złamaną autentykację oraz udostępnienie danych wrażliwych. Natomiast ostatni, w tłumaczeniu jest to złamanie zasad dotyczących silnych haseł.</w:t>
      </w:r>
    </w:p>
    <w:p>
      <w:pPr>
        <w:pStyle w:val="TextBody"/>
        <w:rPr/>
      </w:pPr>
      <w:r>
        <w:rPr/>
        <w:drawing>
          <wp:anchor behindDoc="0" distT="72390" distB="72390" distL="72390" distR="72390" simplePos="0" locked="0" layoutInCell="0" allowOverlap="1" relativeHeight="19">
            <wp:simplePos x="0" y="0"/>
            <wp:positionH relativeFrom="column">
              <wp:posOffset>1268095</wp:posOffset>
            </wp:positionH>
            <wp:positionV relativeFrom="paragraph">
              <wp:posOffset>168275</wp:posOffset>
            </wp:positionV>
            <wp:extent cx="3224530" cy="2681605"/>
            <wp:effectExtent l="0" t="0" r="0" b="0"/>
            <wp:wrapSquare wrapText="bothSides"/>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28"/>
                    <a:stretch>
                      <a:fillRect/>
                    </a:stretch>
                  </pic:blipFill>
                  <pic:spPr bwMode="auto">
                    <a:xfrm>
                      <a:off x="0" y="0"/>
                      <a:ext cx="3224530" cy="2681605"/>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TextBody"/>
        <w:rPr>
          <w:sz w:val="20"/>
          <w:szCs w:val="20"/>
        </w:rPr>
      </w:pPr>
      <w:r>
        <w:rPr>
          <w:sz w:val="20"/>
          <w:szCs w:val="20"/>
        </w:rPr>
        <w:t>Drugą miarą są „Security Hotspots”, czyli fragmenty potencjalne niebezpieczne i wymagające manualnej recenzji. Części te są podzielowe w zależności od ich priorytetu. W poniższym przypadku najwyższą wagę ma zabezpieczenie hasła do bazy danych. Rozwiązanie problemu zostało przedstawione w sekcji: „Zarządzanie sekretami”.</w:t>
      </w:r>
    </w:p>
    <w:p>
      <w:pPr>
        <w:pStyle w:val="TextBody"/>
        <w:rPr/>
      </w:pPr>
      <w:r>
        <w:rPr/>
        <w:drawing>
          <wp:anchor behindDoc="0" distT="72390" distB="72390" distL="72390" distR="72390" simplePos="0" locked="0" layoutInCell="0" allowOverlap="1" relativeHeight="20">
            <wp:simplePos x="0" y="0"/>
            <wp:positionH relativeFrom="column">
              <wp:align>center</wp:align>
            </wp:positionH>
            <wp:positionV relativeFrom="line">
              <wp:align>top</wp:align>
            </wp:positionV>
            <wp:extent cx="5760720" cy="3579495"/>
            <wp:effectExtent l="0" t="0" r="0" b="0"/>
            <wp:wrapSquare wrapText="bothSides"/>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29"/>
                    <a:stretch>
                      <a:fillRect/>
                    </a:stretch>
                  </pic:blipFill>
                  <pic:spPr bwMode="auto">
                    <a:xfrm>
                      <a:off x="0" y="0"/>
                      <a:ext cx="5760720" cy="3579495"/>
                    </a:xfrm>
                    <a:prstGeom prst="rect">
                      <a:avLst/>
                    </a:prstGeom>
                    <a:ln w="635">
                      <a:solidFill>
                        <a:srgbClr val="000000"/>
                      </a:solidFill>
                    </a:ln>
                  </pic:spPr>
                </pic:pic>
              </a:graphicData>
            </a:graphic>
          </wp:anchor>
        </w:drawing>
      </w:r>
    </w:p>
    <w:p>
      <w:pPr>
        <w:pStyle w:val="TextBody"/>
        <w:rPr>
          <w:sz w:val="20"/>
          <w:szCs w:val="20"/>
        </w:rPr>
      </w:pPr>
      <w:r>
        <w:rPr>
          <w:sz w:val="20"/>
          <w:szCs w:val="20"/>
        </w:rPr>
        <w:t xml:space="preserve">Raport wskazuję również na użycie konta root jako domyślnego użytkownika dla kontenerów ale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1">
            <wp:simplePos x="0" y="0"/>
            <wp:positionH relativeFrom="column">
              <wp:align>center</wp:align>
            </wp:positionH>
            <wp:positionV relativeFrom="line">
              <wp:align>top</wp:align>
            </wp:positionV>
            <wp:extent cx="5760720" cy="2052955"/>
            <wp:effectExtent l="0" t="0" r="0" b="0"/>
            <wp:wrapSquare wrapText="bothSides"/>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0"/>
                    <a:stretch>
                      <a:fillRect/>
                    </a:stretch>
                  </pic:blipFill>
                  <pic:spPr bwMode="auto">
                    <a:xfrm>
                      <a:off x="0" y="0"/>
                      <a:ext cx="5760720" cy="2052955"/>
                    </a:xfrm>
                    <a:prstGeom prst="rect">
                      <a:avLst/>
                    </a:prstGeom>
                    <a:ln w="635">
                      <a:solidFill>
                        <a:srgbClr val="000000"/>
                      </a:solidFill>
                    </a:ln>
                  </pic:spPr>
                </pic:pic>
              </a:graphicData>
            </a:graphic>
          </wp:anchor>
        </w:drawing>
      </w:r>
    </w:p>
    <w:p>
      <w:pPr>
        <w:pStyle w:val="Heading4"/>
        <w:numPr>
          <w:ilvl w:val="3"/>
          <w:numId w:val="2"/>
        </w:numPr>
        <w:spacing w:before="120" w:after="120"/>
        <w:rPr/>
      </w:pPr>
      <w:bookmarkStart w:id="29" w:name="__RefHeading___Toc3610_3420670368"/>
      <w:bookmarkEnd w:id="29"/>
      <w:r>
        <w:rPr/>
        <w:tab/>
        <w:t>Wprowadzenie bramki jakościowej dla kodu źródłowego</w:t>
      </w:r>
    </w:p>
    <w:p>
      <w:pPr>
        <w:pStyle w:val="TextBody"/>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rPr>
          <w:sz w:val="20"/>
          <w:szCs w:val="20"/>
        </w:rPr>
      </w:pPr>
      <w:r>
        <w:rPr>
          <w:sz w:val="20"/>
          <w:szCs w:val="20"/>
        </w:rPr>
      </w:r>
    </w:p>
    <w:p>
      <w:pPr>
        <w:pStyle w:val="TextBody"/>
        <w:rPr>
          <w:sz w:val="20"/>
          <w:szCs w:val="20"/>
        </w:rPr>
      </w:pPr>
      <w:r>
        <w:rPr>
          <w:sz w:val="20"/>
          <w:szCs w:val="20"/>
        </w:rPr>
        <w:t>Zalety stosowania bramek jakościowych:</w:t>
      </w:r>
    </w:p>
    <w:p>
      <w:pPr>
        <w:pStyle w:val="TextBody"/>
        <w:numPr>
          <w:ilvl w:val="0"/>
          <w:numId w:val="29"/>
        </w:numPr>
        <w:rPr>
          <w:sz w:val="20"/>
          <w:szCs w:val="20"/>
        </w:rPr>
      </w:pPr>
      <w:r>
        <w:rPr>
          <w:sz w:val="20"/>
          <w:szCs w:val="20"/>
        </w:rPr>
        <w:t>Definiowanie standardów jakości: Bramka jakościowa obejmuje ustalanie standardów jakości dla produktów lub usług. Określa się kryteria, wymagania i wytyczne dotyczące jakości, które muszą być spełnione.</w:t>
      </w:r>
    </w:p>
    <w:p>
      <w:pPr>
        <w:pStyle w:val="TextBody"/>
        <w:numPr>
          <w:ilvl w:val="0"/>
          <w:numId w:val="29"/>
        </w:numPr>
        <w:rPr>
          <w:sz w:val="20"/>
          <w:szCs w:val="20"/>
        </w:rPr>
      </w:pPr>
      <w:r>
        <w:rPr>
          <w:sz w:val="20"/>
          <w:szCs w:val="20"/>
        </w:rPr>
        <w:t>Ocena i weryfikacja: Bramka jakościowa przeprowadza ocenę i weryfikację produktów lub usług w celu sprawdzenia, czy spełniają ustalone standardy jakości. Może to obejmować przegląd dokumentów, testy, inspekcje, weryfikację spełnienia wymagań itp.</w:t>
      </w:r>
    </w:p>
    <w:p>
      <w:pPr>
        <w:pStyle w:val="TextBody"/>
        <w:numPr>
          <w:ilvl w:val="0"/>
          <w:numId w:val="29"/>
        </w:numPr>
        <w:rPr>
          <w:sz w:val="20"/>
          <w:szCs w:val="20"/>
        </w:rPr>
      </w:pPr>
      <w:r>
        <w:rPr>
          <w:sz w:val="20"/>
          <w:szCs w:val="20"/>
        </w:rPr>
        <w:t>Raportowanie i monitorowanie: Bramka jakościowa dostarcza raportów na temat oceny jakości oraz wyników weryfikacji. Monitoruje również postęp projektu pod kątem jakości, identyfikuje problemy i podejmuje działania naprawcze.</w:t>
      </w:r>
    </w:p>
    <w:p>
      <w:pPr>
        <w:pStyle w:val="TextBody"/>
        <w:numPr>
          <w:ilvl w:val="0"/>
          <w:numId w:val="29"/>
        </w:numPr>
        <w:rPr>
          <w:sz w:val="20"/>
          <w:szCs w:val="20"/>
        </w:rPr>
      </w:pPr>
      <w:r>
        <w:rPr>
          <w:sz w:val="20"/>
          <w:szCs w:val="20"/>
        </w:rPr>
        <w:t>Decyzje i akceptacja: Bramka jakościowa jest odpowiedzialna za podejmowanie decyzji dotyczących akceptacji lub odrzucenia produktów lub usług na podstawie oceny jakości. Decyzje te są podejmowane w oparciu o ustalone standardy jakości i wyniki weryfikacji.</w:t>
      </w:r>
    </w:p>
    <w:p>
      <w:pPr>
        <w:pStyle w:val="TextBody"/>
        <w:numPr>
          <w:ilvl w:val="0"/>
          <w:numId w:val="29"/>
        </w:numPr>
        <w:rPr>
          <w:sz w:val="20"/>
          <w:szCs w:val="20"/>
        </w:rPr>
      </w:pPr>
      <w:r>
        <w:rPr>
          <w:sz w:val="20"/>
          <w:szCs w:val="20"/>
        </w:rPr>
        <w:t>Doskonalenie procesu: Bramka jakościowa może również odgrywać rolę w doskonaleniu procesów projektowych i produkcyjnych. Poprzez analizę wyników i wniosków z oceny jakości, bramka jakościowa może wprowadzać ulepszenia i rekomendacje mające na celu poprawę jakości w przyszłych projektach.</w:t>
      </w:r>
    </w:p>
    <w:p>
      <w:pPr>
        <w:pStyle w:val="TextBody"/>
        <w:rPr>
          <w:sz w:val="20"/>
          <w:szCs w:val="20"/>
        </w:rPr>
      </w:pPr>
      <w:r>
        <w:rPr>
          <w:sz w:val="20"/>
          <w:szCs w:val="20"/>
        </w:rPr>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22">
            <wp:simplePos x="0" y="0"/>
            <wp:positionH relativeFrom="column">
              <wp:align>center</wp:align>
            </wp:positionH>
            <wp:positionV relativeFrom="line">
              <wp:align>top</wp:align>
            </wp:positionV>
            <wp:extent cx="5760720" cy="2301240"/>
            <wp:effectExtent l="0" t="0" r="0" b="0"/>
            <wp:wrapSquare wrapText="bothSides"/>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31"/>
                    <a:stretch>
                      <a:fillRect/>
                    </a:stretch>
                  </pic:blipFill>
                  <pic:spPr bwMode="auto">
                    <a:xfrm>
                      <a:off x="0" y="0"/>
                      <a:ext cx="5760720" cy="2301240"/>
                    </a:xfrm>
                    <a:prstGeom prst="rect">
                      <a:avLst/>
                    </a:prstGeom>
                    <a:ln w="635">
                      <a:solidFill>
                        <a:srgbClr val="000000"/>
                      </a:solidFill>
                    </a:ln>
                  </pic:spPr>
                </pic:pic>
              </a:graphicData>
            </a:graphic>
          </wp:anchor>
        </w:drawing>
      </w:r>
    </w:p>
    <w:p>
      <w:pPr>
        <w:pStyle w:val="TextBody"/>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2"/>
        </w:numPr>
        <w:spacing w:before="120" w:after="120"/>
        <w:rPr/>
      </w:pPr>
      <w:r>
        <w:rPr/>
        <w:tab/>
        <w:t>Zastosowanie Trivy w celu zwiększenia bezpieczeństwa obrazów</w:t>
      </w:r>
    </w:p>
    <w:p>
      <w:pPr>
        <w:pStyle w:val="TextBody"/>
        <w:spacing w:before="120" w:after="120"/>
        <w:rPr>
          <w:sz w:val="20"/>
          <w:szCs w:val="20"/>
        </w:rPr>
      </w:pPr>
      <w:r>
        <w:rPr>
          <w:sz w:val="20"/>
          <w:szCs w:val="20"/>
        </w:rPr>
        <w:tab/>
        <w:t>W dzisiejszych czasach, wraz z rosnącą popularnością kontenerów,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 tym rozdziale omówimy, jak Trivy może zostać wykorzystany w celu zwiększenia bezpieczeństwa obrazów kontenerów, jakie są jego główne funkcje oraz jakie korzyści wynikają z jego stosowania.</w:t>
      </w:r>
    </w:p>
    <w:p>
      <w:pPr>
        <w:pStyle w:val="TextBody"/>
        <w:spacing w:before="120" w:after="120"/>
        <w:rPr>
          <w:sz w:val="20"/>
          <w:szCs w:val="20"/>
        </w:rPr>
      </w:pPr>
      <w:r>
        <w:rPr>
          <w:sz w:val="20"/>
          <w:szCs w:val="20"/>
        </w:rPr>
      </w:r>
    </w:p>
    <w:p>
      <w:pPr>
        <w:pStyle w:val="TextBody"/>
        <w:rPr>
          <w:sz w:val="20"/>
          <w:szCs w:val="20"/>
        </w:rPr>
      </w:pPr>
      <w:r>
        <w:rPr>
          <w:sz w:val="20"/>
          <w:szCs w:val="20"/>
        </w:rPr>
        <w:t>Zastosowania narzędzia Trivy:</w:t>
      </w:r>
    </w:p>
    <w:p>
      <w:pPr>
        <w:pStyle w:val="TextBody"/>
        <w:numPr>
          <w:ilvl w:val="0"/>
          <w:numId w:val="20"/>
        </w:numPr>
        <w:rPr>
          <w:sz w:val="20"/>
          <w:szCs w:val="20"/>
        </w:rPr>
      </w:pPr>
      <w:r>
        <w:rPr>
          <w:sz w:val="20"/>
          <w:szCs w:val="20"/>
        </w:rPr>
        <w:t>obrazów kontnera</w:t>
      </w:r>
    </w:p>
    <w:p>
      <w:pPr>
        <w:pStyle w:val="TextBody"/>
        <w:numPr>
          <w:ilvl w:val="0"/>
          <w:numId w:val="20"/>
        </w:numPr>
        <w:rPr>
          <w:sz w:val="20"/>
          <w:szCs w:val="20"/>
        </w:rPr>
      </w:pPr>
      <w:r>
        <w:rPr>
          <w:sz w:val="20"/>
          <w:szCs w:val="20"/>
        </w:rPr>
        <w:t>filesystem</w:t>
      </w:r>
    </w:p>
    <w:p>
      <w:pPr>
        <w:pStyle w:val="TextBody"/>
        <w:numPr>
          <w:ilvl w:val="0"/>
          <w:numId w:val="20"/>
        </w:numPr>
        <w:rPr>
          <w:sz w:val="20"/>
          <w:szCs w:val="20"/>
        </w:rPr>
      </w:pPr>
      <w:r>
        <w:rPr>
          <w:sz w:val="20"/>
          <w:szCs w:val="20"/>
        </w:rPr>
        <w:t>repozytorium GIT</w:t>
      </w:r>
    </w:p>
    <w:p>
      <w:pPr>
        <w:pStyle w:val="TextBody"/>
        <w:numPr>
          <w:ilvl w:val="0"/>
          <w:numId w:val="20"/>
        </w:numPr>
        <w:rPr>
          <w:sz w:val="20"/>
          <w:szCs w:val="20"/>
        </w:rPr>
      </w:pPr>
      <w:r>
        <w:rPr>
          <w:sz w:val="20"/>
          <w:szCs w:val="20"/>
        </w:rPr>
        <w:t>obrazy maszyn wirtualnych</w:t>
      </w:r>
    </w:p>
    <w:p>
      <w:pPr>
        <w:pStyle w:val="TextBody"/>
        <w:numPr>
          <w:ilvl w:val="0"/>
          <w:numId w:val="20"/>
        </w:numPr>
        <w:rPr>
          <w:sz w:val="20"/>
          <w:szCs w:val="20"/>
        </w:rPr>
      </w:pPr>
      <w:r>
        <w:rPr>
          <w:sz w:val="20"/>
          <w:szCs w:val="20"/>
        </w:rPr>
        <w:t>Kubernetes’a</w:t>
      </w:r>
    </w:p>
    <w:p>
      <w:pPr>
        <w:pStyle w:val="TextBody"/>
        <w:numPr>
          <w:ilvl w:val="0"/>
          <w:numId w:val="20"/>
        </w:numPr>
        <w:rPr>
          <w:sz w:val="20"/>
          <w:szCs w:val="20"/>
        </w:rPr>
      </w:pPr>
      <w:r>
        <w:rPr>
          <w:sz w:val="20"/>
          <w:szCs w:val="20"/>
        </w:rPr>
        <w:t>AWS</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Głównym założenie Trivy jest analiza następijących niebezpieczeństw:</w:t>
      </w:r>
    </w:p>
    <w:p>
      <w:pPr>
        <w:pStyle w:val="TextBody"/>
        <w:numPr>
          <w:ilvl w:val="0"/>
          <w:numId w:val="22"/>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2"/>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2"/>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2"/>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2"/>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Implementacja projektowa polega na budowie tymczasowego kontenera i jego skanowaniu przy użyciu narzędzia Trivy. Proces jest wprzęgnięty w akcję Github, a raporty są gromadzone w zakładce Security na stronie głównej projektu. Jednakże dostęp do wyników jest kontrolowany poprzez licencję dostępowe.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6">
            <wp:simplePos x="0" y="0"/>
            <wp:positionH relativeFrom="column">
              <wp:posOffset>10160</wp:posOffset>
            </wp:positionH>
            <wp:positionV relativeFrom="paragraph">
              <wp:posOffset>198755</wp:posOffset>
            </wp:positionV>
            <wp:extent cx="5207000" cy="518096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5207000" cy="518096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Dzięki temu CVE pomaga w szybszym i skuteczniejszym reagowaniu na zagrożenia oraz w zapobieganiu ich wykorzystywaniu przez cyberprzestępców.</w:t>
      </w:r>
    </w:p>
    <w:p>
      <w:pPr>
        <w:pStyle w:val="TextBody"/>
        <w:rPr/>
      </w:pPr>
      <w:r>
        <w:rPr/>
      </w:r>
    </w:p>
    <w:p>
      <w:pPr>
        <w:pStyle w:val="TextBody"/>
        <w:rPr/>
      </w:pPr>
      <w:r>
        <w:rPr/>
        <w:drawing>
          <wp:anchor behindDoc="0" distT="0" distB="0" distL="0" distR="0" simplePos="0" locked="0" layoutInCell="0" allowOverlap="1" relativeHeight="27">
            <wp:simplePos x="0" y="0"/>
            <wp:positionH relativeFrom="column">
              <wp:posOffset>170815</wp:posOffset>
            </wp:positionH>
            <wp:positionV relativeFrom="paragraph">
              <wp:posOffset>97790</wp:posOffset>
            </wp:positionV>
            <wp:extent cx="5304790" cy="391223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5304790" cy="391223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 xml:space="preserve">Jednym z pierwszych komunikatów jest naruszenie protokołu CVE-2022-2900. Dotyczy on naruszenia SSRF (Server Side Request Forgery) i tłumaczone jest jako: „Podrabianie żądań po stronie serwera". </w:t>
      </w:r>
    </w:p>
    <w:p>
      <w:pPr>
        <w:pStyle w:val="TextBody"/>
        <w:rPr>
          <w:sz w:val="20"/>
          <w:szCs w:val="20"/>
        </w:rPr>
      </w:pPr>
      <w:r>
        <w:rPr>
          <w:sz w:val="20"/>
          <w:szCs w:val="20"/>
        </w:rPr>
      </w:r>
    </w:p>
    <w:p>
      <w:pPr>
        <w:pStyle w:val="TextBody"/>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rPr>
          <w:sz w:val="20"/>
          <w:szCs w:val="20"/>
        </w:rPr>
      </w:pPr>
      <w:r>
        <w:rPr>
          <w:sz w:val="20"/>
          <w:szCs w:val="20"/>
        </w:rPr>
        <w:drawing>
          <wp:anchor behindDoc="0" distT="0" distB="0" distL="0" distR="0" simplePos="0" locked="0" layoutInCell="0" allowOverlap="1" relativeHeight="28">
            <wp:simplePos x="0" y="0"/>
            <wp:positionH relativeFrom="column">
              <wp:posOffset>-254000</wp:posOffset>
            </wp:positionH>
            <wp:positionV relativeFrom="paragraph">
              <wp:posOffset>37465</wp:posOffset>
            </wp:positionV>
            <wp:extent cx="6535420" cy="2849245"/>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6535420" cy="2849245"/>
                    </a:xfrm>
                    <a:prstGeom prst="rect">
                      <a:avLst/>
                    </a:prstGeom>
                  </pic:spPr>
                </pic:pic>
              </a:graphicData>
            </a:graphic>
          </wp:anchor>
        </w:drawing>
      </w:r>
    </w:p>
    <w:p>
      <w:pPr>
        <w:pStyle w:val="TextBody"/>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rPr>
          <w:sz w:val="20"/>
          <w:szCs w:val="20"/>
        </w:rPr>
      </w:pPr>
      <w:r>
        <w:rPr>
          <w:sz w:val="20"/>
          <w:szCs w:val="20"/>
        </w:rPr>
      </w:r>
    </w:p>
    <w:p>
      <w:pPr>
        <w:pStyle w:val="TextBody"/>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43830" cy="4253230"/>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5243830" cy="425323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 xml:space="preserve">Kolejną podatnością jest: CVE-2021-44906, która jest oznaczona jako priorytet krytyczny. Alert oznacza  wrażliwość typu: „Protototype poluttion” co w tłumaczeniu oznacza zanieczyszczenie prorotypu. </w:t>
      </w:r>
    </w:p>
    <w:p>
      <w:pPr>
        <w:pStyle w:val="TextBody"/>
        <w:rPr/>
      </w:pPr>
      <w:r>
        <w:rPr/>
      </w:r>
    </w:p>
    <w:p>
      <w:pPr>
        <w:pStyle w:val="TextBody"/>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rPr>
          <w:sz w:val="20"/>
          <w:szCs w:val="20"/>
        </w:rPr>
      </w:pPr>
      <w:r>
        <w:rPr>
          <w:sz w:val="20"/>
          <w:szCs w:val="20"/>
        </w:rPr>
      </w:r>
    </w:p>
    <w:p>
      <w:pPr>
        <w:pStyle w:val="TextBody"/>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rPr>
          <w:sz w:val="20"/>
          <w:szCs w:val="20"/>
        </w:rPr>
      </w:pPr>
      <w:r>
        <w:rPr>
          <w:sz w:val="20"/>
          <w:szCs w:val="20"/>
        </w:rPr>
        <w:drawing>
          <wp:anchor behindDoc="0" distT="0" distB="0" distL="0" distR="0" simplePos="0" locked="0" layoutInCell="0" allowOverlap="1" relativeHeight="30">
            <wp:simplePos x="0" y="0"/>
            <wp:positionH relativeFrom="column">
              <wp:posOffset>-71755</wp:posOffset>
            </wp:positionH>
            <wp:positionV relativeFrom="paragraph">
              <wp:posOffset>287655</wp:posOffset>
            </wp:positionV>
            <wp:extent cx="6152515" cy="2693670"/>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6152515" cy="2693670"/>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rPr/>
      </w:pPr>
      <w:r>
        <w:rPr/>
      </w:r>
    </w:p>
    <w:p>
      <w:pPr>
        <w:pStyle w:val="TextBody"/>
        <w:rPr>
          <w:sz w:val="20"/>
          <w:szCs w:val="20"/>
        </w:rPr>
      </w:pPr>
      <w:r>
        <w:rPr>
          <w:sz w:val="20"/>
          <w:szCs w:val="20"/>
        </w:rPr>
        <w:t>Raport wskazuję również na złamanie poddatności CVE-2019-14697. Dalsza inwestygacja rozwija ten enigmatyczny skrót o nazwę: „Out-of-bounds Write”.</w:t>
      </w:r>
    </w:p>
    <w:p>
      <w:pPr>
        <w:pStyle w:val="TextBody"/>
        <w:rPr/>
      </w:pPr>
      <w:r>
        <w:rPr/>
        <w:drawing>
          <wp:anchor behindDoc="0" distT="0" distB="0" distL="0" distR="0" simplePos="0" locked="0" layoutInCell="0" allowOverlap="1" relativeHeight="32">
            <wp:simplePos x="0" y="0"/>
            <wp:positionH relativeFrom="column">
              <wp:posOffset>1054735</wp:posOffset>
            </wp:positionH>
            <wp:positionV relativeFrom="paragraph">
              <wp:posOffset>66675</wp:posOffset>
            </wp:positionV>
            <wp:extent cx="3905885" cy="3305810"/>
            <wp:effectExtent l="0" t="0" r="0" b="0"/>
            <wp:wrapSquare wrapText="bothSides"/>
            <wp:docPr id="4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pic:cNvPicPr>
                      <a:picLocks noChangeAspect="1" noChangeArrowheads="1"/>
                    </pic:cNvPicPr>
                  </pic:nvPicPr>
                  <pic:blipFill>
                    <a:blip r:embed="rId37"/>
                    <a:stretch>
                      <a:fillRect/>
                    </a:stretch>
                  </pic:blipFill>
                  <pic:spPr bwMode="auto">
                    <a:xfrm>
                      <a:off x="0" y="0"/>
                      <a:ext cx="3905885" cy="3305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rPr>
          <w:sz w:val="20"/>
          <w:szCs w:val="20"/>
        </w:rPr>
      </w:pPr>
      <w:r>
        <w:rPr>
          <w:sz w:val="20"/>
          <w:szCs w:val="20"/>
        </w:rPr>
      </w:r>
    </w:p>
    <w:p>
      <w:pPr>
        <w:pStyle w:val="TextBody"/>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rPr/>
      </w:pPr>
      <w:r>
        <w:rPr/>
        <w:drawing>
          <wp:anchor behindDoc="0" distT="0" distB="0" distL="0" distR="0" simplePos="0" locked="0" layoutInCell="0" allowOverlap="1" relativeHeight="31">
            <wp:simplePos x="0" y="0"/>
            <wp:positionH relativeFrom="column">
              <wp:posOffset>-28575</wp:posOffset>
            </wp:positionH>
            <wp:positionV relativeFrom="paragraph">
              <wp:posOffset>123825</wp:posOffset>
            </wp:positionV>
            <wp:extent cx="5970270" cy="2614295"/>
            <wp:effectExtent l="0" t="0" r="0" b="0"/>
            <wp:wrapSquare wrapText="largest"/>
            <wp:docPr id="4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 descr=""/>
                    <pic:cNvPicPr>
                      <a:picLocks noChangeAspect="1" noChangeArrowheads="1"/>
                    </pic:cNvPicPr>
                  </pic:nvPicPr>
                  <pic:blipFill>
                    <a:blip r:embed="rId38"/>
                    <a:stretch>
                      <a:fillRect/>
                    </a:stretch>
                  </pic:blipFill>
                  <pic:spPr bwMode="auto">
                    <a:xfrm>
                      <a:off x="0" y="0"/>
                      <a:ext cx="5970270" cy="2614295"/>
                    </a:xfrm>
                    <a:prstGeom prst="rect">
                      <a:avLst/>
                    </a:prstGeom>
                  </pic:spPr>
                </pic:pic>
              </a:graphicData>
            </a:graphic>
          </wp:anchor>
        </w:drawing>
      </w:r>
    </w:p>
    <w:p>
      <w:pPr>
        <w:pStyle w:val="TextBody"/>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rPr>
          <w:sz w:val="20"/>
          <w:szCs w:val="20"/>
        </w:rPr>
      </w:pPr>
      <w:r>
        <w:rPr>
          <w:sz w:val="20"/>
          <w:szCs w:val="20"/>
        </w:rPr>
      </w:r>
    </w:p>
    <w:p>
      <w:pPr>
        <w:pStyle w:val="TextBody"/>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2"/>
        </w:numPr>
        <w:rPr/>
      </w:pPr>
      <w:bookmarkStart w:id="30" w:name="__RefHeading___Toc3612_3420670368"/>
      <w:bookmarkEnd w:id="30"/>
      <w:r>
        <w:rPr/>
        <w:tab/>
        <w:t>Bezpieczeństwo infrastruktury i implementacja rozwiązania</w:t>
      </w:r>
    </w:p>
    <w:p>
      <w:pPr>
        <w:pStyle w:val="TextBody"/>
        <w:rPr/>
      </w:pPr>
      <w:r>
        <w:rPr/>
      </w:r>
    </w:p>
    <w:p>
      <w:pPr>
        <w:pStyle w:val="Heading4"/>
        <w:numPr>
          <w:ilvl w:val="3"/>
          <w:numId w:val="2"/>
        </w:numPr>
        <w:spacing w:before="120" w:after="120"/>
        <w:rPr/>
      </w:pPr>
      <w:r>
        <w:rPr/>
        <w:tab/>
        <w:t>Proces dostarczania infrastruktury wzbogacony o automatyczne bezpieczeństwo</w:t>
      </w:r>
    </w:p>
    <w:p>
      <w:pPr>
        <w:pStyle w:val="TextBody"/>
        <w:rPr/>
      </w:pPr>
      <w:r>
        <w:rPr/>
        <w:tab/>
      </w:r>
      <w:r>
        <w:rPr>
          <w:sz w:val="20"/>
          <w:szCs w:val="20"/>
        </w:rPr>
        <w:t xml:space="preserve">W przypadku procesu wyjściowego, zostaje utrzymana koncepcja dwóch gałęzi: testowej oraz produkcyjnej. Zasadniczą różnicą w procesie jest równoległe wykonanie Terratestu oraz nowego elementu – skanu przy użyciu narzędzia Checkov. </w:t>
      </w:r>
    </w:p>
    <w:p>
      <w:pPr>
        <w:pStyle w:val="TextBody"/>
        <w:rPr/>
      </w:pPr>
      <w:r>
        <w:rPr/>
      </w:r>
    </w:p>
    <w:p>
      <w:pPr>
        <w:pStyle w:val="TextBody"/>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60720" cy="2815590"/>
            <wp:effectExtent l="0" t="0" r="0" b="0"/>
            <wp:wrapSquare wrapText="largest"/>
            <wp:docPr id="4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 descr=""/>
                    <pic:cNvPicPr>
                      <a:picLocks noChangeAspect="1" noChangeArrowheads="1"/>
                    </pic:cNvPicPr>
                  </pic:nvPicPr>
                  <pic:blipFill>
                    <a:blip r:embed="rId39"/>
                    <a:stretch>
                      <a:fillRect/>
                    </a:stretch>
                  </pic:blipFill>
                  <pic:spPr bwMode="auto">
                    <a:xfrm>
                      <a:off x="0" y="0"/>
                      <a:ext cx="5760720" cy="2815590"/>
                    </a:xfrm>
                    <a:prstGeom prst="rect">
                      <a:avLst/>
                    </a:prstGeom>
                  </pic:spPr>
                </pic:pic>
              </a:graphicData>
            </a:graphic>
          </wp:anchor>
        </w:drawing>
      </w:r>
    </w:p>
    <w:p>
      <w:pPr>
        <w:pStyle w:val="TextBody"/>
        <w:rPr>
          <w:sz w:val="20"/>
          <w:szCs w:val="20"/>
        </w:rPr>
      </w:pPr>
      <w:r>
        <w:rPr>
          <w:sz w:val="20"/>
          <w:szCs w:val="20"/>
        </w:rPr>
        <w:t>Kontunuacja procesu dotarczania infrastruktury następuję jedynie po złączeniu wyników równoległego przetwarzania, a wyniki są poddawane walidacji. W przypadku sukcesów w dla obu procesów – następuję automatyczny proces dostarczenia zmian. W przypadku porażki kod pozostaję w repozytorium do jego kolejnego nadpisania, natomiast procedura się kończy.</w:t>
      </w:r>
    </w:p>
    <w:p>
      <w:pPr>
        <w:pStyle w:val="TextBody"/>
        <w:rPr>
          <w:sz w:val="20"/>
          <w:szCs w:val="20"/>
        </w:rPr>
      </w:pPr>
      <w:r>
        <w:rPr>
          <w:sz w:val="20"/>
          <w:szCs w:val="20"/>
        </w:rPr>
      </w:r>
    </w:p>
    <w:p>
      <w:pPr>
        <w:pStyle w:val="TextBody"/>
        <w:rPr>
          <w:sz w:val="20"/>
          <w:szCs w:val="20"/>
        </w:rPr>
      </w:pPr>
      <w:r>
        <w:rPr>
          <w:sz w:val="20"/>
          <w:szCs w:val="20"/>
        </w:rPr>
        <w:t>Podobieństwa w stosunku do procesu dostarczania aplikacji, występuję w postaci pewnych zaplanowanych manualnych kontrolii bezpieczeństwa po zakończeniu procesu. Bezpiecznik występuję zarówno dla gałęzi „test”, jak i „prod”.</w:t>
      </w:r>
    </w:p>
    <w:p>
      <w:pPr>
        <w:pStyle w:val="TextBody"/>
        <w:rPr>
          <w:sz w:val="20"/>
          <w:szCs w:val="20"/>
        </w:rPr>
      </w:pPr>
      <w:r>
        <w:rPr>
          <w:sz w:val="20"/>
          <w:szCs w:val="20"/>
        </w:rPr>
      </w:r>
    </w:p>
    <w:p>
      <w:pPr>
        <w:pStyle w:val="TextBody"/>
        <w:rPr>
          <w:sz w:val="20"/>
          <w:szCs w:val="20"/>
        </w:rPr>
      </w:pPr>
      <w:r>
        <w:rPr>
          <w:sz w:val="20"/>
          <w:szCs w:val="20"/>
        </w:rPr>
      </w:r>
    </w:p>
    <w:p>
      <w:pPr>
        <w:pStyle w:val="Heading4"/>
        <w:numPr>
          <w:ilvl w:val="3"/>
          <w:numId w:val="2"/>
        </w:numPr>
        <w:rPr/>
      </w:pPr>
      <w:r>
        <w:rPr/>
        <w:tab/>
        <w:t>Zastosowanie narzędzia Checkov do zwiększenia bezpieczeństwa infrastruktury</w:t>
      </w:r>
    </w:p>
    <w:p>
      <w:pPr>
        <w:pStyle w:val="TextBody"/>
        <w:rPr>
          <w:sz w:val="20"/>
          <w:szCs w:val="20"/>
        </w:rPr>
      </w:pPr>
      <w:r>
        <w:rPr>
          <w:sz w:val="20"/>
          <w:szCs w:val="20"/>
        </w:rPr>
      </w:r>
    </w:p>
    <w:p>
      <w:pPr>
        <w:pStyle w:val="TextBody"/>
        <w:rPr>
          <w:sz w:val="20"/>
          <w:szCs w:val="20"/>
        </w:rPr>
      </w:pPr>
      <w:r>
        <w:rPr>
          <w:sz w:val="20"/>
          <w:szCs w:val="20"/>
        </w:rPr>
        <w:tab/>
        <w:t xml:space="preserve">Checkov to narzędzie open-source do analizy infrastruktury w chmurze pod kątem zgodności z najlepszymi praktykami bezpieczeństwa i zalecaniami. Jest to framework zaprojektowany specjalnie dla inżynierów chmurowych, deweloperów i zespołów DevOps, którzy chcą zweryfikować, czy ich infrastruktura w chmurze jest zabezpieczona i zgodna z odpowiednimi standardami. </w:t>
      </w:r>
    </w:p>
    <w:p>
      <w:pPr>
        <w:pStyle w:val="TextBody"/>
        <w:rPr>
          <w:sz w:val="20"/>
          <w:szCs w:val="20"/>
        </w:rPr>
      </w:pPr>
      <w:r>
        <w:rPr>
          <w:sz w:val="20"/>
          <w:szCs w:val="20"/>
        </w:rPr>
        <w:t>Checkov automatycznie skanuje pliki konfiguracyjne takie jak Terraform, Kubernetes YAML i inne, analizuje je pod kątem różnych luk w zabezpieczeniach, nieprawidłowych ustawień i podatności. Wyniki analizy są prezentowane w formie raportów, które umożliwiają łatwe zidentyfikowanie i naprawę ewentualnych problemów. Dzięki Checkov, użytkownicy mogą skutecznie weryfikować bezpieczeństwo swojej infrastruktury w chmurze i dostosowywać ją do najlepszych praktyk.</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38600" cy="1981200"/>
            <wp:effectExtent l="0" t="0" r="0" b="0"/>
            <wp:wrapSquare wrapText="largest"/>
            <wp:docPr id="4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 descr=""/>
                    <pic:cNvPicPr>
                      <a:picLocks noChangeAspect="1" noChangeArrowheads="1"/>
                    </pic:cNvPicPr>
                  </pic:nvPicPr>
                  <pic:blipFill>
                    <a:blip r:embed="rId40"/>
                    <a:stretch>
                      <a:fillRect/>
                    </a:stretch>
                  </pic:blipFill>
                  <pic:spPr bwMode="auto">
                    <a:xfrm>
                      <a:off x="0" y="0"/>
                      <a:ext cx="4038600" cy="1981200"/>
                    </a:xfrm>
                    <a:prstGeom prst="rect">
                      <a:avLst/>
                    </a:prstGeom>
                  </pic:spPr>
                </pic:pic>
              </a:graphicData>
            </a:graphic>
          </wp:anchor>
        </w:drawing>
      </w:r>
    </w:p>
    <w:p>
      <w:pPr>
        <w:pStyle w:val="TextBody"/>
        <w:rPr>
          <w:sz w:val="20"/>
          <w:szCs w:val="20"/>
        </w:rPr>
      </w:pPr>
      <w:r>
        <w:rPr/>
      </w:r>
    </w:p>
    <w:p>
      <w:pPr>
        <w:pStyle w:val="TextBody"/>
        <w:rPr/>
      </w:pPr>
      <w:r>
        <w:rPr/>
        <w:tab/>
      </w:r>
    </w:p>
    <w:p>
      <w:pPr>
        <w:pStyle w:val="TextBody"/>
        <w:rPr/>
      </w:pPr>
      <w:r>
        <w:rPr/>
        <w:tab/>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Pierwsze sprawdzenie infrastruktury, wykazało 33 nieudanych sprawdzeń, w stosunku to 55 które zostały przeprowadzone. Należy pamiętać, że nie wszystkie próby odnoszą się do bezpieczeństwa infrastruktury. Poniżej zostaną przytoczone niektóre z nich.</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457825" cy="1790700"/>
            <wp:effectExtent l="0" t="0" r="0" b="0"/>
            <wp:wrapSquare wrapText="largest"/>
            <wp:docPr id="4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 descr=""/>
                    <pic:cNvPicPr>
                      <a:picLocks noChangeAspect="1" noChangeArrowheads="1"/>
                    </pic:cNvPicPr>
                  </pic:nvPicPr>
                  <pic:blipFill>
                    <a:blip r:embed="rId41"/>
                    <a:stretch>
                      <a:fillRect/>
                    </a:stretch>
                  </pic:blipFill>
                  <pic:spPr bwMode="auto">
                    <a:xfrm>
                      <a:off x="0" y="0"/>
                      <a:ext cx="5457825" cy="1790700"/>
                    </a:xfrm>
                    <a:prstGeom prst="rect">
                      <a:avLst/>
                    </a:prstGeom>
                  </pic:spPr>
                </pic:pic>
              </a:graphicData>
            </a:graphic>
          </wp:anchor>
        </w:drawing>
      </w:r>
    </w:p>
    <w:p>
      <w:pPr>
        <w:pStyle w:val="TextBody"/>
        <w:rPr/>
      </w:pPr>
      <w:r>
        <w:rPr>
          <w:sz w:val="20"/>
          <w:szCs w:val="20"/>
        </w:rPr>
        <w:t xml:space="preserve">Polityki narzędzia Checkov są dokumentowane i indeksowane wzorem CKV_AWS_XX. Reguły te odpowiadają dobrym praktykom, opracowanych przez ekspertów </w:t>
      </w:r>
      <w:r>
        <w:rPr>
          <w:sz w:val="20"/>
          <w:szCs w:val="20"/>
        </w:rPr>
        <w:t>Bridgecrew</w:t>
      </w:r>
      <w:r>
        <w:rPr/>
        <w:t xml:space="preserve"> </w:t>
      </w:r>
      <w:r>
        <w:rPr>
          <w:sz w:val="20"/>
          <w:szCs w:val="20"/>
        </w:rPr>
        <w:t xml:space="preserve">(obecnie część firmy Palo Alto Networks). </w:t>
      </w:r>
    </w:p>
    <w:p>
      <w:pPr>
        <w:pStyle w:val="TextBody"/>
        <w:rPr>
          <w:sz w:val="20"/>
          <w:szCs w:val="20"/>
        </w:rPr>
      </w:pPr>
      <w:r>
        <w:rPr/>
      </w:r>
    </w:p>
    <w:p>
      <w:pPr>
        <w:pStyle w:val="TextBody"/>
        <w:rPr>
          <w:sz w:val="20"/>
          <w:szCs w:val="20"/>
        </w:rPr>
      </w:pPr>
      <w:r>
        <w:rPr>
          <w:sz w:val="20"/>
          <w:szCs w:val="20"/>
        </w:rPr>
        <w:t>Reguła CKV_AWS_91 informuję, iż tworzony przez Terraform zasób: ALB nie posiada parametru włączającego logowanie ruchu wejściowego. Taka informacja jest istotna z bardzo wielu powodów:</w:t>
      </w:r>
    </w:p>
    <w:p>
      <w:pPr>
        <w:pStyle w:val="TextBody"/>
        <w:numPr>
          <w:ilvl w:val="0"/>
          <w:numId w:val="27"/>
        </w:numPr>
        <w:rPr>
          <w:sz w:val="20"/>
          <w:szCs w:val="20"/>
        </w:rPr>
      </w:pPr>
      <w:r>
        <w:rPr>
          <w:sz w:val="20"/>
          <w:szCs w:val="20"/>
        </w:rPr>
        <w:t>Pozwala na monitoring błędów 5xx oraz 4xx oraz szybkie reagowanie na problemy</w:t>
      </w:r>
    </w:p>
    <w:p>
      <w:pPr>
        <w:pStyle w:val="TextBody"/>
        <w:numPr>
          <w:ilvl w:val="0"/>
          <w:numId w:val="27"/>
        </w:numPr>
        <w:rPr>
          <w:sz w:val="20"/>
          <w:szCs w:val="20"/>
        </w:rPr>
      </w:pPr>
      <w:r>
        <w:rPr>
          <w:sz w:val="20"/>
          <w:szCs w:val="20"/>
        </w:rPr>
        <w:t>Wykrywanie potencjalnych ataków DdoS</w:t>
      </w:r>
    </w:p>
    <w:p>
      <w:pPr>
        <w:pStyle w:val="TextBody"/>
        <w:numPr>
          <w:ilvl w:val="0"/>
          <w:numId w:val="27"/>
        </w:numPr>
        <w:rPr>
          <w:sz w:val="20"/>
          <w:szCs w:val="20"/>
        </w:rPr>
      </w:pPr>
      <w:r>
        <w:rPr>
          <w:sz w:val="20"/>
          <w:szCs w:val="20"/>
        </w:rPr>
        <w:t>Prowadzenie statyski dotyczącej najczęściej odwiedzanych adresów</w:t>
      </w:r>
    </w:p>
    <w:p>
      <w:pPr>
        <w:pStyle w:val="TextBody"/>
        <w:rPr/>
      </w:pPr>
      <w:r>
        <w:rPr/>
      </w:r>
    </w:p>
    <w:p>
      <w:pPr>
        <w:pStyle w:val="TextBody"/>
        <w:rPr>
          <w:sz w:val="20"/>
          <w:szCs w:val="20"/>
        </w:rPr>
      </w:pPr>
      <w:r>
        <w:rPr>
          <w:sz w:val="20"/>
          <w:szCs w:val="20"/>
        </w:rPr>
      </w:r>
    </w:p>
    <w:p>
      <w:pPr>
        <w:pStyle w:val="TextBody"/>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67275" cy="2743200"/>
            <wp:effectExtent l="0" t="0" r="0" b="0"/>
            <wp:wrapSquare wrapText="largest"/>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42"/>
                    <a:stretch>
                      <a:fillRect/>
                    </a:stretch>
                  </pic:blipFill>
                  <pic:spPr bwMode="auto">
                    <a:xfrm>
                      <a:off x="0" y="0"/>
                      <a:ext cx="4867275" cy="274320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sz w:val="20"/>
          <w:szCs w:val="20"/>
        </w:rPr>
        <w:t xml:space="preserve">Reguła CKV_AWS_2 wymaga zapewnienia protokołu HTTPS. </w:t>
      </w:r>
      <w:r>
        <w:rPr>
          <w:sz w:val="20"/>
          <w:szCs w:val="20"/>
        </w:rPr>
        <w:t xml:space="preserve">W przypadku HTTPS, dane są szyfrowane przy użyciu protokołu SSL (Secure Sockets Layer) lub jego następcy, protokołu TLS (Transport Layer Security), zanim są wysyłane przez sieć. Szyfrowanie danych sprawia, że są one praktycznie nieczytelne dla osób trzecich, które mogą przechwytywać przesyłane pakiety </w:t>
      </w:r>
      <w:r>
        <w:rPr>
          <w:sz w:val="20"/>
          <w:szCs w:val="20"/>
        </w:rPr>
        <w:t>i zapobiega atakom typu: „Man in the middle”.</w:t>
      </w:r>
    </w:p>
    <w:p>
      <w:pPr>
        <w:pStyle w:val="TextBody"/>
        <w:rPr>
          <w:sz w:val="20"/>
          <w:szCs w:val="20"/>
        </w:rPr>
      </w:pPr>
      <w:r>
        <w:rPr/>
      </w:r>
    </w:p>
    <w:p>
      <w:pPr>
        <w:pStyle w:val="TextBody"/>
        <w:rPr>
          <w:sz w:val="20"/>
          <w:szCs w:val="2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447155" cy="1564640"/>
            <wp:effectExtent l="0" t="0" r="0" b="0"/>
            <wp:wrapSquare wrapText="largest"/>
            <wp:docPr id="5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 descr=""/>
                    <pic:cNvPicPr>
                      <a:picLocks noChangeAspect="1" noChangeArrowheads="1"/>
                    </pic:cNvPicPr>
                  </pic:nvPicPr>
                  <pic:blipFill>
                    <a:blip r:embed="rId43"/>
                    <a:stretch>
                      <a:fillRect/>
                    </a:stretch>
                  </pic:blipFill>
                  <pic:spPr bwMode="auto">
                    <a:xfrm>
                      <a:off x="0" y="0"/>
                      <a:ext cx="6447155" cy="1564640"/>
                    </a:xfrm>
                    <a:prstGeom prst="rect">
                      <a:avLst/>
                    </a:prstGeom>
                  </pic:spPr>
                </pic:pic>
              </a:graphicData>
            </a:graphic>
          </wp:anchor>
        </w:drawing>
      </w:r>
    </w:p>
    <w:p>
      <w:pPr>
        <w:pStyle w:val="TextBody"/>
        <w:rPr/>
      </w:pPr>
      <w:r>
        <w:rPr>
          <w:sz w:val="20"/>
          <w:szCs w:val="20"/>
        </w:rPr>
        <w:t>W przypadku reguły CKV_AWS_158, konieczne jest zapewnienie enkrypcji logów pochodzących z kontenera. Sugerowane jest użycie KMS (Key Management Service). Z</w:t>
      </w:r>
      <w:r>
        <w:rPr>
          <w:sz w:val="20"/>
          <w:szCs w:val="20"/>
        </w:rPr>
        <w:t>apewnia</w:t>
      </w:r>
      <w:r>
        <w:rPr>
          <w:sz w:val="20"/>
          <w:szCs w:val="20"/>
        </w:rPr>
        <w:t xml:space="preserve"> on</w:t>
      </w:r>
      <w:r>
        <w:rPr>
          <w:sz w:val="20"/>
          <w:szCs w:val="20"/>
        </w:rPr>
        <w:t xml:space="preserve"> bezpieczne przechowywanie, generowanie, rotację i używanie kluczy kryptograficznych do szyfrowania danych w różnych usługach AWS i aplikacjach. </w:t>
      </w:r>
      <w:r>
        <w:rPr>
          <w:sz w:val="20"/>
          <w:szCs w:val="20"/>
        </w:rPr>
        <w:t>Dzięki szyfryzacji, możemy atomizować dostęp do logów, tylko dla ról posiadających uprawnienia do klucza i jego użycia.</w:t>
      </w:r>
    </w:p>
    <w:p>
      <w:pPr>
        <w:pStyle w:val="TextBody"/>
        <w:rPr>
          <w:sz w:val="20"/>
          <w:szCs w:val="20"/>
        </w:rPr>
      </w:pPr>
      <w:r>
        <w:rPr/>
      </w:r>
    </w:p>
    <w:p>
      <w:pPr>
        <w:pStyle w:val="TextBody"/>
        <w:rPr>
          <w:sz w:val="20"/>
          <w:szCs w:val="2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60720" cy="1842770"/>
            <wp:effectExtent l="0" t="0" r="0" b="0"/>
            <wp:wrapSquare wrapText="largest"/>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44"/>
                    <a:stretch>
                      <a:fillRect/>
                    </a:stretch>
                  </pic:blipFill>
                  <pic:spPr bwMode="auto">
                    <a:xfrm>
                      <a:off x="0" y="0"/>
                      <a:ext cx="5760720" cy="1842770"/>
                    </a:xfrm>
                    <a:prstGeom prst="rect">
                      <a:avLst/>
                    </a:prstGeom>
                  </pic:spPr>
                </pic:pic>
              </a:graphicData>
            </a:graphic>
          </wp:anchor>
        </w:drawing>
      </w:r>
    </w:p>
    <w:p>
      <w:pPr>
        <w:pStyle w:val="TextBody"/>
        <w:rPr/>
      </w:pPr>
      <w:r>
        <w:rPr>
          <w:sz w:val="20"/>
          <w:szCs w:val="20"/>
        </w:rPr>
        <w:t xml:space="preserve">Opisując bezpieczeństwo infrastruktury AWS, należy wsponieć o AWS WAF </w:t>
      </w:r>
      <w:r>
        <w:rPr>
          <w:sz w:val="20"/>
          <w:szCs w:val="20"/>
        </w:rPr>
        <w:t xml:space="preserve">(Web Application Firewall). </w:t>
      </w:r>
      <w:r>
        <w:rPr>
          <w:sz w:val="20"/>
          <w:szCs w:val="20"/>
        </w:rPr>
        <w:t>S</w:t>
      </w:r>
      <w:r>
        <w:rPr>
          <w:sz w:val="20"/>
          <w:szCs w:val="20"/>
        </w:rPr>
        <w:t>łuży do ochrony aplikacji internetowych przed atakami sieciowymi i złośliwym ruchem. AWS WAF działa jako warstwa ochronna między aplikacją internetową a klientami, analizując ruch sieciowy i blokując niepożądane lub niebezpieczne żądania.</w:t>
      </w:r>
    </w:p>
    <w:p>
      <w:pPr>
        <w:pStyle w:val="TextBody"/>
        <w:rPr>
          <w:sz w:val="20"/>
          <w:szCs w:val="20"/>
        </w:rPr>
      </w:pPr>
      <w:r>
        <w:rPr>
          <w:sz w:val="20"/>
          <w:szCs w:val="20"/>
        </w:rPr>
        <w:t>Główne cechy i funkcje AWS WAF obejmują:</w:t>
      </w:r>
    </w:p>
    <w:p>
      <w:pPr>
        <w:pStyle w:val="TextBody"/>
        <w:numPr>
          <w:ilvl w:val="0"/>
          <w:numId w:val="28"/>
        </w:numPr>
        <w:tabs>
          <w:tab w:val="clear" w:pos="708"/>
          <w:tab w:val="left" w:pos="0" w:leader="none"/>
        </w:tabs>
        <w:ind w:left="709" w:hanging="283"/>
        <w:rPr>
          <w:sz w:val="20"/>
          <w:szCs w:val="20"/>
        </w:rPr>
      </w:pPr>
      <w:r>
        <w:rPr>
          <w:sz w:val="20"/>
          <w:szCs w:val="20"/>
        </w:rPr>
        <w:t>Ochrona przed atakami typu OWASP Top 10: AWS WAF zapewnia zabezpieczenia przeciwko popularnym atakom, takim jak wstrzykiwanie SQL, przepełnienie bufora, ataki XSS (Cross-Site Scripting) i wiele innych. Działa na podstawie zestawu reguł, które można dostosować do specyficznych potrzeb aplikacji.</w:t>
      </w:r>
    </w:p>
    <w:p>
      <w:pPr>
        <w:pStyle w:val="TextBody"/>
        <w:numPr>
          <w:ilvl w:val="0"/>
          <w:numId w:val="28"/>
        </w:numPr>
        <w:tabs>
          <w:tab w:val="clear" w:pos="708"/>
          <w:tab w:val="left" w:pos="0" w:leader="none"/>
        </w:tabs>
        <w:ind w:left="709" w:hanging="283"/>
        <w:rPr>
          <w:sz w:val="20"/>
          <w:szCs w:val="20"/>
        </w:rPr>
      </w:pPr>
      <w:r>
        <w:rPr>
          <w:sz w:val="20"/>
          <w:szCs w:val="20"/>
        </w:rPr>
        <w:t>Blokowanie niepożądanego ruchu: AWS WAF umożliwia blokowanie niepożądanego ruchu sieciowego, takiego jak boty, ataki DDoS (Distributed Denial of Service) i inny złośliwy ruch. Można definiować reguły na podstawie adresów IP, podpisów ruchu i innych kryteriów, aby zidentyfikować i zablokować niebezpieczne żądania.</w:t>
      </w:r>
    </w:p>
    <w:p>
      <w:pPr>
        <w:pStyle w:val="TextBody"/>
        <w:numPr>
          <w:ilvl w:val="0"/>
          <w:numId w:val="28"/>
        </w:numPr>
        <w:tabs>
          <w:tab w:val="clear" w:pos="708"/>
          <w:tab w:val="left" w:pos="0" w:leader="none"/>
        </w:tabs>
        <w:ind w:left="709" w:hanging="283"/>
        <w:rPr>
          <w:sz w:val="20"/>
          <w:szCs w:val="20"/>
        </w:rPr>
      </w:pPr>
      <w:r>
        <w:rPr>
          <w:sz w:val="20"/>
          <w:szCs w:val="20"/>
        </w:rPr>
        <w:t>Reguły dostosowane do aplikacji: AWS WAF umożliwia dostosowywanie reguł do specyficznych potrzeb aplikacji. Można tworzyć reguły, które odpowiadają na unikalne scenariusze i zabezpieczają aplikację przed atakami specyficznymi dla danej dziedziny.</w:t>
      </w:r>
    </w:p>
    <w:p>
      <w:pPr>
        <w:pStyle w:val="TextBody"/>
        <w:numPr>
          <w:ilvl w:val="0"/>
          <w:numId w:val="28"/>
        </w:numPr>
        <w:tabs>
          <w:tab w:val="clear" w:pos="708"/>
          <w:tab w:val="left" w:pos="0" w:leader="none"/>
        </w:tabs>
        <w:ind w:left="709" w:hanging="283"/>
        <w:rPr>
          <w:sz w:val="20"/>
          <w:szCs w:val="20"/>
        </w:rPr>
      </w:pPr>
      <w:r>
        <w:rPr>
          <w:sz w:val="20"/>
          <w:szCs w:val="20"/>
        </w:rPr>
        <w:t>Integrowanie z innymi usługami AWS: AWS WAF jest łatwo zintegrowany z innymi usługami AWS, takimi jak Elastic Load Balancer (ELB), Amazon CloudFront, API Gateway i Application Load Balancer. Pozwala to na ochronę aplikacji w różnych punktach wejścia do systemu.</w:t>
      </w:r>
    </w:p>
    <w:p>
      <w:pPr>
        <w:pStyle w:val="TextBody"/>
        <w:numPr>
          <w:ilvl w:val="0"/>
          <w:numId w:val="28"/>
        </w:numPr>
        <w:tabs>
          <w:tab w:val="clear" w:pos="708"/>
          <w:tab w:val="left" w:pos="0" w:leader="none"/>
        </w:tabs>
        <w:ind w:left="709" w:hanging="283"/>
        <w:rPr>
          <w:sz w:val="20"/>
          <w:szCs w:val="20"/>
        </w:rPr>
      </w:pPr>
      <w:r>
        <w:rPr>
          <w:sz w:val="20"/>
          <w:szCs w:val="20"/>
        </w:rPr>
        <w:t>Ochrona przed atakami DDoS: AWS WAF oferuje również zaawansowaną ochronę przed atakami DDoS, zapewniając filtrowanie ruchu sieciowego, wykrywanie i blokowanie ataków DDoS w czasie rzeczywistym.</w:t>
      </w:r>
    </w:p>
    <w:p>
      <w:pPr>
        <w:pStyle w:val="TextBody"/>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0"/>
        </w:numPr>
        <w:ind w:left="0" w:hanging="0"/>
        <w:rPr>
          <w:rFonts w:ascii="Verdana" w:hAnsi="Verdana" w:cs="Verdana"/>
        </w:rPr>
      </w:pPr>
      <w:bookmarkStart w:id="31" w:name="__RefHeading___Toc425_451261914_Copy_1"/>
      <w:bookmarkEnd w:id="31"/>
      <w:r>
        <w:rPr>
          <w:rFonts w:cs="Verdana" w:ascii="Verdana" w:hAnsi="Verdana"/>
        </w:rPr>
        <w:tab/>
        <w:t>Wnioski z przeprowadzonego projektu</w:t>
      </w:r>
    </w:p>
    <w:p>
      <w:pPr>
        <w:pStyle w:val="TextBody"/>
        <w:numPr>
          <w:ilvl w:val="0"/>
          <w:numId w:val="0"/>
        </w:numPr>
        <w:ind w:left="0" w:hanging="0"/>
        <w:rPr>
          <w:rFonts w:ascii="Verdana" w:hAnsi="Verdana" w:cs="Verdana"/>
        </w:rPr>
      </w:pPr>
      <w:r>
        <w:rPr>
          <w:rFonts w:cs="Verdana"/>
        </w:rPr>
      </w:r>
    </w:p>
    <w:p>
      <w:pPr>
        <w:pStyle w:val="Heading2"/>
        <w:numPr>
          <w:ilvl w:val="0"/>
          <w:numId w:val="0"/>
        </w:numPr>
        <w:ind w:left="0" w:hanging="0"/>
        <w:rPr>
          <w:rFonts w:ascii="Verdana" w:hAnsi="Verdana" w:cs="Verdana"/>
        </w:rPr>
      </w:pPr>
      <w:bookmarkStart w:id="32" w:name="__RefHeading___Toc169_3912164325"/>
      <w:bookmarkEnd w:id="32"/>
      <w:r>
        <w:rPr>
          <w:rFonts w:cs="Verdana" w:ascii="Verdana" w:hAnsi="Verdana"/>
        </w:rPr>
        <w:t>Stopień spełnienia założeń projektowych</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FigureIndexHeading"/>
        <w:rPr/>
      </w:pPr>
      <w:r>
        <w:rPr/>
        <w:t>Table of Figures</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sectPr>
      <w:headerReference w:type="default" r:id="rId45"/>
      <w:footerReference w:type="default" r:id="rId46"/>
      <w:endnotePr>
        <w:numFmt w:val="lowerRoman"/>
      </w:endnotePr>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Footnote"/>
        <w:rPr/>
      </w:pPr>
      <w:r>
        <w:rPr>
          <w:rStyle w:val="EndnoteCharacters"/>
        </w:rPr>
        <w:endnoteRef/>
      </w:r>
      <w:r>
        <w:rPr/>
        <w:tab/>
        <w:t>https://www.devsecops.org</w:t>
      </w:r>
    </w:p>
  </w:endnote>
  <w:endnote w:id="3">
    <w:p>
      <w:pPr>
        <w:pStyle w:val="Endnote"/>
        <w:rPr/>
      </w:pPr>
      <w:r>
        <w:rPr>
          <w:rStyle w:val="EndnoteCharacters"/>
        </w:rPr>
        <w:endnoteRef/>
      </w:r>
      <w:r>
        <w:rPr/>
        <w:tab/>
        <w:t>https://owasp.org/www-project-top-ten</w:t>
      </w:r>
    </w:p>
  </w:endnote>
  <w:endnote w:id="4">
    <w:p>
      <w:pPr>
        <w:pStyle w:val="Endnote"/>
        <w:rPr/>
      </w:pPr>
      <w:r>
        <w:rPr>
          <w:rStyle w:val="EndnoteCharacters"/>
        </w:rPr>
        <w:endnoteRef/>
      </w:r>
      <w:r>
        <w:rPr/>
        <w:tab/>
        <w:t>https://cwe.mitre.org/data/definitions/521.html</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vertAlign w:val="superscript"/>
      </w:rPr>
    </w:pPr>
    <w:r>
      <w:rPr>
        <w:vertAlign w:val="superscript"/>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20"/>
  <w:displayBackgroundShape/>
  <w:embedSystemFonts/>
  <w:defaultTabStop w:val="708"/>
  <w:autoHyphenation w:val="true"/>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2"/>
      </w:numPr>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OpenSymbol"/>
    </w:rPr>
  </w:style>
  <w:style w:type="character" w:styleId="WW8Num2z1" w:customStyle="1">
    <w:name w:val="WW8Num2z1"/>
    <w:qFormat/>
    <w:rPr>
      <w:rFonts w:ascii="OpenSymbol" w:hAnsi="OpenSymbol" w:cs="OpenSymbol"/>
    </w:rPr>
  </w:style>
  <w:style w:type="character" w:styleId="WW8Num4z0" w:customStyle="1">
    <w:name w:val="WW8Num4z0"/>
    <w:qFormat/>
    <w:rPr>
      <w:rFonts w:ascii="Symbol" w:hAnsi="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1" w:customStyle="1">
    <w:name w:val="WW8Num6z1"/>
    <w:qFormat/>
    <w:rPr>
      <w:rFonts w:ascii="Symbol" w:hAnsi="Symbol" w:cs="OpenSymbol"/>
    </w:rPr>
  </w:style>
  <w:style w:type="character" w:styleId="WW8Num10z0" w:customStyle="1">
    <w:name w:val="WW8Num10z0"/>
    <w:qFormat/>
    <w:rPr>
      <w:rFonts w:ascii="Symbol" w:hAnsi="Symbol" w:cs="OpenSymbol"/>
    </w:rPr>
  </w:style>
  <w:style w:type="character" w:styleId="WW8Num11z0" w:customStyle="1">
    <w:name w:val="WW8Num11z0"/>
    <w:qFormat/>
    <w:rPr>
      <w:rFonts w:ascii="Symbol" w:hAnsi="Symbol" w:cs="OpenSymbol"/>
    </w:rPr>
  </w:style>
  <w:style w:type="character" w:styleId="WW8Num12z0" w:customStyle="1">
    <w:name w:val="WW8Num12z0"/>
    <w:qFormat/>
    <w:rPr>
      <w:rFonts w:ascii="Symbol" w:hAnsi="Symbol" w:cs="OpenSymbol"/>
    </w:rPr>
  </w:style>
  <w:style w:type="character" w:styleId="Domylnaczcionkaakapitu1" w:customStyle="1">
    <w:name w:val="Domyślna czcionka akapitu1"/>
    <w:qFormat/>
    <w:rPr/>
  </w:style>
  <w:style w:type="character" w:styleId="TekstpodstawowyZnak" w:customStyle="1">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customStyle="1">
    <w:name w:val="Numbering Symbols"/>
    <w:qFormat/>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FootnoteCharacters" w:customStyle="1">
    <w:name w:val="Footnote Characters"/>
    <w:qFormat/>
    <w:rPr>
      <w:vertAlign w:val="superscript"/>
    </w:rPr>
  </w:style>
  <w:style w:type="character" w:styleId="FootnoteAnchor">
    <w:name w:val="Footnote Reference"/>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EndnoteAnchor">
    <w:name w:val="Endnote Reference"/>
    <w:rPr>
      <w:vertAlign w:val="superscript"/>
    </w:rPr>
  </w:style>
  <w:style w:type="character" w:styleId="SourceText" w:customStyle="1">
    <w:name w:val="Source Text"/>
    <w:qFormat/>
    <w:rPr>
      <w:rFonts w:ascii="Liberation Mono" w:hAnsi="Liberation Mono" w:eastAsia="Liberation Mono" w:cs="Liberation Mono"/>
    </w:rPr>
  </w:style>
  <w:style w:type="character" w:styleId="HeaderChar" w:customStyle="1">
    <w:name w:val="Header Char"/>
    <w:basedOn w:val="DefaultParagraphFont"/>
    <w:link w:val="Header"/>
    <w:uiPriority w:val="99"/>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paragraph" w:styleId="Heading" w:customStyle="1">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customStyle="1">
    <w:name w:val="Balloon Text1"/>
    <w:basedOn w:val="Normal"/>
    <w:qFormat/>
    <w:pPr/>
    <w:rPr>
      <w:rFonts w:ascii="Tahoma" w:hAnsi="Tahoma" w:cs="Tahoma"/>
      <w:sz w:val="16"/>
      <w:szCs w:val="1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hanging="0"/>
    </w:pPr>
    <w:rPr/>
  </w:style>
  <w:style w:type="paragraph" w:styleId="Contents3">
    <w:name w:val="TOC 3"/>
    <w:basedOn w:val="Index"/>
    <w:pPr>
      <w:tabs>
        <w:tab w:val="clear" w:pos="708"/>
        <w:tab w:val="right" w:pos="8505" w:leader="dot"/>
      </w:tabs>
      <w:ind w:left="567" w:hanging="0"/>
    </w:pPr>
    <w:rPr/>
  </w:style>
  <w:style w:type="paragraph" w:styleId="Footnote">
    <w:name w:val="Footnote Text"/>
    <w:basedOn w:val="Normal"/>
    <w:pPr>
      <w:suppressLineNumbers/>
      <w:ind w:left="340" w:hanging="340"/>
    </w:pPr>
    <w:rPr>
      <w:szCs w:val="20"/>
    </w:rPr>
  </w:style>
  <w:style w:type="paragraph" w:styleId="Contents4">
    <w:name w:val="TOC 4"/>
    <w:basedOn w:val="Index"/>
    <w:pPr>
      <w:tabs>
        <w:tab w:val="clear" w:pos="708"/>
        <w:tab w:val="right" w:pos="8222" w:leader="dot"/>
      </w:tabs>
      <w:ind w:left="850" w:hanging="0"/>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rPr/>
  </w:style>
  <w:style w:type="paragraph" w:styleId="ObjectIndexHeading" w:customStyle="1">
    <w:name w:val="Object Index Heading"/>
    <w:basedOn w:val="Indexheading"/>
    <w:qFormat/>
    <w:pPr/>
    <w:rPr/>
  </w:style>
  <w:style w:type="paragraph" w:styleId="FigureIndexHeading" w:customStyle="1">
    <w:name w:val="Figure Index Heading"/>
    <w:basedOn w:val="Indexheading"/>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WW8Num13">
    <w:name w:val="WW8Num13"/>
    <w:qFormat/>
  </w:style>
  <w:style w:type="numbering" w:styleId="WW8Num14">
    <w:name w:val="WW8Num14"/>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endnotes" Target="endnote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10414</TotalTime>
  <Application>LibreOffice/7.4.5.1$Linux_X86_64 LibreOffice_project/9c0871452b3918c1019dde9bfac75448afc4b57f</Application>
  <AppVersion>15.0000</AppVersion>
  <Pages>42</Pages>
  <Words>6218</Words>
  <Characters>42482</Characters>
  <CharactersWithSpaces>48417</CharactersWithSpaces>
  <Paragraphs>360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1601-01-01T00:00:00Z</cp:lastPrinted>
  <dcterms:modified xsi:type="dcterms:W3CDTF">2023-05-24T21:17:24Z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