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0F6" w:rsidRDefault="00AB50F6" w:rsidP="00AB50F6">
      <w:pPr>
        <w:jc w:val="right"/>
        <w:rPr>
          <w:color w:val="000000" w:themeColor="text1"/>
          <w:sz w:val="24"/>
          <w:szCs w:val="24"/>
        </w:rPr>
      </w:pPr>
      <w:r w:rsidRPr="009C69D6">
        <w:rPr>
          <w:color w:val="000000" w:themeColor="text1"/>
          <w:sz w:val="24"/>
          <w:szCs w:val="24"/>
        </w:rPr>
        <w:t>P</w:t>
      </w:r>
      <w:r w:rsidR="0018732B">
        <w:rPr>
          <w:color w:val="000000" w:themeColor="text1"/>
          <w:sz w:val="24"/>
          <w:szCs w:val="24"/>
        </w:rPr>
        <w:t>rowadzący</w:t>
      </w:r>
      <w:r w:rsidRPr="009C69D6">
        <w:rPr>
          <w:color w:val="000000" w:themeColor="text1"/>
          <w:sz w:val="24"/>
          <w:szCs w:val="24"/>
        </w:rPr>
        <w:t xml:space="preserve">: </w:t>
      </w:r>
      <w:r w:rsidR="0018732B">
        <w:rPr>
          <w:color w:val="000000" w:themeColor="text1"/>
          <w:sz w:val="24"/>
          <w:szCs w:val="24"/>
        </w:rPr>
        <w:t>dr</w:t>
      </w:r>
      <w:r>
        <w:rPr>
          <w:color w:val="000000" w:themeColor="text1"/>
          <w:sz w:val="24"/>
          <w:szCs w:val="24"/>
        </w:rPr>
        <w:t xml:space="preserve"> inż. </w:t>
      </w:r>
      <w:r w:rsidR="0018732B">
        <w:rPr>
          <w:color w:val="000000" w:themeColor="text1"/>
          <w:sz w:val="24"/>
          <w:szCs w:val="24"/>
        </w:rPr>
        <w:t>Mateusz Żbikowski</w:t>
      </w:r>
    </w:p>
    <w:p w:rsidR="008F3543" w:rsidRPr="009C69D6" w:rsidRDefault="008F3543" w:rsidP="008F3543">
      <w:pPr>
        <w:jc w:val="right"/>
        <w:rPr>
          <w:color w:val="000000" w:themeColor="text1"/>
          <w:sz w:val="24"/>
          <w:szCs w:val="24"/>
        </w:rPr>
      </w:pPr>
      <w:r w:rsidRPr="009C69D6">
        <w:rPr>
          <w:color w:val="000000" w:themeColor="text1"/>
          <w:sz w:val="24"/>
          <w:szCs w:val="24"/>
        </w:rPr>
        <w:t>Student: Piotr Tomikowski</w:t>
      </w:r>
    </w:p>
    <w:p w:rsidR="008F3543" w:rsidRPr="009C69D6" w:rsidRDefault="008F3543" w:rsidP="008F3543">
      <w:pPr>
        <w:jc w:val="both"/>
        <w:rPr>
          <w:b/>
          <w:color w:val="000000" w:themeColor="text1"/>
          <w:sz w:val="28"/>
          <w:szCs w:val="28"/>
        </w:rPr>
      </w:pPr>
    </w:p>
    <w:p w:rsidR="008F3543" w:rsidRPr="009C69D6" w:rsidRDefault="008F3543" w:rsidP="008F3543">
      <w:pPr>
        <w:jc w:val="both"/>
        <w:rPr>
          <w:b/>
          <w:color w:val="000000" w:themeColor="text1"/>
          <w:sz w:val="46"/>
          <w:szCs w:val="46"/>
        </w:rPr>
      </w:pPr>
    </w:p>
    <w:p w:rsidR="008F3543" w:rsidRPr="009C69D6" w:rsidRDefault="008F3543" w:rsidP="008F3543">
      <w:pPr>
        <w:jc w:val="both"/>
        <w:rPr>
          <w:b/>
          <w:color w:val="000000" w:themeColor="text1"/>
          <w:sz w:val="46"/>
          <w:szCs w:val="46"/>
        </w:rPr>
      </w:pPr>
    </w:p>
    <w:p w:rsidR="008F3543" w:rsidRPr="009C69D6" w:rsidRDefault="008F3543" w:rsidP="008F3543">
      <w:pPr>
        <w:jc w:val="both"/>
        <w:rPr>
          <w:b/>
          <w:color w:val="000000" w:themeColor="text1"/>
          <w:sz w:val="46"/>
          <w:szCs w:val="46"/>
        </w:rPr>
      </w:pPr>
    </w:p>
    <w:p w:rsidR="008F3543" w:rsidRPr="009C69D6" w:rsidRDefault="008F3543" w:rsidP="008F3543">
      <w:pPr>
        <w:jc w:val="both"/>
        <w:rPr>
          <w:b/>
          <w:color w:val="000000" w:themeColor="text1"/>
          <w:sz w:val="46"/>
          <w:szCs w:val="46"/>
        </w:rPr>
      </w:pPr>
    </w:p>
    <w:p w:rsidR="008F3543" w:rsidRPr="0018732B" w:rsidRDefault="0018732B" w:rsidP="0018732B">
      <w:pPr>
        <w:jc w:val="center"/>
        <w:rPr>
          <w:b/>
          <w:color w:val="000000" w:themeColor="text1"/>
          <w:sz w:val="56"/>
          <w:szCs w:val="46"/>
        </w:rPr>
      </w:pPr>
      <w:r w:rsidRPr="0018732B">
        <w:rPr>
          <w:b/>
          <w:color w:val="000000" w:themeColor="text1"/>
          <w:sz w:val="56"/>
          <w:szCs w:val="46"/>
        </w:rPr>
        <w:t>MKWS</w:t>
      </w:r>
    </w:p>
    <w:p w:rsidR="0018732B" w:rsidRPr="009C69D6" w:rsidRDefault="0018732B" w:rsidP="0018732B">
      <w:pPr>
        <w:jc w:val="center"/>
        <w:rPr>
          <w:b/>
          <w:color w:val="000000" w:themeColor="text1"/>
          <w:sz w:val="46"/>
          <w:szCs w:val="46"/>
        </w:rPr>
      </w:pPr>
      <w:r>
        <w:rPr>
          <w:b/>
          <w:color w:val="000000" w:themeColor="text1"/>
          <w:sz w:val="46"/>
          <w:szCs w:val="46"/>
        </w:rPr>
        <w:t>Projekt 1</w:t>
      </w:r>
    </w:p>
    <w:p w:rsidR="008F3543" w:rsidRPr="009C69D6" w:rsidRDefault="0018732B" w:rsidP="0018732B">
      <w:pPr>
        <w:jc w:val="center"/>
        <w:rPr>
          <w:b/>
          <w:color w:val="000000" w:themeColor="text1"/>
          <w:sz w:val="46"/>
          <w:szCs w:val="46"/>
        </w:rPr>
      </w:pPr>
      <w:r>
        <w:rPr>
          <w:b/>
          <w:color w:val="000000" w:themeColor="text1"/>
          <w:sz w:val="46"/>
          <w:szCs w:val="46"/>
        </w:rPr>
        <w:t>Porównanie spalania trzech mieszanin w komorze z ruchomym dnem</w:t>
      </w:r>
    </w:p>
    <w:p w:rsidR="008F3543" w:rsidRPr="009C69D6" w:rsidRDefault="008F3543" w:rsidP="008F3543">
      <w:pPr>
        <w:jc w:val="center"/>
        <w:rPr>
          <w:b/>
          <w:color w:val="000000" w:themeColor="text1"/>
          <w:sz w:val="46"/>
          <w:szCs w:val="46"/>
        </w:rPr>
      </w:pPr>
    </w:p>
    <w:p w:rsidR="008F3543" w:rsidRPr="009C69D6" w:rsidRDefault="008F3543" w:rsidP="008F3543">
      <w:pPr>
        <w:jc w:val="center"/>
        <w:rPr>
          <w:b/>
          <w:color w:val="000000" w:themeColor="text1"/>
          <w:sz w:val="46"/>
          <w:szCs w:val="46"/>
        </w:rPr>
      </w:pPr>
    </w:p>
    <w:p w:rsidR="008F3543" w:rsidRPr="009C69D6" w:rsidRDefault="008F3543" w:rsidP="008F3543">
      <w:pPr>
        <w:jc w:val="center"/>
        <w:rPr>
          <w:b/>
          <w:color w:val="000000" w:themeColor="text1"/>
          <w:sz w:val="46"/>
          <w:szCs w:val="46"/>
        </w:rPr>
      </w:pPr>
    </w:p>
    <w:p w:rsidR="008F3543" w:rsidRPr="009C69D6" w:rsidRDefault="008F3543" w:rsidP="008F3543">
      <w:pPr>
        <w:jc w:val="center"/>
        <w:rPr>
          <w:b/>
          <w:color w:val="000000" w:themeColor="text1"/>
          <w:sz w:val="46"/>
          <w:szCs w:val="46"/>
        </w:rPr>
      </w:pPr>
    </w:p>
    <w:p w:rsidR="008F3543" w:rsidRPr="009C69D6" w:rsidRDefault="008F3543" w:rsidP="0018732B">
      <w:pPr>
        <w:rPr>
          <w:b/>
          <w:color w:val="000000" w:themeColor="text1"/>
          <w:sz w:val="46"/>
          <w:szCs w:val="46"/>
        </w:rPr>
      </w:pPr>
    </w:p>
    <w:p w:rsidR="00975160" w:rsidRPr="00123F62" w:rsidRDefault="00975160" w:rsidP="004F597D">
      <w:pPr>
        <w:jc w:val="both"/>
        <w:rPr>
          <w:rFonts w:ascii="Arial" w:hAnsi="Arial" w:cs="Arial"/>
        </w:rPr>
        <w:sectPr w:rsidR="00975160" w:rsidRPr="00123F62">
          <w:pgSz w:w="11906" w:h="16838"/>
          <w:pgMar w:top="1417" w:right="1417" w:bottom="1417" w:left="1417" w:header="708" w:footer="708" w:gutter="0"/>
          <w:cols w:space="708"/>
          <w:docGrid w:linePitch="360"/>
        </w:sectPr>
      </w:pPr>
    </w:p>
    <w:p w:rsidR="00595A49" w:rsidRDefault="00DA4CD3" w:rsidP="004F597D">
      <w:pPr>
        <w:jc w:val="both"/>
        <w:rPr>
          <w:rFonts w:ascii="Arial" w:hAnsi="Arial" w:cs="Arial"/>
          <w:sz w:val="28"/>
        </w:rPr>
      </w:pPr>
      <w:r>
        <w:rPr>
          <w:rFonts w:ascii="Arial" w:hAnsi="Arial" w:cs="Arial"/>
          <w:sz w:val="28"/>
        </w:rPr>
        <w:lastRenderedPageBreak/>
        <w:t>1. Wstęp</w:t>
      </w:r>
    </w:p>
    <w:p w:rsidR="00FE7E82" w:rsidRPr="00F808F2" w:rsidRDefault="00F808F2" w:rsidP="004F597D">
      <w:pPr>
        <w:jc w:val="both"/>
        <w:rPr>
          <w:rFonts w:ascii="Arial" w:hAnsi="Arial" w:cs="Arial"/>
        </w:rPr>
      </w:pPr>
      <w:r>
        <w:rPr>
          <w:rFonts w:ascii="Arial" w:hAnsi="Arial" w:cs="Arial"/>
        </w:rPr>
        <w:t xml:space="preserve">Celem projektu jest </w:t>
      </w:r>
      <w:r w:rsidR="00FE7E82">
        <w:rPr>
          <w:rFonts w:ascii="Arial" w:hAnsi="Arial" w:cs="Arial"/>
        </w:rPr>
        <w:t>zapoznanie się przez studenta z</w:t>
      </w:r>
      <w:r>
        <w:rPr>
          <w:rFonts w:ascii="Arial" w:hAnsi="Arial" w:cs="Arial"/>
        </w:rPr>
        <w:t xml:space="preserve"> </w:t>
      </w:r>
      <w:r w:rsidR="00FE7E82">
        <w:rPr>
          <w:rFonts w:ascii="Arial" w:hAnsi="Arial" w:cs="Arial"/>
        </w:rPr>
        <w:t>open-</w:t>
      </w:r>
      <w:proofErr w:type="spellStart"/>
      <w:r w:rsidR="00FE7E82">
        <w:rPr>
          <w:rFonts w:ascii="Arial" w:hAnsi="Arial" w:cs="Arial"/>
        </w:rPr>
        <w:t>source’owym</w:t>
      </w:r>
      <w:proofErr w:type="spellEnd"/>
      <w:r w:rsidR="00FE7E82">
        <w:rPr>
          <w:rFonts w:ascii="Arial" w:hAnsi="Arial" w:cs="Arial"/>
        </w:rPr>
        <w:t xml:space="preserve"> </w:t>
      </w:r>
      <w:r>
        <w:rPr>
          <w:rFonts w:ascii="Arial" w:hAnsi="Arial" w:cs="Arial"/>
        </w:rPr>
        <w:t>pakiet</w:t>
      </w:r>
      <w:r w:rsidR="00FE7E82">
        <w:rPr>
          <w:rFonts w:ascii="Arial" w:hAnsi="Arial" w:cs="Arial"/>
        </w:rPr>
        <w:t>em</w:t>
      </w:r>
      <w:r>
        <w:rPr>
          <w:rFonts w:ascii="Arial" w:hAnsi="Arial" w:cs="Arial"/>
        </w:rPr>
        <w:t xml:space="preserve"> ob</w:t>
      </w:r>
      <w:r w:rsidR="00FE7E82">
        <w:rPr>
          <w:rFonts w:ascii="Arial" w:hAnsi="Arial" w:cs="Arial"/>
        </w:rPr>
        <w:t xml:space="preserve">liczeniowym </w:t>
      </w:r>
      <w:proofErr w:type="spellStart"/>
      <w:r w:rsidR="00FE7E82">
        <w:rPr>
          <w:rFonts w:ascii="Arial" w:hAnsi="Arial" w:cs="Arial"/>
        </w:rPr>
        <w:t>Cantera</w:t>
      </w:r>
      <w:proofErr w:type="spellEnd"/>
      <w:r w:rsidR="00FE7E82">
        <w:rPr>
          <w:rFonts w:ascii="Arial" w:hAnsi="Arial" w:cs="Arial"/>
        </w:rPr>
        <w:t>, używanego do obliczania parametrów spalania laminarnego. By to osiągnąć, zasymulowano spalanie stechiometrycznych mieszanin metanu, etanu i propanu w komorze z ruchomym dnem przy uwzględn</w:t>
      </w:r>
      <w:r w:rsidR="00F5639B">
        <w:rPr>
          <w:rFonts w:ascii="Arial" w:hAnsi="Arial" w:cs="Arial"/>
        </w:rPr>
        <w:t>ieniu strat ciepła do otoczenia, po czym porównanie otrzymanie wyników z danymi z literatury.</w:t>
      </w:r>
    </w:p>
    <w:p w:rsidR="00960169" w:rsidRDefault="00960169" w:rsidP="00960169">
      <w:pPr>
        <w:jc w:val="both"/>
        <w:rPr>
          <w:rFonts w:ascii="Arial" w:hAnsi="Arial" w:cs="Arial"/>
          <w:sz w:val="28"/>
        </w:rPr>
      </w:pPr>
      <w:r>
        <w:rPr>
          <w:rFonts w:ascii="Arial" w:hAnsi="Arial" w:cs="Arial"/>
          <w:sz w:val="28"/>
        </w:rPr>
        <w:t>2. Przegląd literatury</w:t>
      </w:r>
    </w:p>
    <w:p w:rsidR="00FE7E82" w:rsidRDefault="002D284F" w:rsidP="00960169">
      <w:pPr>
        <w:jc w:val="both"/>
        <w:rPr>
          <w:rFonts w:ascii="Arial" w:hAnsi="Arial" w:cs="Arial"/>
        </w:rPr>
      </w:pPr>
      <w:r>
        <w:rPr>
          <w:rFonts w:ascii="Arial" w:hAnsi="Arial" w:cs="Arial"/>
        </w:rPr>
        <w:t xml:space="preserve">Źródła [1], [2], </w:t>
      </w:r>
      <w:r w:rsidR="00111CF1">
        <w:rPr>
          <w:rFonts w:ascii="Arial" w:hAnsi="Arial" w:cs="Arial"/>
        </w:rPr>
        <w:t xml:space="preserve">[3], [4] wymieniają następujące zakresy temperatur płomienia adiabatycznego </w:t>
      </w:r>
      <w:r>
        <w:rPr>
          <w:rFonts w:ascii="Arial" w:hAnsi="Arial" w:cs="Arial"/>
        </w:rPr>
        <w:t xml:space="preserve">dla </w:t>
      </w:r>
      <w:r w:rsidR="004B7021">
        <w:rPr>
          <w:rFonts w:ascii="Arial" w:hAnsi="Arial" w:cs="Arial"/>
        </w:rPr>
        <w:t xml:space="preserve">stechiometrycznych </w:t>
      </w:r>
      <w:r>
        <w:rPr>
          <w:rFonts w:ascii="Arial" w:hAnsi="Arial" w:cs="Arial"/>
        </w:rPr>
        <w:t>mieszanin metanu, etanu i propanu z powietrzem:</w:t>
      </w:r>
    </w:p>
    <w:tbl>
      <w:tblPr>
        <w:tblStyle w:val="Tabela-Siatka"/>
        <w:tblW w:w="0" w:type="auto"/>
        <w:tblLook w:val="04A0" w:firstRow="1" w:lastRow="0" w:firstColumn="1" w:lastColumn="0" w:noHBand="0" w:noVBand="1"/>
      </w:tblPr>
      <w:tblGrid>
        <w:gridCol w:w="2302"/>
        <w:gridCol w:w="2303"/>
        <w:gridCol w:w="2303"/>
        <w:gridCol w:w="2303"/>
      </w:tblGrid>
      <w:tr w:rsidR="00111CF1" w:rsidTr="0051406F">
        <w:tc>
          <w:tcPr>
            <w:tcW w:w="2302" w:type="dxa"/>
            <w:shd w:val="clear" w:color="auto" w:fill="BFBFBF" w:themeFill="background1" w:themeFillShade="BF"/>
          </w:tcPr>
          <w:p w:rsidR="00111CF1" w:rsidRDefault="00111CF1" w:rsidP="00960169">
            <w:pPr>
              <w:jc w:val="both"/>
              <w:rPr>
                <w:rFonts w:ascii="Arial" w:hAnsi="Arial" w:cs="Arial"/>
              </w:rPr>
            </w:pPr>
          </w:p>
        </w:tc>
        <w:tc>
          <w:tcPr>
            <w:tcW w:w="2303" w:type="dxa"/>
            <w:shd w:val="clear" w:color="auto" w:fill="F2F2F2" w:themeFill="background1" w:themeFillShade="F2"/>
          </w:tcPr>
          <w:p w:rsidR="00111CF1" w:rsidRDefault="00111CF1" w:rsidP="004B7021">
            <w:pPr>
              <w:jc w:val="center"/>
              <w:rPr>
                <w:rFonts w:ascii="Arial" w:hAnsi="Arial" w:cs="Arial"/>
              </w:rPr>
            </w:pPr>
            <w:r>
              <w:rPr>
                <w:rFonts w:ascii="Arial" w:hAnsi="Arial" w:cs="Arial"/>
              </w:rPr>
              <w:t>Metan</w:t>
            </w:r>
          </w:p>
        </w:tc>
        <w:tc>
          <w:tcPr>
            <w:tcW w:w="2303" w:type="dxa"/>
            <w:shd w:val="clear" w:color="auto" w:fill="F2F2F2" w:themeFill="background1" w:themeFillShade="F2"/>
          </w:tcPr>
          <w:p w:rsidR="00111CF1" w:rsidRDefault="00111CF1" w:rsidP="004B7021">
            <w:pPr>
              <w:jc w:val="center"/>
              <w:rPr>
                <w:rFonts w:ascii="Arial" w:hAnsi="Arial" w:cs="Arial"/>
              </w:rPr>
            </w:pPr>
            <w:r>
              <w:rPr>
                <w:rFonts w:ascii="Arial" w:hAnsi="Arial" w:cs="Arial"/>
              </w:rPr>
              <w:t>Etan</w:t>
            </w:r>
          </w:p>
        </w:tc>
        <w:tc>
          <w:tcPr>
            <w:tcW w:w="2303" w:type="dxa"/>
            <w:shd w:val="clear" w:color="auto" w:fill="F2F2F2" w:themeFill="background1" w:themeFillShade="F2"/>
          </w:tcPr>
          <w:p w:rsidR="00111CF1" w:rsidRDefault="00111CF1" w:rsidP="004B7021">
            <w:pPr>
              <w:jc w:val="center"/>
              <w:rPr>
                <w:rFonts w:ascii="Arial" w:hAnsi="Arial" w:cs="Arial"/>
              </w:rPr>
            </w:pPr>
            <w:r>
              <w:rPr>
                <w:rFonts w:ascii="Arial" w:hAnsi="Arial" w:cs="Arial"/>
              </w:rPr>
              <w:t>Propan</w:t>
            </w:r>
          </w:p>
        </w:tc>
      </w:tr>
      <w:tr w:rsidR="00111CF1" w:rsidTr="0051406F">
        <w:tc>
          <w:tcPr>
            <w:tcW w:w="2302" w:type="dxa"/>
            <w:shd w:val="clear" w:color="auto" w:fill="F2F2F2" w:themeFill="background1" w:themeFillShade="F2"/>
          </w:tcPr>
          <w:p w:rsidR="00111CF1" w:rsidRDefault="00111CF1" w:rsidP="00111CF1">
            <w:pPr>
              <w:jc w:val="center"/>
              <w:rPr>
                <w:rFonts w:ascii="Arial" w:hAnsi="Arial" w:cs="Arial"/>
              </w:rPr>
            </w:pPr>
            <w:r>
              <w:rPr>
                <w:rFonts w:ascii="Arial" w:hAnsi="Arial" w:cs="Arial"/>
              </w:rPr>
              <w:t>Temperatura płomienia adiabatycznego</w:t>
            </w:r>
          </w:p>
        </w:tc>
        <w:tc>
          <w:tcPr>
            <w:tcW w:w="2303" w:type="dxa"/>
            <w:vAlign w:val="center"/>
          </w:tcPr>
          <w:p w:rsidR="00111CF1" w:rsidRDefault="00111CF1" w:rsidP="00111CF1">
            <w:pPr>
              <w:jc w:val="center"/>
              <w:rPr>
                <w:rFonts w:ascii="Arial" w:hAnsi="Arial" w:cs="Arial"/>
              </w:rPr>
            </w:pPr>
            <w:r>
              <w:rPr>
                <w:rFonts w:ascii="Arial" w:hAnsi="Arial" w:cs="Arial"/>
              </w:rPr>
              <w:t>2193-2226</w:t>
            </w:r>
            <w:r w:rsidR="009713E0">
              <w:rPr>
                <w:rFonts w:ascii="Arial" w:hAnsi="Arial" w:cs="Arial"/>
              </w:rPr>
              <w:t xml:space="preserve"> K</w:t>
            </w:r>
          </w:p>
        </w:tc>
        <w:tc>
          <w:tcPr>
            <w:tcW w:w="2303" w:type="dxa"/>
            <w:vAlign w:val="center"/>
          </w:tcPr>
          <w:p w:rsidR="00111CF1" w:rsidRDefault="00111CF1" w:rsidP="00111CF1">
            <w:pPr>
              <w:jc w:val="center"/>
              <w:rPr>
                <w:rFonts w:ascii="Arial" w:hAnsi="Arial" w:cs="Arial"/>
              </w:rPr>
            </w:pPr>
            <w:r>
              <w:rPr>
                <w:rFonts w:ascii="Arial" w:hAnsi="Arial" w:cs="Arial"/>
              </w:rPr>
              <w:t>2228</w:t>
            </w:r>
            <w:r w:rsidR="009713E0">
              <w:rPr>
                <w:rFonts w:ascii="Arial" w:hAnsi="Arial" w:cs="Arial"/>
              </w:rPr>
              <w:t xml:space="preserve"> K</w:t>
            </w:r>
          </w:p>
        </w:tc>
        <w:tc>
          <w:tcPr>
            <w:tcW w:w="2303" w:type="dxa"/>
            <w:vAlign w:val="center"/>
          </w:tcPr>
          <w:p w:rsidR="00111CF1" w:rsidRDefault="00111CF1" w:rsidP="004B7021">
            <w:pPr>
              <w:keepNext/>
              <w:jc w:val="center"/>
              <w:rPr>
                <w:rFonts w:ascii="Arial" w:hAnsi="Arial" w:cs="Arial"/>
              </w:rPr>
            </w:pPr>
            <w:r>
              <w:rPr>
                <w:rFonts w:ascii="Arial" w:hAnsi="Arial" w:cs="Arial"/>
              </w:rPr>
              <w:t>2240-2253</w:t>
            </w:r>
            <w:r w:rsidR="009713E0">
              <w:rPr>
                <w:rFonts w:ascii="Arial" w:hAnsi="Arial" w:cs="Arial"/>
              </w:rPr>
              <w:t xml:space="preserve"> K</w:t>
            </w:r>
          </w:p>
        </w:tc>
      </w:tr>
    </w:tbl>
    <w:p w:rsidR="002D284F" w:rsidRPr="004B7021" w:rsidRDefault="004B7021" w:rsidP="004B7021">
      <w:pPr>
        <w:pStyle w:val="Legenda"/>
        <w:rPr>
          <w:rFonts w:ascii="Arial" w:hAnsi="Arial" w:cs="Arial"/>
          <w:b w:val="0"/>
          <w:color w:val="000000" w:themeColor="text1"/>
        </w:rPr>
      </w:pPr>
      <w:r>
        <w:rPr>
          <w:rFonts w:ascii="Arial" w:hAnsi="Arial" w:cs="Arial"/>
          <w:b w:val="0"/>
          <w:color w:val="000000" w:themeColor="text1"/>
        </w:rPr>
        <w:t>Tab. 1 – Zakresy temperatur dla płomienia adiabatycznego</w:t>
      </w:r>
    </w:p>
    <w:p w:rsidR="004B7021" w:rsidRDefault="004B7021" w:rsidP="00960169">
      <w:pPr>
        <w:jc w:val="both"/>
        <w:rPr>
          <w:rFonts w:ascii="Arial" w:hAnsi="Arial" w:cs="Arial"/>
        </w:rPr>
      </w:pPr>
      <w:r>
        <w:rPr>
          <w:rFonts w:ascii="Arial" w:hAnsi="Arial" w:cs="Arial"/>
        </w:rPr>
        <w:t xml:space="preserve">Należy wziąć pod </w:t>
      </w:r>
      <w:r w:rsidR="0051406F">
        <w:rPr>
          <w:rFonts w:ascii="Arial" w:hAnsi="Arial" w:cs="Arial"/>
        </w:rPr>
        <w:t>uwagę, że powyższe temperatury są podane przy założeniu, że spalanie odbywa się przy stałym ciśnieniu. Założenie to nie jest spełnione dla komory spalania z ruchomym dnem. Ponadto, model zakłada wymianę ciepła z otoczeni</w:t>
      </w:r>
      <w:r w:rsidR="00FF1A78">
        <w:rPr>
          <w:rFonts w:ascii="Arial" w:hAnsi="Arial" w:cs="Arial"/>
        </w:rPr>
        <w:t>em, co sprawia, że płomień nie jest adiabatyczny.</w:t>
      </w:r>
    </w:p>
    <w:p w:rsidR="00FF1A78" w:rsidRPr="00027EC7" w:rsidRDefault="00FF1A78" w:rsidP="00960169">
      <w:pPr>
        <w:jc w:val="both"/>
        <w:rPr>
          <w:rFonts w:ascii="Arial" w:hAnsi="Arial" w:cs="Arial"/>
        </w:rPr>
      </w:pPr>
      <w:r>
        <w:rPr>
          <w:rFonts w:ascii="Arial" w:hAnsi="Arial" w:cs="Arial"/>
        </w:rPr>
        <w:t>Do stworzenia programu wykorzystano fragmenty kodu</w:t>
      </w:r>
      <w:r w:rsidR="003A732E">
        <w:rPr>
          <w:rFonts w:ascii="Arial" w:hAnsi="Arial" w:cs="Arial"/>
        </w:rPr>
        <w:t xml:space="preserve"> z ogólnodostępnej bazy</w:t>
      </w:r>
      <w:r>
        <w:rPr>
          <w:rFonts w:ascii="Arial" w:hAnsi="Arial" w:cs="Arial"/>
        </w:rPr>
        <w:t xml:space="preserve"> przykładów</w:t>
      </w:r>
      <w:r w:rsidR="003A732E">
        <w:rPr>
          <w:rFonts w:ascii="Arial" w:hAnsi="Arial" w:cs="Arial"/>
        </w:rPr>
        <w:t xml:space="preserve"> dla </w:t>
      </w:r>
      <w:proofErr w:type="spellStart"/>
      <w:r w:rsidR="003A732E">
        <w:rPr>
          <w:rFonts w:ascii="Arial" w:hAnsi="Arial" w:cs="Arial"/>
        </w:rPr>
        <w:t>Cantery</w:t>
      </w:r>
      <w:proofErr w:type="spellEnd"/>
      <w:r>
        <w:rPr>
          <w:rFonts w:ascii="Arial" w:hAnsi="Arial" w:cs="Arial"/>
        </w:rPr>
        <w:t xml:space="preserve"> [5] i [6].</w:t>
      </w:r>
    </w:p>
    <w:p w:rsidR="00960169" w:rsidRDefault="00960169" w:rsidP="00960169">
      <w:pPr>
        <w:jc w:val="both"/>
        <w:rPr>
          <w:rFonts w:ascii="Arial" w:hAnsi="Arial" w:cs="Arial"/>
          <w:sz w:val="28"/>
        </w:rPr>
      </w:pPr>
      <w:r>
        <w:rPr>
          <w:rFonts w:ascii="Arial" w:hAnsi="Arial" w:cs="Arial"/>
          <w:sz w:val="28"/>
        </w:rPr>
        <w:t>3. Opis modelu</w:t>
      </w:r>
    </w:p>
    <w:p w:rsidR="00F47174" w:rsidRDefault="00F47174" w:rsidP="00960169">
      <w:pPr>
        <w:jc w:val="both"/>
        <w:rPr>
          <w:rFonts w:ascii="Arial" w:hAnsi="Arial" w:cs="Arial"/>
        </w:rPr>
      </w:pPr>
      <w:r>
        <w:rPr>
          <w:rFonts w:ascii="Arial" w:hAnsi="Arial" w:cs="Arial"/>
        </w:rPr>
        <w:t>Program przeprowadza obliczenia w następującym środowisku – komora spalania jest oddzielona od komory z powietrzem ruchomym denkiem, którego prędkość zależna jest od różnicy ciśnień. Dodatkowo zaimplementowano ściany zapewniające wymianę ciepła obu komór z otoczeniem, które podczas symulacji nie zmienia swojego stanu.</w:t>
      </w:r>
    </w:p>
    <w:p w:rsidR="00F47174" w:rsidRDefault="00F47174" w:rsidP="00960169">
      <w:pPr>
        <w:jc w:val="both"/>
        <w:rPr>
          <w:rFonts w:ascii="Arial" w:hAnsi="Arial" w:cs="Arial"/>
        </w:rPr>
      </w:pPr>
      <w:r>
        <w:rPr>
          <w:rFonts w:ascii="Arial" w:hAnsi="Arial" w:cs="Arial"/>
        </w:rPr>
        <w:t xml:space="preserve">Komora spalania o pojemności </w:t>
      </w:r>
      <m:oMath>
        <m:r>
          <w:rPr>
            <w:rFonts w:ascii="Cambria Math" w:hAnsi="Cambria Math" w:cs="Arial"/>
          </w:rPr>
          <m:t xml:space="preserve">0.5 </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oMath>
      <w:r>
        <w:rPr>
          <w:rFonts w:ascii="Arial" w:hAnsi="Arial" w:cs="Arial"/>
        </w:rPr>
        <w:t xml:space="preserve"> wypełniona jest stechiometrycznymi mieszaninami badanych gazów oraz powietrza. Wprowadzona mieszanka niezależnie od składu ma temperaturę 1050K, zapewniającą wystąpienie samozapłonu. Spaliny powodują  zwiększanie objętości tej części komory. Następnie pod wpływem wymiany ciepła z otoczeniem objętość wraca do stanu początkowego.</w:t>
      </w:r>
    </w:p>
    <w:p w:rsidR="00954552" w:rsidRDefault="00B20219" w:rsidP="00960169">
      <w:pPr>
        <w:jc w:val="both"/>
        <w:rPr>
          <w:rFonts w:ascii="Arial" w:hAnsi="Arial" w:cs="Arial"/>
        </w:rPr>
      </w:pPr>
      <w:r>
        <w:rPr>
          <w:rFonts w:ascii="Arial" w:hAnsi="Arial" w:cs="Arial"/>
        </w:rPr>
        <w:t xml:space="preserve">W komorze z powietrzem, również o objętości </w:t>
      </w:r>
      <m:oMath>
        <m:r>
          <w:rPr>
            <w:rFonts w:ascii="Cambria Math" w:hAnsi="Cambria Math" w:cs="Arial"/>
          </w:rPr>
          <m:t xml:space="preserve">0.5 </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oMath>
      <w:r>
        <w:rPr>
          <w:rFonts w:ascii="Arial" w:hAnsi="Arial" w:cs="Arial"/>
        </w:rPr>
        <w:t xml:space="preserve"> zachodzi jedynie sprężanie pod wpływem działania spalin po drugiej stronie tłoka.</w:t>
      </w:r>
    </w:p>
    <w:p w:rsidR="00AB5986" w:rsidRPr="00F47174" w:rsidRDefault="00AB5986" w:rsidP="00960169">
      <w:pPr>
        <w:jc w:val="both"/>
        <w:rPr>
          <w:rFonts w:ascii="Arial" w:hAnsi="Arial" w:cs="Arial"/>
        </w:rPr>
      </w:pPr>
      <w:r>
        <w:rPr>
          <w:rFonts w:ascii="Arial" w:hAnsi="Arial" w:cs="Arial"/>
        </w:rPr>
        <w:t>Zastosowany mechanizm reakcji to GRI Mech 3.0, opisany szerzej</w:t>
      </w:r>
      <w:r w:rsidR="002F21CB">
        <w:rPr>
          <w:rFonts w:ascii="Arial" w:hAnsi="Arial" w:cs="Arial"/>
        </w:rPr>
        <w:t xml:space="preserve"> w</w:t>
      </w:r>
      <w:r>
        <w:rPr>
          <w:rFonts w:ascii="Arial" w:hAnsi="Arial" w:cs="Arial"/>
        </w:rPr>
        <w:t xml:space="preserve"> [7].</w:t>
      </w:r>
      <w:r w:rsidR="00F641EB">
        <w:rPr>
          <w:rFonts w:ascii="Arial" w:hAnsi="Arial" w:cs="Arial"/>
        </w:rPr>
        <w:t xml:space="preserve"> Jest to 325 reakcji chemicznych wraz z odpowiadającymi stałymi szybkości reakcji potwierdzonymi laboratoryjnie. Dla 53 składników opisane są: molowe ciepło właściwe, entropia oraz entalpia dla temperatur od 200 do 3000K.</w:t>
      </w:r>
    </w:p>
    <w:p w:rsidR="0086576C" w:rsidRDefault="0086576C" w:rsidP="00960169">
      <w:pPr>
        <w:jc w:val="both"/>
        <w:rPr>
          <w:rFonts w:ascii="Arial" w:hAnsi="Arial" w:cs="Arial"/>
          <w:sz w:val="28"/>
        </w:rPr>
      </w:pPr>
    </w:p>
    <w:p w:rsidR="0086576C" w:rsidRDefault="0086576C" w:rsidP="00960169">
      <w:pPr>
        <w:jc w:val="both"/>
        <w:rPr>
          <w:rFonts w:ascii="Arial" w:hAnsi="Arial" w:cs="Arial"/>
          <w:sz w:val="28"/>
        </w:rPr>
      </w:pPr>
    </w:p>
    <w:p w:rsidR="00960169" w:rsidRDefault="00960169" w:rsidP="00960169">
      <w:pPr>
        <w:jc w:val="both"/>
        <w:rPr>
          <w:rFonts w:ascii="Arial" w:hAnsi="Arial" w:cs="Arial"/>
          <w:sz w:val="28"/>
        </w:rPr>
      </w:pPr>
      <w:r>
        <w:rPr>
          <w:rFonts w:ascii="Arial" w:hAnsi="Arial" w:cs="Arial"/>
          <w:sz w:val="28"/>
        </w:rPr>
        <w:lastRenderedPageBreak/>
        <w:t>4. Opis wyników</w:t>
      </w:r>
    </w:p>
    <w:p w:rsidR="0086576C" w:rsidRDefault="00D02F2B" w:rsidP="00960169">
      <w:pPr>
        <w:jc w:val="both"/>
        <w:rPr>
          <w:rFonts w:ascii="Arial" w:hAnsi="Arial" w:cs="Arial"/>
        </w:rPr>
      </w:pPr>
      <w:r>
        <w:rPr>
          <w:rFonts w:ascii="Arial" w:hAnsi="Arial" w:cs="Arial"/>
        </w:rPr>
        <w:t>Poniżej przedstawione są wyniki obliczeń dla metanu, dla całego zakresu oraz z wyszczególnieniem wartości dla fazy intensywnego spalania.</w:t>
      </w:r>
    </w:p>
    <w:p w:rsidR="00955724" w:rsidRDefault="00D02F2B" w:rsidP="00955724">
      <w:pPr>
        <w:keepNext/>
        <w:jc w:val="center"/>
      </w:pPr>
      <w:r>
        <w:rPr>
          <w:rFonts w:ascii="Arial" w:hAnsi="Arial" w:cs="Arial"/>
          <w:noProof/>
          <w:lang w:eastAsia="pl-PL"/>
        </w:rPr>
        <w:drawing>
          <wp:inline distT="0" distB="0" distL="0" distR="0" wp14:anchorId="5A283F76" wp14:editId="551787BA">
            <wp:extent cx="5486400" cy="3657399"/>
            <wp:effectExtent l="0" t="0" r="0" b="63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a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8215" cy="3658609"/>
                    </a:xfrm>
                    <a:prstGeom prst="rect">
                      <a:avLst/>
                    </a:prstGeom>
                  </pic:spPr>
                </pic:pic>
              </a:graphicData>
            </a:graphic>
          </wp:inline>
        </w:drawing>
      </w:r>
    </w:p>
    <w:p w:rsidR="00D02F2B" w:rsidRPr="00955724" w:rsidRDefault="00955724" w:rsidP="00955724">
      <w:pPr>
        <w:pStyle w:val="Legenda"/>
        <w:jc w:val="both"/>
        <w:rPr>
          <w:rFonts w:ascii="Arial" w:hAnsi="Arial" w:cs="Arial"/>
          <w:b w:val="0"/>
          <w:color w:val="000000" w:themeColor="text1"/>
        </w:rPr>
      </w:pPr>
      <w:r>
        <w:rPr>
          <w:b w:val="0"/>
          <w:color w:val="000000" w:themeColor="text1"/>
        </w:rPr>
        <w:t>Rys. 1 – Wyniki obliczeń dla metanu dla całego zakresu</w:t>
      </w:r>
    </w:p>
    <w:p w:rsidR="00955724" w:rsidRDefault="00D02F2B" w:rsidP="00955724">
      <w:pPr>
        <w:keepNext/>
        <w:jc w:val="center"/>
      </w:pPr>
      <w:r>
        <w:rPr>
          <w:rFonts w:ascii="Arial" w:hAnsi="Arial" w:cs="Arial"/>
          <w:noProof/>
          <w:lang w:eastAsia="pl-PL"/>
        </w:rPr>
        <w:drawing>
          <wp:inline distT="0" distB="0" distL="0" distR="0" wp14:anchorId="00B75D8B" wp14:editId="158C608F">
            <wp:extent cx="5438775" cy="36256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ane_close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5189" cy="3629926"/>
                    </a:xfrm>
                    <a:prstGeom prst="rect">
                      <a:avLst/>
                    </a:prstGeom>
                  </pic:spPr>
                </pic:pic>
              </a:graphicData>
            </a:graphic>
          </wp:inline>
        </w:drawing>
      </w:r>
    </w:p>
    <w:p w:rsidR="00D02F2B" w:rsidRPr="00955724" w:rsidRDefault="00955724" w:rsidP="00955724">
      <w:pPr>
        <w:pStyle w:val="Legenda"/>
        <w:jc w:val="both"/>
        <w:rPr>
          <w:rFonts w:ascii="Arial" w:hAnsi="Arial" w:cs="Arial"/>
          <w:b w:val="0"/>
          <w:color w:val="000000" w:themeColor="text1"/>
        </w:rPr>
      </w:pPr>
      <w:r>
        <w:rPr>
          <w:b w:val="0"/>
          <w:color w:val="000000" w:themeColor="text1"/>
        </w:rPr>
        <w:t xml:space="preserve">Rys. </w:t>
      </w:r>
      <w:r w:rsidR="00B05E80">
        <w:rPr>
          <w:b w:val="0"/>
          <w:color w:val="000000" w:themeColor="text1"/>
        </w:rPr>
        <w:t>2</w:t>
      </w:r>
      <w:r>
        <w:rPr>
          <w:b w:val="0"/>
          <w:color w:val="000000" w:themeColor="text1"/>
        </w:rPr>
        <w:t xml:space="preserve"> – Wyniki obliczeń dla metanu dla wybranego przedziału</w:t>
      </w:r>
    </w:p>
    <w:p w:rsidR="00B05E80" w:rsidRDefault="00B05E80" w:rsidP="00960169">
      <w:pPr>
        <w:jc w:val="both"/>
        <w:rPr>
          <w:rFonts w:ascii="Arial" w:hAnsi="Arial" w:cs="Arial"/>
        </w:rPr>
      </w:pPr>
      <w:r>
        <w:rPr>
          <w:rFonts w:ascii="Arial" w:hAnsi="Arial" w:cs="Arial"/>
        </w:rPr>
        <w:lastRenderedPageBreak/>
        <w:t>Analogicznie przedstawione są wyniki dla etanu:</w:t>
      </w:r>
    </w:p>
    <w:p w:rsidR="00B05E80" w:rsidRDefault="00B05E80" w:rsidP="00B05E80">
      <w:pPr>
        <w:keepNext/>
        <w:jc w:val="both"/>
      </w:pPr>
      <w:r>
        <w:rPr>
          <w:rFonts w:ascii="Arial" w:hAnsi="Arial" w:cs="Arial"/>
          <w:noProof/>
          <w:lang w:eastAsia="pl-PL"/>
        </w:rPr>
        <w:drawing>
          <wp:inline distT="0" distB="0" distL="0" distR="0" wp14:anchorId="3C3220EE" wp14:editId="6A262C64">
            <wp:extent cx="5760085" cy="3839845"/>
            <wp:effectExtent l="0" t="0" r="0" b="825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a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3839845"/>
                    </a:xfrm>
                    <a:prstGeom prst="rect">
                      <a:avLst/>
                    </a:prstGeom>
                  </pic:spPr>
                </pic:pic>
              </a:graphicData>
            </a:graphic>
          </wp:inline>
        </w:drawing>
      </w:r>
    </w:p>
    <w:p w:rsidR="00B05E80" w:rsidRPr="00955724" w:rsidRDefault="00B05E80" w:rsidP="00B05E80">
      <w:pPr>
        <w:pStyle w:val="Legenda"/>
        <w:jc w:val="both"/>
        <w:rPr>
          <w:rFonts w:ascii="Arial" w:hAnsi="Arial" w:cs="Arial"/>
          <w:b w:val="0"/>
          <w:color w:val="000000" w:themeColor="text1"/>
        </w:rPr>
      </w:pPr>
      <w:r>
        <w:rPr>
          <w:b w:val="0"/>
          <w:color w:val="000000" w:themeColor="text1"/>
        </w:rPr>
        <w:t>Rys. 3 – Wyniki obliczeń dla etanu dla całego zakresu</w:t>
      </w:r>
    </w:p>
    <w:p w:rsidR="00B05E80" w:rsidRDefault="00B05E80" w:rsidP="00B05E80">
      <w:pPr>
        <w:keepNext/>
        <w:jc w:val="both"/>
      </w:pPr>
      <w:r>
        <w:rPr>
          <w:rFonts w:ascii="Arial" w:hAnsi="Arial" w:cs="Arial"/>
          <w:noProof/>
          <w:lang w:eastAsia="pl-PL"/>
        </w:rPr>
        <w:drawing>
          <wp:inline distT="0" distB="0" distL="0" distR="0" wp14:anchorId="698EF855" wp14:editId="2CD9C32D">
            <wp:extent cx="5760085" cy="3839845"/>
            <wp:effectExtent l="0" t="0" r="0" b="825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ane_closeu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3839845"/>
                    </a:xfrm>
                    <a:prstGeom prst="rect">
                      <a:avLst/>
                    </a:prstGeom>
                  </pic:spPr>
                </pic:pic>
              </a:graphicData>
            </a:graphic>
          </wp:inline>
        </w:drawing>
      </w:r>
    </w:p>
    <w:p w:rsidR="00B05E80" w:rsidRPr="000746BC" w:rsidRDefault="00B05E80" w:rsidP="000746BC">
      <w:pPr>
        <w:pStyle w:val="Legenda"/>
        <w:jc w:val="both"/>
        <w:rPr>
          <w:rFonts w:ascii="Arial" w:hAnsi="Arial" w:cs="Arial"/>
          <w:b w:val="0"/>
          <w:color w:val="000000" w:themeColor="text1"/>
        </w:rPr>
      </w:pPr>
      <w:r>
        <w:rPr>
          <w:b w:val="0"/>
          <w:color w:val="000000" w:themeColor="text1"/>
        </w:rPr>
        <w:t xml:space="preserve">Rys. </w:t>
      </w:r>
      <w:r w:rsidR="007E2630">
        <w:rPr>
          <w:b w:val="0"/>
          <w:color w:val="000000" w:themeColor="text1"/>
        </w:rPr>
        <w:t>4</w:t>
      </w:r>
      <w:r>
        <w:rPr>
          <w:b w:val="0"/>
          <w:color w:val="000000" w:themeColor="text1"/>
        </w:rPr>
        <w:t xml:space="preserve"> – Wyniki obliczeń dla etanu dla wybranego przedziału</w:t>
      </w:r>
    </w:p>
    <w:p w:rsidR="000746BC" w:rsidRDefault="000746BC" w:rsidP="00960169">
      <w:pPr>
        <w:jc w:val="both"/>
        <w:rPr>
          <w:rFonts w:ascii="Arial" w:hAnsi="Arial" w:cs="Arial"/>
        </w:rPr>
      </w:pPr>
      <w:r>
        <w:rPr>
          <w:rFonts w:ascii="Arial" w:hAnsi="Arial" w:cs="Arial"/>
        </w:rPr>
        <w:lastRenderedPageBreak/>
        <w:t>Poniżej znajdują się wyniki dla propanu:</w:t>
      </w:r>
    </w:p>
    <w:p w:rsidR="007E2630" w:rsidRDefault="007E2630" w:rsidP="007E2630">
      <w:pPr>
        <w:keepNext/>
        <w:jc w:val="both"/>
      </w:pPr>
      <w:r>
        <w:rPr>
          <w:rFonts w:ascii="Arial" w:hAnsi="Arial" w:cs="Arial"/>
          <w:noProof/>
          <w:lang w:eastAsia="pl-PL"/>
        </w:rPr>
        <w:drawing>
          <wp:inline distT="0" distB="0" distL="0" distR="0" wp14:anchorId="1BA9D252" wp14:editId="5CF66635">
            <wp:extent cx="5760085" cy="3839845"/>
            <wp:effectExtent l="0" t="0" r="0" b="825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a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3839845"/>
                    </a:xfrm>
                    <a:prstGeom prst="rect">
                      <a:avLst/>
                    </a:prstGeom>
                  </pic:spPr>
                </pic:pic>
              </a:graphicData>
            </a:graphic>
          </wp:inline>
        </w:drawing>
      </w:r>
    </w:p>
    <w:p w:rsidR="007E2630" w:rsidRPr="00955724" w:rsidRDefault="007E2630" w:rsidP="007E2630">
      <w:pPr>
        <w:pStyle w:val="Legenda"/>
        <w:jc w:val="both"/>
        <w:rPr>
          <w:rFonts w:ascii="Arial" w:hAnsi="Arial" w:cs="Arial"/>
          <w:b w:val="0"/>
          <w:color w:val="000000" w:themeColor="text1"/>
        </w:rPr>
      </w:pPr>
      <w:r>
        <w:rPr>
          <w:b w:val="0"/>
          <w:color w:val="000000" w:themeColor="text1"/>
        </w:rPr>
        <w:t>Rys. 5 – Wyniki obliczeń dla propanu dla całego zakresu</w:t>
      </w:r>
    </w:p>
    <w:p w:rsidR="007E2630" w:rsidRDefault="007E2630" w:rsidP="007E2630">
      <w:pPr>
        <w:keepNext/>
        <w:jc w:val="both"/>
      </w:pPr>
      <w:r>
        <w:rPr>
          <w:rFonts w:ascii="Arial" w:hAnsi="Arial" w:cs="Arial"/>
          <w:noProof/>
          <w:lang w:eastAsia="pl-PL"/>
        </w:rPr>
        <w:drawing>
          <wp:inline distT="0" distB="0" distL="0" distR="0" wp14:anchorId="6D82A943" wp14:editId="48A467AD">
            <wp:extent cx="5760085" cy="3839845"/>
            <wp:effectExtent l="0" t="0" r="0" b="825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ane_close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3839845"/>
                    </a:xfrm>
                    <a:prstGeom prst="rect">
                      <a:avLst/>
                    </a:prstGeom>
                  </pic:spPr>
                </pic:pic>
              </a:graphicData>
            </a:graphic>
          </wp:inline>
        </w:drawing>
      </w:r>
    </w:p>
    <w:p w:rsidR="007E2630" w:rsidRPr="00955724" w:rsidRDefault="007E2630" w:rsidP="007E2630">
      <w:pPr>
        <w:pStyle w:val="Legenda"/>
        <w:jc w:val="both"/>
        <w:rPr>
          <w:rFonts w:ascii="Arial" w:hAnsi="Arial" w:cs="Arial"/>
          <w:b w:val="0"/>
          <w:color w:val="000000" w:themeColor="text1"/>
        </w:rPr>
      </w:pPr>
      <w:r>
        <w:rPr>
          <w:b w:val="0"/>
          <w:color w:val="000000" w:themeColor="text1"/>
        </w:rPr>
        <w:t>Rys. 6 – Wyniki obliczeń dla propanu dla wybranego przedziału</w:t>
      </w:r>
    </w:p>
    <w:p w:rsidR="00960169" w:rsidRDefault="00960169" w:rsidP="00960169">
      <w:pPr>
        <w:jc w:val="both"/>
        <w:rPr>
          <w:rFonts w:ascii="Arial" w:hAnsi="Arial" w:cs="Arial"/>
          <w:sz w:val="28"/>
        </w:rPr>
      </w:pPr>
      <w:r>
        <w:rPr>
          <w:rFonts w:ascii="Arial" w:hAnsi="Arial" w:cs="Arial"/>
          <w:sz w:val="28"/>
        </w:rPr>
        <w:lastRenderedPageBreak/>
        <w:t>5. Podsumowanie</w:t>
      </w:r>
      <w:r w:rsidR="004D056B">
        <w:rPr>
          <w:rFonts w:ascii="Arial" w:hAnsi="Arial" w:cs="Arial"/>
          <w:sz w:val="28"/>
        </w:rPr>
        <w:t xml:space="preserve"> wyników</w:t>
      </w:r>
    </w:p>
    <w:p w:rsidR="004D056B" w:rsidRDefault="009713E0" w:rsidP="009713E0">
      <w:pPr>
        <w:tabs>
          <w:tab w:val="left" w:pos="2505"/>
        </w:tabs>
        <w:jc w:val="both"/>
        <w:rPr>
          <w:rFonts w:ascii="Arial" w:hAnsi="Arial" w:cs="Arial"/>
          <w:sz w:val="26"/>
          <w:szCs w:val="26"/>
        </w:rPr>
      </w:pPr>
      <w:r>
        <w:rPr>
          <w:rFonts w:ascii="Arial" w:hAnsi="Arial" w:cs="Arial"/>
          <w:sz w:val="26"/>
          <w:szCs w:val="26"/>
        </w:rPr>
        <w:t>5.1 Obserwacje</w:t>
      </w:r>
    </w:p>
    <w:p w:rsidR="000B09CF" w:rsidRPr="000B09CF" w:rsidRDefault="000B09CF" w:rsidP="009713E0">
      <w:pPr>
        <w:tabs>
          <w:tab w:val="left" w:pos="2505"/>
        </w:tabs>
        <w:jc w:val="both"/>
        <w:rPr>
          <w:rFonts w:ascii="Arial" w:hAnsi="Arial" w:cs="Arial"/>
          <w:szCs w:val="26"/>
        </w:rPr>
      </w:pPr>
      <w:r>
        <w:rPr>
          <w:rFonts w:ascii="Arial" w:hAnsi="Arial" w:cs="Arial"/>
          <w:szCs w:val="26"/>
        </w:rPr>
        <w:t>Obliczenia zaowocowały następującymi wynikami:</w:t>
      </w:r>
    </w:p>
    <w:tbl>
      <w:tblPr>
        <w:tblStyle w:val="Tabela-Siatka"/>
        <w:tblW w:w="0" w:type="auto"/>
        <w:tblLook w:val="04A0" w:firstRow="1" w:lastRow="0" w:firstColumn="1" w:lastColumn="0" w:noHBand="0" w:noVBand="1"/>
      </w:tblPr>
      <w:tblGrid>
        <w:gridCol w:w="2302"/>
        <w:gridCol w:w="2303"/>
        <w:gridCol w:w="2303"/>
        <w:gridCol w:w="2303"/>
      </w:tblGrid>
      <w:tr w:rsidR="009713E0" w:rsidTr="009713E0">
        <w:tc>
          <w:tcPr>
            <w:tcW w:w="2302" w:type="dxa"/>
            <w:shd w:val="clear" w:color="auto" w:fill="F2F2F2" w:themeFill="background1" w:themeFillShade="F2"/>
          </w:tcPr>
          <w:p w:rsidR="009713E0" w:rsidRDefault="009713E0" w:rsidP="009713E0">
            <w:pPr>
              <w:jc w:val="center"/>
              <w:rPr>
                <w:rFonts w:ascii="Arial" w:hAnsi="Arial" w:cs="Arial"/>
              </w:rPr>
            </w:pPr>
            <w:r>
              <w:rPr>
                <w:rFonts w:ascii="Arial" w:hAnsi="Arial" w:cs="Arial"/>
              </w:rPr>
              <w:t>Wielkość</w:t>
            </w:r>
          </w:p>
        </w:tc>
        <w:tc>
          <w:tcPr>
            <w:tcW w:w="2303" w:type="dxa"/>
            <w:shd w:val="clear" w:color="auto" w:fill="F2F2F2" w:themeFill="background1" w:themeFillShade="F2"/>
          </w:tcPr>
          <w:p w:rsidR="009713E0" w:rsidRDefault="009713E0" w:rsidP="0018410E">
            <w:pPr>
              <w:jc w:val="center"/>
              <w:rPr>
                <w:rFonts w:ascii="Arial" w:hAnsi="Arial" w:cs="Arial"/>
              </w:rPr>
            </w:pPr>
            <w:r>
              <w:rPr>
                <w:rFonts w:ascii="Arial" w:hAnsi="Arial" w:cs="Arial"/>
              </w:rPr>
              <w:t>Metan</w:t>
            </w:r>
          </w:p>
        </w:tc>
        <w:tc>
          <w:tcPr>
            <w:tcW w:w="2303" w:type="dxa"/>
            <w:shd w:val="clear" w:color="auto" w:fill="F2F2F2" w:themeFill="background1" w:themeFillShade="F2"/>
          </w:tcPr>
          <w:p w:rsidR="009713E0" w:rsidRDefault="009713E0" w:rsidP="0018410E">
            <w:pPr>
              <w:jc w:val="center"/>
              <w:rPr>
                <w:rFonts w:ascii="Arial" w:hAnsi="Arial" w:cs="Arial"/>
              </w:rPr>
            </w:pPr>
            <w:r>
              <w:rPr>
                <w:rFonts w:ascii="Arial" w:hAnsi="Arial" w:cs="Arial"/>
              </w:rPr>
              <w:t>Etan</w:t>
            </w:r>
          </w:p>
        </w:tc>
        <w:tc>
          <w:tcPr>
            <w:tcW w:w="2303" w:type="dxa"/>
            <w:shd w:val="clear" w:color="auto" w:fill="F2F2F2" w:themeFill="background1" w:themeFillShade="F2"/>
          </w:tcPr>
          <w:p w:rsidR="009713E0" w:rsidRDefault="009713E0" w:rsidP="0018410E">
            <w:pPr>
              <w:jc w:val="center"/>
              <w:rPr>
                <w:rFonts w:ascii="Arial" w:hAnsi="Arial" w:cs="Arial"/>
              </w:rPr>
            </w:pPr>
            <w:r>
              <w:rPr>
                <w:rFonts w:ascii="Arial" w:hAnsi="Arial" w:cs="Arial"/>
              </w:rPr>
              <w:t>Propan</w:t>
            </w:r>
          </w:p>
        </w:tc>
      </w:tr>
      <w:tr w:rsidR="009713E0" w:rsidTr="0018410E">
        <w:tc>
          <w:tcPr>
            <w:tcW w:w="2302" w:type="dxa"/>
            <w:shd w:val="clear" w:color="auto" w:fill="F2F2F2" w:themeFill="background1" w:themeFillShade="F2"/>
          </w:tcPr>
          <w:p w:rsidR="009713E0" w:rsidRDefault="009713E0" w:rsidP="0018410E">
            <w:pPr>
              <w:jc w:val="center"/>
              <w:rPr>
                <w:rFonts w:ascii="Arial" w:hAnsi="Arial" w:cs="Arial"/>
              </w:rPr>
            </w:pPr>
            <w:r>
              <w:rPr>
                <w:rFonts w:ascii="Arial" w:hAnsi="Arial" w:cs="Arial"/>
              </w:rPr>
              <w:t>Maksymalna temperatura [K]</w:t>
            </w:r>
          </w:p>
        </w:tc>
        <w:tc>
          <w:tcPr>
            <w:tcW w:w="2303" w:type="dxa"/>
            <w:vAlign w:val="center"/>
          </w:tcPr>
          <w:p w:rsidR="009713E0" w:rsidRDefault="004C2534" w:rsidP="004C2534">
            <w:pPr>
              <w:jc w:val="center"/>
              <w:rPr>
                <w:rFonts w:ascii="Arial" w:hAnsi="Arial" w:cs="Arial"/>
              </w:rPr>
            </w:pPr>
            <w:r>
              <w:rPr>
                <w:rFonts w:ascii="Arial" w:hAnsi="Arial" w:cs="Arial"/>
              </w:rPr>
              <w:t>2770.8</w:t>
            </w:r>
          </w:p>
        </w:tc>
        <w:tc>
          <w:tcPr>
            <w:tcW w:w="2303" w:type="dxa"/>
            <w:vAlign w:val="center"/>
          </w:tcPr>
          <w:p w:rsidR="009713E0" w:rsidRDefault="004C2534" w:rsidP="0018410E">
            <w:pPr>
              <w:jc w:val="center"/>
              <w:rPr>
                <w:rFonts w:ascii="Arial" w:hAnsi="Arial" w:cs="Arial"/>
              </w:rPr>
            </w:pPr>
            <w:r>
              <w:rPr>
                <w:rFonts w:ascii="Arial" w:hAnsi="Arial" w:cs="Arial"/>
              </w:rPr>
              <w:t>2796.6</w:t>
            </w:r>
          </w:p>
        </w:tc>
        <w:tc>
          <w:tcPr>
            <w:tcW w:w="2303" w:type="dxa"/>
            <w:vAlign w:val="center"/>
          </w:tcPr>
          <w:p w:rsidR="009713E0" w:rsidRDefault="004C2534" w:rsidP="0018410E">
            <w:pPr>
              <w:keepNext/>
              <w:jc w:val="center"/>
              <w:rPr>
                <w:rFonts w:ascii="Arial" w:hAnsi="Arial" w:cs="Arial"/>
              </w:rPr>
            </w:pPr>
            <w:r>
              <w:rPr>
                <w:rFonts w:ascii="Arial" w:hAnsi="Arial" w:cs="Arial"/>
              </w:rPr>
              <w:t>2821.7</w:t>
            </w:r>
          </w:p>
        </w:tc>
      </w:tr>
      <w:tr w:rsidR="009713E0" w:rsidTr="0018410E">
        <w:tc>
          <w:tcPr>
            <w:tcW w:w="2302" w:type="dxa"/>
            <w:shd w:val="clear" w:color="auto" w:fill="F2F2F2" w:themeFill="background1" w:themeFillShade="F2"/>
          </w:tcPr>
          <w:p w:rsidR="009713E0" w:rsidRDefault="009713E0" w:rsidP="0018410E">
            <w:pPr>
              <w:jc w:val="center"/>
              <w:rPr>
                <w:rFonts w:ascii="Arial" w:hAnsi="Arial" w:cs="Arial"/>
              </w:rPr>
            </w:pPr>
            <w:r>
              <w:rPr>
                <w:rFonts w:ascii="Arial" w:hAnsi="Arial" w:cs="Arial"/>
              </w:rPr>
              <w:t>Maksymalne ciśnienie [bar]</w:t>
            </w:r>
          </w:p>
        </w:tc>
        <w:tc>
          <w:tcPr>
            <w:tcW w:w="2303" w:type="dxa"/>
            <w:vAlign w:val="center"/>
          </w:tcPr>
          <w:p w:rsidR="009713E0" w:rsidRDefault="004C2534" w:rsidP="0018410E">
            <w:pPr>
              <w:jc w:val="center"/>
              <w:rPr>
                <w:rFonts w:ascii="Arial" w:hAnsi="Arial" w:cs="Arial"/>
              </w:rPr>
            </w:pPr>
            <w:r>
              <w:rPr>
                <w:rFonts w:ascii="Arial" w:hAnsi="Arial" w:cs="Arial"/>
              </w:rPr>
              <w:t>2.716</w:t>
            </w:r>
          </w:p>
        </w:tc>
        <w:tc>
          <w:tcPr>
            <w:tcW w:w="2303" w:type="dxa"/>
            <w:vAlign w:val="center"/>
          </w:tcPr>
          <w:p w:rsidR="009713E0" w:rsidRDefault="004C2534" w:rsidP="0018410E">
            <w:pPr>
              <w:jc w:val="center"/>
              <w:rPr>
                <w:rFonts w:ascii="Arial" w:hAnsi="Arial" w:cs="Arial"/>
              </w:rPr>
            </w:pPr>
            <w:r>
              <w:rPr>
                <w:rFonts w:ascii="Arial" w:hAnsi="Arial" w:cs="Arial"/>
              </w:rPr>
              <w:t>2.819</w:t>
            </w:r>
          </w:p>
        </w:tc>
        <w:tc>
          <w:tcPr>
            <w:tcW w:w="2303" w:type="dxa"/>
            <w:vAlign w:val="center"/>
          </w:tcPr>
          <w:p w:rsidR="009713E0" w:rsidRDefault="004C2534" w:rsidP="0018410E">
            <w:pPr>
              <w:keepNext/>
              <w:jc w:val="center"/>
              <w:rPr>
                <w:rFonts w:ascii="Arial" w:hAnsi="Arial" w:cs="Arial"/>
              </w:rPr>
            </w:pPr>
            <w:r>
              <w:rPr>
                <w:rFonts w:ascii="Arial" w:hAnsi="Arial" w:cs="Arial"/>
              </w:rPr>
              <w:t>2.911</w:t>
            </w:r>
          </w:p>
        </w:tc>
      </w:tr>
      <w:tr w:rsidR="009713E0" w:rsidTr="0018410E">
        <w:tc>
          <w:tcPr>
            <w:tcW w:w="2302" w:type="dxa"/>
            <w:shd w:val="clear" w:color="auto" w:fill="F2F2F2" w:themeFill="background1" w:themeFillShade="F2"/>
          </w:tcPr>
          <w:p w:rsidR="009713E0" w:rsidRDefault="009713E0" w:rsidP="0018410E">
            <w:pPr>
              <w:jc w:val="center"/>
              <w:rPr>
                <w:rFonts w:ascii="Arial" w:hAnsi="Arial" w:cs="Arial"/>
              </w:rPr>
            </w:pPr>
            <w:r>
              <w:rPr>
                <w:rFonts w:ascii="Arial" w:hAnsi="Arial" w:cs="Arial"/>
              </w:rPr>
              <w:t>Czas do osiągnięcia samozapłonu [s]</w:t>
            </w:r>
          </w:p>
        </w:tc>
        <w:tc>
          <w:tcPr>
            <w:tcW w:w="2303" w:type="dxa"/>
            <w:vAlign w:val="center"/>
          </w:tcPr>
          <w:p w:rsidR="009713E0" w:rsidRDefault="004C2534" w:rsidP="0018410E">
            <w:pPr>
              <w:jc w:val="center"/>
              <w:rPr>
                <w:rFonts w:ascii="Arial" w:hAnsi="Arial" w:cs="Arial"/>
              </w:rPr>
            </w:pPr>
            <w:r>
              <w:rPr>
                <w:rFonts w:ascii="Arial" w:hAnsi="Arial" w:cs="Arial"/>
              </w:rPr>
              <w:t>0.663</w:t>
            </w:r>
          </w:p>
        </w:tc>
        <w:tc>
          <w:tcPr>
            <w:tcW w:w="2303" w:type="dxa"/>
            <w:vAlign w:val="center"/>
          </w:tcPr>
          <w:p w:rsidR="009713E0" w:rsidRDefault="004C2534" w:rsidP="0018410E">
            <w:pPr>
              <w:jc w:val="center"/>
              <w:rPr>
                <w:rFonts w:ascii="Arial" w:hAnsi="Arial" w:cs="Arial"/>
              </w:rPr>
            </w:pPr>
            <w:r>
              <w:rPr>
                <w:rFonts w:ascii="Arial" w:hAnsi="Arial" w:cs="Arial"/>
              </w:rPr>
              <w:t>0.215</w:t>
            </w:r>
          </w:p>
        </w:tc>
        <w:tc>
          <w:tcPr>
            <w:tcW w:w="2303" w:type="dxa"/>
            <w:vAlign w:val="center"/>
          </w:tcPr>
          <w:p w:rsidR="009713E0" w:rsidRDefault="004C2534" w:rsidP="000B09CF">
            <w:pPr>
              <w:keepNext/>
              <w:jc w:val="center"/>
              <w:rPr>
                <w:rFonts w:ascii="Arial" w:hAnsi="Arial" w:cs="Arial"/>
              </w:rPr>
            </w:pPr>
            <w:r>
              <w:rPr>
                <w:rFonts w:ascii="Arial" w:hAnsi="Arial" w:cs="Arial"/>
              </w:rPr>
              <w:t>0.203</w:t>
            </w:r>
          </w:p>
        </w:tc>
      </w:tr>
    </w:tbl>
    <w:p w:rsidR="000B09CF" w:rsidRDefault="000B09CF" w:rsidP="000B09CF">
      <w:pPr>
        <w:pStyle w:val="Legenda"/>
        <w:rPr>
          <w:rFonts w:ascii="Arial" w:hAnsi="Arial" w:cs="Arial"/>
          <w:b w:val="0"/>
          <w:color w:val="000000" w:themeColor="text1"/>
        </w:rPr>
      </w:pPr>
      <w:r>
        <w:rPr>
          <w:rFonts w:ascii="Arial" w:hAnsi="Arial" w:cs="Arial"/>
          <w:b w:val="0"/>
          <w:color w:val="000000" w:themeColor="text1"/>
        </w:rPr>
        <w:t xml:space="preserve">Tab. </w:t>
      </w:r>
      <w:r>
        <w:rPr>
          <w:rFonts w:ascii="Arial" w:hAnsi="Arial" w:cs="Arial"/>
          <w:b w:val="0"/>
          <w:color w:val="000000" w:themeColor="text1"/>
        </w:rPr>
        <w:t>2</w:t>
      </w:r>
      <w:r>
        <w:rPr>
          <w:rFonts w:ascii="Arial" w:hAnsi="Arial" w:cs="Arial"/>
          <w:b w:val="0"/>
          <w:color w:val="000000" w:themeColor="text1"/>
        </w:rPr>
        <w:t xml:space="preserve"> – </w:t>
      </w:r>
      <w:r w:rsidR="00312A6A">
        <w:rPr>
          <w:rFonts w:ascii="Arial" w:hAnsi="Arial" w:cs="Arial"/>
          <w:b w:val="0"/>
          <w:color w:val="000000" w:themeColor="text1"/>
        </w:rPr>
        <w:t>Wyniki obliczeń</w:t>
      </w:r>
    </w:p>
    <w:p w:rsidR="00F114AA" w:rsidRPr="00FA4B2E" w:rsidRDefault="00312A6A" w:rsidP="000B6A4F">
      <w:pPr>
        <w:jc w:val="both"/>
        <w:rPr>
          <w:rFonts w:ascii="Arial" w:hAnsi="Arial" w:cs="Arial"/>
        </w:rPr>
      </w:pPr>
      <w:r w:rsidRPr="00FA4B2E">
        <w:rPr>
          <w:rFonts w:ascii="Arial" w:hAnsi="Arial" w:cs="Arial"/>
        </w:rPr>
        <w:t>Wartoś</w:t>
      </w:r>
      <w:r w:rsidR="00F114AA" w:rsidRPr="00FA4B2E">
        <w:rPr>
          <w:rFonts w:ascii="Arial" w:hAnsi="Arial" w:cs="Arial"/>
        </w:rPr>
        <w:t>ci</w:t>
      </w:r>
      <w:r w:rsidRPr="00FA4B2E">
        <w:rPr>
          <w:rFonts w:ascii="Arial" w:hAnsi="Arial" w:cs="Arial"/>
        </w:rPr>
        <w:t xml:space="preserve"> temperatury maksymalnej</w:t>
      </w:r>
      <w:r w:rsidR="00F114AA" w:rsidRPr="00FA4B2E">
        <w:rPr>
          <w:rFonts w:ascii="Arial" w:hAnsi="Arial" w:cs="Arial"/>
        </w:rPr>
        <w:t xml:space="preserve"> są do siebie zbliżone i</w:t>
      </w:r>
      <w:r w:rsidRPr="00FA4B2E">
        <w:rPr>
          <w:rFonts w:ascii="Arial" w:hAnsi="Arial" w:cs="Arial"/>
        </w:rPr>
        <w:t xml:space="preserve"> ro</w:t>
      </w:r>
      <w:r w:rsidR="00F114AA" w:rsidRPr="00FA4B2E">
        <w:rPr>
          <w:rFonts w:ascii="Arial" w:hAnsi="Arial" w:cs="Arial"/>
        </w:rPr>
        <w:t>sną</w:t>
      </w:r>
      <w:r w:rsidRPr="00FA4B2E">
        <w:rPr>
          <w:rFonts w:ascii="Arial" w:hAnsi="Arial" w:cs="Arial"/>
        </w:rPr>
        <w:t xml:space="preserve"> wraz z długością łańcuch</w:t>
      </w:r>
      <w:r w:rsidR="00F114AA" w:rsidRPr="00FA4B2E">
        <w:rPr>
          <w:rFonts w:ascii="Arial" w:hAnsi="Arial" w:cs="Arial"/>
        </w:rPr>
        <w:t>a węglowego</w:t>
      </w:r>
      <w:r w:rsidRPr="00FA4B2E">
        <w:rPr>
          <w:rFonts w:ascii="Arial" w:hAnsi="Arial" w:cs="Arial"/>
        </w:rPr>
        <w:t>, tak jak</w:t>
      </w:r>
      <w:r w:rsidR="000B6A4F" w:rsidRPr="00FA4B2E">
        <w:rPr>
          <w:rFonts w:ascii="Arial" w:hAnsi="Arial" w:cs="Arial"/>
        </w:rPr>
        <w:t xml:space="preserve"> podają wymienione wcześniej źródła. Są to wartości większe o około 500K, aczkolwiek należy wziąć pod uwagę ciśnienie prawie trzykrotnie większe od założonego w literaturze.</w:t>
      </w:r>
    </w:p>
    <w:p w:rsidR="00F114AA" w:rsidRPr="00FA4B2E" w:rsidRDefault="00F114AA" w:rsidP="000B6A4F">
      <w:pPr>
        <w:jc w:val="both"/>
        <w:rPr>
          <w:rFonts w:ascii="Arial" w:hAnsi="Arial" w:cs="Arial"/>
        </w:rPr>
      </w:pPr>
      <w:r w:rsidRPr="00FA4B2E">
        <w:rPr>
          <w:rFonts w:ascii="Arial" w:hAnsi="Arial" w:cs="Arial"/>
        </w:rPr>
        <w:t>Krzywe pokazujące zawartość molową tlenu i dwutlenku węgla pokazują, że całość paliwa nie spaliła się od razu – w komorze następowało stopniowe dopalanie.</w:t>
      </w:r>
    </w:p>
    <w:p w:rsidR="009713E0" w:rsidRDefault="009713E0" w:rsidP="009713E0">
      <w:pPr>
        <w:tabs>
          <w:tab w:val="left" w:pos="2505"/>
        </w:tabs>
        <w:jc w:val="both"/>
        <w:rPr>
          <w:rFonts w:ascii="Arial" w:hAnsi="Arial" w:cs="Arial"/>
          <w:sz w:val="26"/>
          <w:szCs w:val="26"/>
        </w:rPr>
      </w:pPr>
      <w:r>
        <w:rPr>
          <w:rFonts w:ascii="Arial" w:hAnsi="Arial" w:cs="Arial"/>
          <w:sz w:val="26"/>
          <w:szCs w:val="26"/>
        </w:rPr>
        <w:t>5.</w:t>
      </w:r>
      <w:r>
        <w:rPr>
          <w:rFonts w:ascii="Arial" w:hAnsi="Arial" w:cs="Arial"/>
          <w:sz w:val="26"/>
          <w:szCs w:val="26"/>
        </w:rPr>
        <w:t>2</w:t>
      </w:r>
      <w:r>
        <w:rPr>
          <w:rFonts w:ascii="Arial" w:hAnsi="Arial" w:cs="Arial"/>
          <w:sz w:val="26"/>
          <w:szCs w:val="26"/>
        </w:rPr>
        <w:t xml:space="preserve"> </w:t>
      </w:r>
      <w:r>
        <w:rPr>
          <w:rFonts w:ascii="Arial" w:hAnsi="Arial" w:cs="Arial"/>
          <w:sz w:val="26"/>
          <w:szCs w:val="26"/>
        </w:rPr>
        <w:t>Wnioski</w:t>
      </w:r>
    </w:p>
    <w:p w:rsidR="00F114AA" w:rsidRDefault="00CB186C" w:rsidP="009713E0">
      <w:pPr>
        <w:tabs>
          <w:tab w:val="left" w:pos="2505"/>
        </w:tabs>
        <w:jc w:val="both"/>
        <w:rPr>
          <w:rFonts w:ascii="Arial" w:hAnsi="Arial" w:cs="Arial"/>
          <w:szCs w:val="26"/>
        </w:rPr>
      </w:pPr>
      <w:r>
        <w:rPr>
          <w:rFonts w:ascii="Arial" w:hAnsi="Arial" w:cs="Arial"/>
          <w:szCs w:val="26"/>
        </w:rPr>
        <w:t>Zastanawiająca może być różnica w czasie potrzebnym do samozapłonu.</w:t>
      </w:r>
      <w:r w:rsidR="00ED3603">
        <w:rPr>
          <w:rFonts w:ascii="Arial" w:hAnsi="Arial" w:cs="Arial"/>
          <w:szCs w:val="26"/>
        </w:rPr>
        <w:t xml:space="preserve"> Zdaje się ona potwierdzać informację zawartą w [8], twierdzącą, że mechanizmy optymalizacyjne dla czystych paliw, w tym etanu i propanu, nie zostały zoptymalizowane. Jest tak mimo tego, że GRI-Mech powstał jako narzędzie do przeprowadzania obliczeń związanych ze spalaniem gazu ziemnego, którego wyżej wymienione gazy są składnikiem.</w:t>
      </w:r>
    </w:p>
    <w:p w:rsidR="00ED3603" w:rsidRPr="00F114AA" w:rsidRDefault="00ED3603" w:rsidP="009713E0">
      <w:pPr>
        <w:tabs>
          <w:tab w:val="left" w:pos="2505"/>
        </w:tabs>
        <w:jc w:val="both"/>
        <w:rPr>
          <w:rFonts w:ascii="Arial" w:hAnsi="Arial" w:cs="Arial"/>
          <w:szCs w:val="26"/>
        </w:rPr>
      </w:pPr>
      <w:r>
        <w:rPr>
          <w:rFonts w:ascii="Arial" w:hAnsi="Arial" w:cs="Arial"/>
          <w:szCs w:val="26"/>
        </w:rPr>
        <w:t>Podsumowując, stwierdzono, że otrzymane wyniki obliczeń są prawdopodobne, jednak należy z rozwagą używać modelu zaproponowanego przez GRI-Mech 3.0 do przeprowadzania tego typu obliczeń.</w:t>
      </w:r>
      <w:bookmarkStart w:id="0" w:name="_GoBack"/>
      <w:bookmarkEnd w:id="0"/>
    </w:p>
    <w:p w:rsidR="001854B5" w:rsidRDefault="00960169" w:rsidP="00960169">
      <w:pPr>
        <w:jc w:val="both"/>
        <w:rPr>
          <w:rFonts w:ascii="Arial" w:hAnsi="Arial" w:cs="Arial"/>
          <w:sz w:val="28"/>
        </w:rPr>
      </w:pPr>
      <w:r w:rsidRPr="004B7021">
        <w:rPr>
          <w:rFonts w:ascii="Arial" w:hAnsi="Arial" w:cs="Arial"/>
          <w:sz w:val="28"/>
        </w:rPr>
        <w:t>6</w:t>
      </w:r>
      <w:r w:rsidR="001854B5" w:rsidRPr="004B7021">
        <w:rPr>
          <w:rFonts w:ascii="Arial" w:hAnsi="Arial" w:cs="Arial"/>
          <w:sz w:val="28"/>
        </w:rPr>
        <w:t>. Bibliografia</w:t>
      </w:r>
    </w:p>
    <w:p w:rsidR="003A732E" w:rsidRPr="00483FC5" w:rsidRDefault="003A732E" w:rsidP="00960169">
      <w:pPr>
        <w:jc w:val="both"/>
        <w:rPr>
          <w:rFonts w:ascii="Arial" w:hAnsi="Arial" w:cs="Arial"/>
          <w:color w:val="000000" w:themeColor="text1"/>
        </w:rPr>
      </w:pPr>
      <w:r w:rsidRPr="00483FC5">
        <w:rPr>
          <w:rFonts w:ascii="Arial" w:hAnsi="Arial" w:cs="Arial"/>
          <w:color w:val="000000" w:themeColor="text1"/>
        </w:rPr>
        <w:t>[1] www.derose.net/steve/resources/engtables/flametemp.html</w:t>
      </w:r>
    </w:p>
    <w:p w:rsidR="003A732E" w:rsidRPr="00483FC5" w:rsidRDefault="003A732E" w:rsidP="00960169">
      <w:pPr>
        <w:jc w:val="both"/>
        <w:rPr>
          <w:rFonts w:ascii="Arial" w:hAnsi="Arial" w:cs="Arial"/>
          <w:color w:val="000000" w:themeColor="text1"/>
        </w:rPr>
      </w:pPr>
      <w:r w:rsidRPr="00483FC5">
        <w:rPr>
          <w:rFonts w:ascii="Arial" w:hAnsi="Arial" w:cs="Arial"/>
          <w:color w:val="000000" w:themeColor="text1"/>
        </w:rPr>
        <w:t>[2]</w:t>
      </w:r>
      <w:r w:rsidRPr="00483FC5">
        <w:rPr>
          <w:color w:val="000000" w:themeColor="text1"/>
        </w:rPr>
        <w:t xml:space="preserve"> </w:t>
      </w:r>
      <w:r w:rsidRPr="00483FC5">
        <w:rPr>
          <w:rFonts w:ascii="Arial" w:hAnsi="Arial" w:cs="Arial"/>
          <w:color w:val="000000" w:themeColor="text1"/>
        </w:rPr>
        <w:t>www.engineeringtoolbox.com/flame-temperatures-gases-d_422.html</w:t>
      </w:r>
    </w:p>
    <w:p w:rsidR="003A732E" w:rsidRPr="00483FC5" w:rsidRDefault="003A732E" w:rsidP="00960169">
      <w:pPr>
        <w:jc w:val="both"/>
        <w:rPr>
          <w:rFonts w:ascii="Arial" w:hAnsi="Arial" w:cs="Arial"/>
          <w:color w:val="000000" w:themeColor="text1"/>
        </w:rPr>
      </w:pPr>
      <w:r w:rsidRPr="00483FC5">
        <w:rPr>
          <w:rFonts w:ascii="Arial" w:hAnsi="Arial" w:cs="Arial"/>
          <w:color w:val="000000" w:themeColor="text1"/>
        </w:rPr>
        <w:t>[3]</w:t>
      </w:r>
      <w:r w:rsidRPr="00483FC5">
        <w:rPr>
          <w:color w:val="000000" w:themeColor="text1"/>
        </w:rPr>
        <w:t xml:space="preserve"> </w:t>
      </w:r>
      <w:r w:rsidRPr="00483FC5">
        <w:rPr>
          <w:rFonts w:ascii="Arial" w:hAnsi="Arial" w:cs="Arial"/>
          <w:color w:val="000000" w:themeColor="text1"/>
        </w:rPr>
        <w:t>www.engineeringtoolbox.com/adiabatic-flame-temperature-d_996.html</w:t>
      </w:r>
    </w:p>
    <w:p w:rsidR="003A732E" w:rsidRPr="00483FC5" w:rsidRDefault="003A732E" w:rsidP="00960169">
      <w:pPr>
        <w:jc w:val="both"/>
        <w:rPr>
          <w:rFonts w:ascii="Arial" w:hAnsi="Arial" w:cs="Arial"/>
          <w:color w:val="000000" w:themeColor="text1"/>
          <w:lang w:val="en-US"/>
        </w:rPr>
      </w:pPr>
      <w:r w:rsidRPr="00483FC5">
        <w:rPr>
          <w:rFonts w:ascii="Arial" w:hAnsi="Arial" w:cs="Arial"/>
          <w:color w:val="000000" w:themeColor="text1"/>
          <w:lang w:val="en-US"/>
        </w:rPr>
        <w:t xml:space="preserve">[4] </w:t>
      </w:r>
      <w:proofErr w:type="spellStart"/>
      <w:r w:rsidRPr="00483FC5">
        <w:rPr>
          <w:rFonts w:ascii="Arial" w:hAnsi="Arial" w:cs="Arial"/>
          <w:color w:val="000000" w:themeColor="text1"/>
          <w:lang w:val="en-US"/>
        </w:rPr>
        <w:t>Babrauskas</w:t>
      </w:r>
      <w:proofErr w:type="spellEnd"/>
      <w:r w:rsidRPr="00483FC5">
        <w:rPr>
          <w:rFonts w:ascii="Arial" w:hAnsi="Arial" w:cs="Arial"/>
          <w:color w:val="000000" w:themeColor="text1"/>
          <w:lang w:val="en-US"/>
        </w:rPr>
        <w:t xml:space="preserve"> V. “Temperatures of flames and fires”, 2006 </w:t>
      </w:r>
    </w:p>
    <w:p w:rsidR="00FF1A78" w:rsidRPr="009713E0" w:rsidRDefault="00FF1A78" w:rsidP="00960169">
      <w:pPr>
        <w:jc w:val="both"/>
        <w:rPr>
          <w:rFonts w:ascii="Arial" w:hAnsi="Arial" w:cs="Arial"/>
          <w:color w:val="000000" w:themeColor="text1"/>
          <w:lang w:val="en-US"/>
        </w:rPr>
      </w:pPr>
      <w:r w:rsidRPr="009713E0">
        <w:rPr>
          <w:rFonts w:ascii="Arial" w:hAnsi="Arial" w:cs="Arial"/>
          <w:color w:val="000000" w:themeColor="text1"/>
          <w:lang w:val="en-US"/>
        </w:rPr>
        <w:t>[5]</w:t>
      </w:r>
      <w:r w:rsidRPr="009713E0">
        <w:rPr>
          <w:color w:val="000000" w:themeColor="text1"/>
          <w:lang w:val="en-US"/>
        </w:rPr>
        <w:t xml:space="preserve"> </w:t>
      </w:r>
      <w:hyperlink r:id="rId14" w:history="1">
        <w:r w:rsidRPr="009713E0">
          <w:rPr>
            <w:rStyle w:val="Hipercze"/>
            <w:rFonts w:ascii="Arial" w:hAnsi="Arial" w:cs="Arial"/>
            <w:color w:val="000000" w:themeColor="text1"/>
            <w:u w:val="none"/>
            <w:lang w:val="en-US"/>
          </w:rPr>
          <w:t>www.cantera.org/examples/python/reactors/piston.py.html</w:t>
        </w:r>
      </w:hyperlink>
    </w:p>
    <w:p w:rsidR="00FF1A78" w:rsidRPr="009713E0" w:rsidRDefault="00FF1A78" w:rsidP="00960169">
      <w:pPr>
        <w:jc w:val="both"/>
        <w:rPr>
          <w:rFonts w:ascii="Arial" w:hAnsi="Arial" w:cs="Arial"/>
          <w:color w:val="000000" w:themeColor="text1"/>
          <w:lang w:val="en-US"/>
        </w:rPr>
      </w:pPr>
      <w:r w:rsidRPr="009713E0">
        <w:rPr>
          <w:rFonts w:ascii="Arial" w:hAnsi="Arial" w:cs="Arial"/>
          <w:color w:val="000000" w:themeColor="text1"/>
          <w:lang w:val="en-US"/>
        </w:rPr>
        <w:t xml:space="preserve">[6] </w:t>
      </w:r>
      <w:hyperlink r:id="rId15" w:history="1">
        <w:r w:rsidR="00AB5986" w:rsidRPr="009713E0">
          <w:rPr>
            <w:rStyle w:val="Hipercze"/>
            <w:rFonts w:ascii="Arial" w:hAnsi="Arial" w:cs="Arial"/>
            <w:color w:val="000000" w:themeColor="text1"/>
            <w:u w:val="none"/>
            <w:lang w:val="en-US"/>
          </w:rPr>
          <w:t>www.cantera.org/examples/python/reactors/reactor2.py.html</w:t>
        </w:r>
      </w:hyperlink>
    </w:p>
    <w:p w:rsidR="00AB5986" w:rsidRDefault="00AB5986" w:rsidP="00960169">
      <w:pPr>
        <w:jc w:val="both"/>
        <w:rPr>
          <w:rFonts w:ascii="Arial" w:hAnsi="Arial" w:cs="Arial"/>
          <w:color w:val="000000" w:themeColor="text1"/>
          <w:szCs w:val="26"/>
          <w:lang w:val="en-US"/>
        </w:rPr>
      </w:pPr>
      <w:r w:rsidRPr="009713E0">
        <w:rPr>
          <w:rFonts w:ascii="Arial" w:hAnsi="Arial" w:cs="Arial"/>
          <w:color w:val="000000" w:themeColor="text1"/>
          <w:szCs w:val="26"/>
          <w:lang w:val="en-US"/>
        </w:rPr>
        <w:t xml:space="preserve">[7] </w:t>
      </w:r>
      <w:hyperlink r:id="rId16" w:history="1">
        <w:r w:rsidR="0055607A" w:rsidRPr="0055607A">
          <w:rPr>
            <w:rStyle w:val="Hipercze"/>
            <w:rFonts w:ascii="Arial" w:hAnsi="Arial" w:cs="Arial"/>
            <w:color w:val="000000" w:themeColor="text1"/>
            <w:szCs w:val="26"/>
            <w:u w:val="none"/>
            <w:lang w:val="en-US"/>
          </w:rPr>
          <w:t>www.combustion.berkeley.edu/gri-mech</w:t>
        </w:r>
      </w:hyperlink>
    </w:p>
    <w:p w:rsidR="0055607A" w:rsidRDefault="0055607A" w:rsidP="00960169">
      <w:pPr>
        <w:jc w:val="both"/>
        <w:rPr>
          <w:rFonts w:ascii="Arial" w:hAnsi="Arial" w:cs="Arial"/>
          <w:color w:val="000000" w:themeColor="text1"/>
          <w:szCs w:val="26"/>
          <w:lang w:val="en-US"/>
        </w:rPr>
      </w:pPr>
      <w:r>
        <w:rPr>
          <w:rFonts w:ascii="Arial" w:hAnsi="Arial" w:cs="Arial"/>
          <w:color w:val="000000" w:themeColor="text1"/>
          <w:szCs w:val="26"/>
          <w:lang w:val="en-US"/>
        </w:rPr>
        <w:t>[8] Curran H.</w:t>
      </w:r>
      <w:r w:rsidR="00ED3603">
        <w:rPr>
          <w:rFonts w:ascii="Arial" w:hAnsi="Arial" w:cs="Arial"/>
          <w:color w:val="000000" w:themeColor="text1"/>
          <w:szCs w:val="26"/>
          <w:lang w:val="en-US"/>
        </w:rPr>
        <w:t xml:space="preserve"> “Detailed Chemical Kinetic Modeling; Is There Life After GRI-</w:t>
      </w:r>
      <w:proofErr w:type="spellStart"/>
      <w:r w:rsidR="00ED3603">
        <w:rPr>
          <w:rFonts w:ascii="Arial" w:hAnsi="Arial" w:cs="Arial"/>
          <w:color w:val="000000" w:themeColor="text1"/>
          <w:szCs w:val="26"/>
          <w:lang w:val="en-US"/>
        </w:rPr>
        <w:t>Mech</w:t>
      </w:r>
      <w:proofErr w:type="spellEnd"/>
      <w:r w:rsidR="00ED3603">
        <w:rPr>
          <w:rFonts w:ascii="Arial" w:hAnsi="Arial" w:cs="Arial"/>
          <w:color w:val="000000" w:themeColor="text1"/>
          <w:szCs w:val="26"/>
          <w:lang w:val="en-US"/>
        </w:rPr>
        <w:t xml:space="preserve"> 3.0?”, 2004</w:t>
      </w:r>
    </w:p>
    <w:p w:rsidR="0055607A" w:rsidRPr="009713E0" w:rsidRDefault="0055607A" w:rsidP="00960169">
      <w:pPr>
        <w:jc w:val="both"/>
        <w:rPr>
          <w:rFonts w:ascii="Arial" w:hAnsi="Arial" w:cs="Arial"/>
          <w:color w:val="000000" w:themeColor="text1"/>
          <w:szCs w:val="26"/>
          <w:lang w:val="en-US"/>
        </w:rPr>
      </w:pPr>
    </w:p>
    <w:sectPr w:rsidR="0055607A" w:rsidRPr="009713E0" w:rsidSect="00975160">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562" w:rsidRDefault="00187562" w:rsidP="00575909">
      <w:pPr>
        <w:spacing w:after="0" w:line="240" w:lineRule="auto"/>
      </w:pPr>
      <w:r>
        <w:separator/>
      </w:r>
    </w:p>
  </w:endnote>
  <w:endnote w:type="continuationSeparator" w:id="0">
    <w:p w:rsidR="00187562" w:rsidRDefault="00187562" w:rsidP="00575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562" w:rsidRDefault="00187562" w:rsidP="00575909">
      <w:pPr>
        <w:spacing w:after="0" w:line="240" w:lineRule="auto"/>
      </w:pPr>
      <w:r>
        <w:separator/>
      </w:r>
    </w:p>
  </w:footnote>
  <w:footnote w:type="continuationSeparator" w:id="0">
    <w:p w:rsidR="00187562" w:rsidRDefault="00187562" w:rsidP="005759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7D5"/>
    <w:rsid w:val="00003BF5"/>
    <w:rsid w:val="000051C7"/>
    <w:rsid w:val="000107D5"/>
    <w:rsid w:val="00027435"/>
    <w:rsid w:val="00027EC7"/>
    <w:rsid w:val="00040799"/>
    <w:rsid w:val="00041005"/>
    <w:rsid w:val="000441E4"/>
    <w:rsid w:val="0005581A"/>
    <w:rsid w:val="0006539B"/>
    <w:rsid w:val="000660AD"/>
    <w:rsid w:val="00067509"/>
    <w:rsid w:val="00070624"/>
    <w:rsid w:val="000746BC"/>
    <w:rsid w:val="00082FE5"/>
    <w:rsid w:val="00086D1A"/>
    <w:rsid w:val="000969D3"/>
    <w:rsid w:val="000A2766"/>
    <w:rsid w:val="000A55E3"/>
    <w:rsid w:val="000A5FD9"/>
    <w:rsid w:val="000B09CF"/>
    <w:rsid w:val="000B13ED"/>
    <w:rsid w:val="000B6A4F"/>
    <w:rsid w:val="000C2493"/>
    <w:rsid w:val="000C53B3"/>
    <w:rsid w:val="000D2920"/>
    <w:rsid w:val="000D5B2F"/>
    <w:rsid w:val="000F0DC1"/>
    <w:rsid w:val="000F1B66"/>
    <w:rsid w:val="00101687"/>
    <w:rsid w:val="00106A28"/>
    <w:rsid w:val="00111CF1"/>
    <w:rsid w:val="00116BB2"/>
    <w:rsid w:val="00123F62"/>
    <w:rsid w:val="0012421F"/>
    <w:rsid w:val="0014029A"/>
    <w:rsid w:val="001654E9"/>
    <w:rsid w:val="001834BC"/>
    <w:rsid w:val="001854B5"/>
    <w:rsid w:val="0018694E"/>
    <w:rsid w:val="0018732B"/>
    <w:rsid w:val="00187562"/>
    <w:rsid w:val="001A1724"/>
    <w:rsid w:val="001B798D"/>
    <w:rsid w:val="001D2607"/>
    <w:rsid w:val="001F56D8"/>
    <w:rsid w:val="001F7A74"/>
    <w:rsid w:val="002048D9"/>
    <w:rsid w:val="00206A7D"/>
    <w:rsid w:val="00207727"/>
    <w:rsid w:val="00216091"/>
    <w:rsid w:val="00223BE8"/>
    <w:rsid w:val="00232A1C"/>
    <w:rsid w:val="00252E66"/>
    <w:rsid w:val="002916B1"/>
    <w:rsid w:val="002967D2"/>
    <w:rsid w:val="002B02FF"/>
    <w:rsid w:val="002C6B15"/>
    <w:rsid w:val="002D284F"/>
    <w:rsid w:val="002D3632"/>
    <w:rsid w:val="002E0146"/>
    <w:rsid w:val="002E2771"/>
    <w:rsid w:val="002E58A0"/>
    <w:rsid w:val="002F0945"/>
    <w:rsid w:val="002F2131"/>
    <w:rsid w:val="002F21CB"/>
    <w:rsid w:val="002F78B9"/>
    <w:rsid w:val="003016FC"/>
    <w:rsid w:val="003033C5"/>
    <w:rsid w:val="00312A6A"/>
    <w:rsid w:val="00313EAA"/>
    <w:rsid w:val="003413B6"/>
    <w:rsid w:val="0034211D"/>
    <w:rsid w:val="0034233B"/>
    <w:rsid w:val="0034293A"/>
    <w:rsid w:val="0035078A"/>
    <w:rsid w:val="00363C3E"/>
    <w:rsid w:val="00375DA1"/>
    <w:rsid w:val="00383466"/>
    <w:rsid w:val="00394DA0"/>
    <w:rsid w:val="00395468"/>
    <w:rsid w:val="00397F5F"/>
    <w:rsid w:val="003A732E"/>
    <w:rsid w:val="003C5E6E"/>
    <w:rsid w:val="003C74FE"/>
    <w:rsid w:val="003E6808"/>
    <w:rsid w:val="003F1587"/>
    <w:rsid w:val="003F3146"/>
    <w:rsid w:val="00407F47"/>
    <w:rsid w:val="004106C3"/>
    <w:rsid w:val="004114F2"/>
    <w:rsid w:val="004453EB"/>
    <w:rsid w:val="004516CB"/>
    <w:rsid w:val="00451A1F"/>
    <w:rsid w:val="00465994"/>
    <w:rsid w:val="004723EB"/>
    <w:rsid w:val="0047617E"/>
    <w:rsid w:val="00481474"/>
    <w:rsid w:val="00483FC5"/>
    <w:rsid w:val="004B7021"/>
    <w:rsid w:val="004C2534"/>
    <w:rsid w:val="004C686D"/>
    <w:rsid w:val="004D056B"/>
    <w:rsid w:val="004F57FC"/>
    <w:rsid w:val="004F597D"/>
    <w:rsid w:val="00511901"/>
    <w:rsid w:val="0051406F"/>
    <w:rsid w:val="0052127A"/>
    <w:rsid w:val="00535D60"/>
    <w:rsid w:val="005375C1"/>
    <w:rsid w:val="0055607A"/>
    <w:rsid w:val="005575CC"/>
    <w:rsid w:val="005653E4"/>
    <w:rsid w:val="005742DC"/>
    <w:rsid w:val="005755A0"/>
    <w:rsid w:val="00575909"/>
    <w:rsid w:val="00584EE8"/>
    <w:rsid w:val="00595A49"/>
    <w:rsid w:val="005C13E1"/>
    <w:rsid w:val="005D1E06"/>
    <w:rsid w:val="005F0CFE"/>
    <w:rsid w:val="005F409F"/>
    <w:rsid w:val="00610C0A"/>
    <w:rsid w:val="00614D3D"/>
    <w:rsid w:val="00617154"/>
    <w:rsid w:val="00622C73"/>
    <w:rsid w:val="00624138"/>
    <w:rsid w:val="00635C2C"/>
    <w:rsid w:val="00636198"/>
    <w:rsid w:val="00636778"/>
    <w:rsid w:val="00667A14"/>
    <w:rsid w:val="006742E6"/>
    <w:rsid w:val="006B148D"/>
    <w:rsid w:val="006F75BA"/>
    <w:rsid w:val="00712EA6"/>
    <w:rsid w:val="00721E62"/>
    <w:rsid w:val="00732827"/>
    <w:rsid w:val="00733E1F"/>
    <w:rsid w:val="00753E07"/>
    <w:rsid w:val="00757872"/>
    <w:rsid w:val="00763131"/>
    <w:rsid w:val="00765035"/>
    <w:rsid w:val="00770B53"/>
    <w:rsid w:val="007722AD"/>
    <w:rsid w:val="00777977"/>
    <w:rsid w:val="007952A9"/>
    <w:rsid w:val="007A3D83"/>
    <w:rsid w:val="007B4DF6"/>
    <w:rsid w:val="007B5139"/>
    <w:rsid w:val="007C5A7E"/>
    <w:rsid w:val="007C7A6D"/>
    <w:rsid w:val="007D0F0F"/>
    <w:rsid w:val="007D340F"/>
    <w:rsid w:val="007D5AA6"/>
    <w:rsid w:val="007E2630"/>
    <w:rsid w:val="007E657F"/>
    <w:rsid w:val="007F1335"/>
    <w:rsid w:val="007F59C5"/>
    <w:rsid w:val="008166CD"/>
    <w:rsid w:val="00821EEE"/>
    <w:rsid w:val="00827011"/>
    <w:rsid w:val="008304CA"/>
    <w:rsid w:val="00846707"/>
    <w:rsid w:val="008562CF"/>
    <w:rsid w:val="00860A22"/>
    <w:rsid w:val="00861C0E"/>
    <w:rsid w:val="0086576C"/>
    <w:rsid w:val="008820E1"/>
    <w:rsid w:val="00882166"/>
    <w:rsid w:val="00890C2D"/>
    <w:rsid w:val="00895E68"/>
    <w:rsid w:val="008C0219"/>
    <w:rsid w:val="008C49A7"/>
    <w:rsid w:val="008D35B0"/>
    <w:rsid w:val="008E269D"/>
    <w:rsid w:val="008F3543"/>
    <w:rsid w:val="008F484F"/>
    <w:rsid w:val="00904FA6"/>
    <w:rsid w:val="009265FB"/>
    <w:rsid w:val="0093486A"/>
    <w:rsid w:val="00954552"/>
    <w:rsid w:val="00955724"/>
    <w:rsid w:val="00960169"/>
    <w:rsid w:val="00963380"/>
    <w:rsid w:val="009713E0"/>
    <w:rsid w:val="00975160"/>
    <w:rsid w:val="009A1B3F"/>
    <w:rsid w:val="009A1C12"/>
    <w:rsid w:val="009B6DF1"/>
    <w:rsid w:val="009C4563"/>
    <w:rsid w:val="009E1C5D"/>
    <w:rsid w:val="009F618E"/>
    <w:rsid w:val="00A47DE4"/>
    <w:rsid w:val="00A55857"/>
    <w:rsid w:val="00A55ACD"/>
    <w:rsid w:val="00A63CA4"/>
    <w:rsid w:val="00A67971"/>
    <w:rsid w:val="00A77FEB"/>
    <w:rsid w:val="00A80328"/>
    <w:rsid w:val="00A83859"/>
    <w:rsid w:val="00AA7A39"/>
    <w:rsid w:val="00AB1A71"/>
    <w:rsid w:val="00AB50F6"/>
    <w:rsid w:val="00AB5986"/>
    <w:rsid w:val="00AD7F3A"/>
    <w:rsid w:val="00AE7D5A"/>
    <w:rsid w:val="00B04423"/>
    <w:rsid w:val="00B05792"/>
    <w:rsid w:val="00B05E80"/>
    <w:rsid w:val="00B20219"/>
    <w:rsid w:val="00B301D5"/>
    <w:rsid w:val="00B31731"/>
    <w:rsid w:val="00B4417F"/>
    <w:rsid w:val="00B47613"/>
    <w:rsid w:val="00B55769"/>
    <w:rsid w:val="00B6712B"/>
    <w:rsid w:val="00B8737B"/>
    <w:rsid w:val="00B930B8"/>
    <w:rsid w:val="00B95C9E"/>
    <w:rsid w:val="00BC681F"/>
    <w:rsid w:val="00BC6E6D"/>
    <w:rsid w:val="00BD0ECC"/>
    <w:rsid w:val="00BD285F"/>
    <w:rsid w:val="00BE5B8B"/>
    <w:rsid w:val="00BF0968"/>
    <w:rsid w:val="00C017A2"/>
    <w:rsid w:val="00C0767D"/>
    <w:rsid w:val="00C27EC7"/>
    <w:rsid w:val="00C31346"/>
    <w:rsid w:val="00C353CC"/>
    <w:rsid w:val="00C36E40"/>
    <w:rsid w:val="00C478BA"/>
    <w:rsid w:val="00C53909"/>
    <w:rsid w:val="00C65513"/>
    <w:rsid w:val="00C72353"/>
    <w:rsid w:val="00C766C8"/>
    <w:rsid w:val="00C834FE"/>
    <w:rsid w:val="00C957DA"/>
    <w:rsid w:val="00CB186C"/>
    <w:rsid w:val="00CB19CA"/>
    <w:rsid w:val="00CB4998"/>
    <w:rsid w:val="00CB66FD"/>
    <w:rsid w:val="00CC5C59"/>
    <w:rsid w:val="00D02F2B"/>
    <w:rsid w:val="00D03D14"/>
    <w:rsid w:val="00D04EA9"/>
    <w:rsid w:val="00D146AF"/>
    <w:rsid w:val="00D22236"/>
    <w:rsid w:val="00D412D0"/>
    <w:rsid w:val="00D47B67"/>
    <w:rsid w:val="00D546E7"/>
    <w:rsid w:val="00D66360"/>
    <w:rsid w:val="00D81D11"/>
    <w:rsid w:val="00D8486C"/>
    <w:rsid w:val="00DA1384"/>
    <w:rsid w:val="00DA24A3"/>
    <w:rsid w:val="00DA4CD3"/>
    <w:rsid w:val="00DB152E"/>
    <w:rsid w:val="00DC53AA"/>
    <w:rsid w:val="00DE3BE8"/>
    <w:rsid w:val="00DE518F"/>
    <w:rsid w:val="00DF248C"/>
    <w:rsid w:val="00DF2FE9"/>
    <w:rsid w:val="00DF7F94"/>
    <w:rsid w:val="00E022F2"/>
    <w:rsid w:val="00E032A5"/>
    <w:rsid w:val="00E210DF"/>
    <w:rsid w:val="00E24998"/>
    <w:rsid w:val="00E407D4"/>
    <w:rsid w:val="00E410E1"/>
    <w:rsid w:val="00E51A1D"/>
    <w:rsid w:val="00E605F0"/>
    <w:rsid w:val="00E82BAB"/>
    <w:rsid w:val="00E94675"/>
    <w:rsid w:val="00E97109"/>
    <w:rsid w:val="00EB74C7"/>
    <w:rsid w:val="00EC4872"/>
    <w:rsid w:val="00ED0971"/>
    <w:rsid w:val="00ED3603"/>
    <w:rsid w:val="00ED38EF"/>
    <w:rsid w:val="00ED5641"/>
    <w:rsid w:val="00EE45C5"/>
    <w:rsid w:val="00EF1CA8"/>
    <w:rsid w:val="00EF5949"/>
    <w:rsid w:val="00EF6A32"/>
    <w:rsid w:val="00F004B0"/>
    <w:rsid w:val="00F025F8"/>
    <w:rsid w:val="00F0464F"/>
    <w:rsid w:val="00F114AA"/>
    <w:rsid w:val="00F260BD"/>
    <w:rsid w:val="00F4041D"/>
    <w:rsid w:val="00F43887"/>
    <w:rsid w:val="00F47174"/>
    <w:rsid w:val="00F52CB0"/>
    <w:rsid w:val="00F54978"/>
    <w:rsid w:val="00F5639B"/>
    <w:rsid w:val="00F6125E"/>
    <w:rsid w:val="00F638D8"/>
    <w:rsid w:val="00F641EB"/>
    <w:rsid w:val="00F644D9"/>
    <w:rsid w:val="00F64993"/>
    <w:rsid w:val="00F72D25"/>
    <w:rsid w:val="00F75100"/>
    <w:rsid w:val="00F808F2"/>
    <w:rsid w:val="00F82315"/>
    <w:rsid w:val="00F852DC"/>
    <w:rsid w:val="00FA436D"/>
    <w:rsid w:val="00FA4B2E"/>
    <w:rsid w:val="00FC21C3"/>
    <w:rsid w:val="00FD2001"/>
    <w:rsid w:val="00FE3E19"/>
    <w:rsid w:val="00FE7E82"/>
    <w:rsid w:val="00FF1A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5759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75909"/>
    <w:rPr>
      <w:sz w:val="20"/>
      <w:szCs w:val="20"/>
    </w:rPr>
  </w:style>
  <w:style w:type="character" w:styleId="Odwoanieprzypisukocowego">
    <w:name w:val="endnote reference"/>
    <w:basedOn w:val="Domylnaczcionkaakapitu"/>
    <w:uiPriority w:val="99"/>
    <w:semiHidden/>
    <w:unhideWhenUsed/>
    <w:rsid w:val="00575909"/>
    <w:rPr>
      <w:vertAlign w:val="superscript"/>
    </w:rPr>
  </w:style>
  <w:style w:type="table" w:styleId="Tabela-Siatka">
    <w:name w:val="Table Grid"/>
    <w:basedOn w:val="Standardowy"/>
    <w:uiPriority w:val="59"/>
    <w:rsid w:val="00350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667A1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67A14"/>
    <w:rPr>
      <w:rFonts w:ascii="Tahoma" w:hAnsi="Tahoma" w:cs="Tahoma"/>
      <w:sz w:val="16"/>
      <w:szCs w:val="16"/>
    </w:rPr>
  </w:style>
  <w:style w:type="character" w:styleId="Hipercze">
    <w:name w:val="Hyperlink"/>
    <w:basedOn w:val="Domylnaczcionkaakapitu"/>
    <w:uiPriority w:val="99"/>
    <w:unhideWhenUsed/>
    <w:rsid w:val="005653E4"/>
    <w:rPr>
      <w:color w:val="0000FF" w:themeColor="hyperlink"/>
      <w:u w:val="single"/>
    </w:rPr>
  </w:style>
  <w:style w:type="character" w:styleId="Tekstzastpczy">
    <w:name w:val="Placeholder Text"/>
    <w:basedOn w:val="Domylnaczcionkaakapitu"/>
    <w:uiPriority w:val="99"/>
    <w:semiHidden/>
    <w:rsid w:val="006F75BA"/>
    <w:rPr>
      <w:color w:val="808080"/>
    </w:rPr>
  </w:style>
  <w:style w:type="paragraph" w:styleId="Legenda">
    <w:name w:val="caption"/>
    <w:basedOn w:val="Normalny"/>
    <w:next w:val="Normalny"/>
    <w:uiPriority w:val="35"/>
    <w:unhideWhenUsed/>
    <w:qFormat/>
    <w:rsid w:val="00C834F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5759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75909"/>
    <w:rPr>
      <w:sz w:val="20"/>
      <w:szCs w:val="20"/>
    </w:rPr>
  </w:style>
  <w:style w:type="character" w:styleId="Odwoanieprzypisukocowego">
    <w:name w:val="endnote reference"/>
    <w:basedOn w:val="Domylnaczcionkaakapitu"/>
    <w:uiPriority w:val="99"/>
    <w:semiHidden/>
    <w:unhideWhenUsed/>
    <w:rsid w:val="00575909"/>
    <w:rPr>
      <w:vertAlign w:val="superscript"/>
    </w:rPr>
  </w:style>
  <w:style w:type="table" w:styleId="Tabela-Siatka">
    <w:name w:val="Table Grid"/>
    <w:basedOn w:val="Standardowy"/>
    <w:uiPriority w:val="59"/>
    <w:rsid w:val="00350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667A1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67A14"/>
    <w:rPr>
      <w:rFonts w:ascii="Tahoma" w:hAnsi="Tahoma" w:cs="Tahoma"/>
      <w:sz w:val="16"/>
      <w:szCs w:val="16"/>
    </w:rPr>
  </w:style>
  <w:style w:type="character" w:styleId="Hipercze">
    <w:name w:val="Hyperlink"/>
    <w:basedOn w:val="Domylnaczcionkaakapitu"/>
    <w:uiPriority w:val="99"/>
    <w:unhideWhenUsed/>
    <w:rsid w:val="005653E4"/>
    <w:rPr>
      <w:color w:val="0000FF" w:themeColor="hyperlink"/>
      <w:u w:val="single"/>
    </w:rPr>
  </w:style>
  <w:style w:type="character" w:styleId="Tekstzastpczy">
    <w:name w:val="Placeholder Text"/>
    <w:basedOn w:val="Domylnaczcionkaakapitu"/>
    <w:uiPriority w:val="99"/>
    <w:semiHidden/>
    <w:rsid w:val="006F75BA"/>
    <w:rPr>
      <w:color w:val="808080"/>
    </w:rPr>
  </w:style>
  <w:style w:type="paragraph" w:styleId="Legenda">
    <w:name w:val="caption"/>
    <w:basedOn w:val="Normalny"/>
    <w:next w:val="Normalny"/>
    <w:uiPriority w:val="35"/>
    <w:unhideWhenUsed/>
    <w:qFormat/>
    <w:rsid w:val="00C834F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3338">
      <w:bodyDiv w:val="1"/>
      <w:marLeft w:val="0"/>
      <w:marRight w:val="0"/>
      <w:marTop w:val="0"/>
      <w:marBottom w:val="0"/>
      <w:divBdr>
        <w:top w:val="none" w:sz="0" w:space="0" w:color="auto"/>
        <w:left w:val="none" w:sz="0" w:space="0" w:color="auto"/>
        <w:bottom w:val="none" w:sz="0" w:space="0" w:color="auto"/>
        <w:right w:val="none" w:sz="0" w:space="0" w:color="auto"/>
      </w:divBdr>
    </w:div>
    <w:div w:id="816995824">
      <w:bodyDiv w:val="1"/>
      <w:marLeft w:val="0"/>
      <w:marRight w:val="0"/>
      <w:marTop w:val="0"/>
      <w:marBottom w:val="0"/>
      <w:divBdr>
        <w:top w:val="none" w:sz="0" w:space="0" w:color="auto"/>
        <w:left w:val="none" w:sz="0" w:space="0" w:color="auto"/>
        <w:bottom w:val="none" w:sz="0" w:space="0" w:color="auto"/>
        <w:right w:val="none" w:sz="0" w:space="0" w:color="auto"/>
      </w:divBdr>
    </w:div>
    <w:div w:id="875124454">
      <w:bodyDiv w:val="1"/>
      <w:marLeft w:val="0"/>
      <w:marRight w:val="0"/>
      <w:marTop w:val="0"/>
      <w:marBottom w:val="0"/>
      <w:divBdr>
        <w:top w:val="none" w:sz="0" w:space="0" w:color="auto"/>
        <w:left w:val="none" w:sz="0" w:space="0" w:color="auto"/>
        <w:bottom w:val="none" w:sz="0" w:space="0" w:color="auto"/>
        <w:right w:val="none" w:sz="0" w:space="0" w:color="auto"/>
      </w:divBdr>
    </w:div>
    <w:div w:id="997223070">
      <w:bodyDiv w:val="1"/>
      <w:marLeft w:val="0"/>
      <w:marRight w:val="0"/>
      <w:marTop w:val="0"/>
      <w:marBottom w:val="0"/>
      <w:divBdr>
        <w:top w:val="none" w:sz="0" w:space="0" w:color="auto"/>
        <w:left w:val="none" w:sz="0" w:space="0" w:color="auto"/>
        <w:bottom w:val="none" w:sz="0" w:space="0" w:color="auto"/>
        <w:right w:val="none" w:sz="0" w:space="0" w:color="auto"/>
      </w:divBdr>
    </w:div>
    <w:div w:id="1035732755">
      <w:bodyDiv w:val="1"/>
      <w:marLeft w:val="0"/>
      <w:marRight w:val="0"/>
      <w:marTop w:val="0"/>
      <w:marBottom w:val="0"/>
      <w:divBdr>
        <w:top w:val="none" w:sz="0" w:space="0" w:color="auto"/>
        <w:left w:val="none" w:sz="0" w:space="0" w:color="auto"/>
        <w:bottom w:val="none" w:sz="0" w:space="0" w:color="auto"/>
        <w:right w:val="none" w:sz="0" w:space="0" w:color="auto"/>
      </w:divBdr>
    </w:div>
    <w:div w:id="2042507434">
      <w:bodyDiv w:val="1"/>
      <w:marLeft w:val="0"/>
      <w:marRight w:val="0"/>
      <w:marTop w:val="0"/>
      <w:marBottom w:val="0"/>
      <w:divBdr>
        <w:top w:val="none" w:sz="0" w:space="0" w:color="auto"/>
        <w:left w:val="none" w:sz="0" w:space="0" w:color="auto"/>
        <w:bottom w:val="none" w:sz="0" w:space="0" w:color="auto"/>
        <w:right w:val="none" w:sz="0" w:space="0" w:color="auto"/>
      </w:divBdr>
    </w:div>
    <w:div w:id="205797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mbustion.berkeley.edu/gri-me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antera.org/examples/python/reactors/reactor2.py.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antera.org/examples/python/reactors/piston.py.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F7135F8-2322-450F-8BB6-06917CE8F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4366</TotalTime>
  <Pages>6</Pages>
  <Words>726</Words>
  <Characters>4358</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256</cp:revision>
  <cp:lastPrinted>2018-08-25T15:20:00Z</cp:lastPrinted>
  <dcterms:created xsi:type="dcterms:W3CDTF">2018-08-06T21:41:00Z</dcterms:created>
  <dcterms:modified xsi:type="dcterms:W3CDTF">2018-09-06T20:06:00Z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d4d5b68b-ddfd-3703-a76c-3fe366be471d</vt:lpwstr>
  </property>
  <property fmtid="{D5CDD505-2E9C-101B-9397-08002B2CF9AE}" pid="24" name="Mendeley Citation Style_1">
    <vt:lpwstr>http://www.zotero.org/styles/apa</vt:lpwstr>
  </property>
</Properties>
</file>