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6.png" ContentType="image/png"/>
  <Override PartName="/word/media/rId33.png" ContentType="image/png"/>
  <Override PartName="/word/media/rId24.png" ContentType="image/png"/>
  <Override PartName="/word/media/rId30.png" ContentType="image/png"/>
  <Override PartName="/word/media/rId27.png" ContentType="image/png"/>
  <Override PartName="/word/media/rId2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2025-02-23</w:t>
      </w:r>
    </w:p>
    <w:p>
      <w:r>
        <w:br w:type="page"/>
      </w:r>
    </w:p>
    <w:bookmarkStart w:id="20" w:name="supplementary-table"/>
    <w:p>
      <w:pPr>
        <w:pStyle w:val="Heading1"/>
      </w:pPr>
      <w:r>
        <w:t xml:space="preserve">Supplementary Table</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126"/>
        <w:gridCol w:w="2126"/>
        <w:gridCol w:w="2126"/>
        <w:gridCol w:w="2126"/>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pooled GEO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TCGA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DKFZ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GSE16560</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281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 [IQR: 57 - 67]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 [IQR: 46 - 49]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7.9 [IQR: 5.7 - 13]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1 - 280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5.1 - 12]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1.6 - 87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 [IQR: 5.9 - 23]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1.9 - 740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52%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36%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12%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2.9%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56% (n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38% (n = 181)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3.1%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38% (n = 186)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60% (n = 290)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64%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6%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89%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11%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81% (n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19%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pM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M0: 86%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M1: 14%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18%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13% (n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50% (n = 245)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41% (n = 203)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29%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negative: 65%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positive: 35%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 (n = 194)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 [IQR: 22 - 82]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[IQR: 14 - 45]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 [IQR: 13 - 49]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0.5 - 76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bl>
    <w:p>
      <w:r>
        <w:br w:type="page"/>
      </w:r>
    </w:p>
    <w:p>
      <w:pPr>
        <w:pStyle w:val="TableCaption"/>
      </w:pPr>
      <w:r>
        <w:t xml:space="preserve">Table 2:</w:t>
      </w:r>
      <w:r>
        <w:t xml:space="preserve"> </w:t>
      </w:r>
      <w:r>
        <w:t xml:space="preserve">Characteristic of GEO data sets which constitute the pooled GEO cohort.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871"/>
        <w:gridCol w:w="1871"/>
        <w:gridCol w:w="1871"/>
        <w:gridCol w:w="1871"/>
        <w:gridCol w:w="124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GSE54460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GSE220095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7.2 [IQR: 5.5 - 13]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[IQR: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8.2 [IQR: 5.6 - 14]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56%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30%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70%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16%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53%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47%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66%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26%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7.4%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100%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87% (n = 146)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13%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14%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8.1%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23%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16%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20%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11%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 (n =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0.26</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[IQR: 18 - 77]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 [IQR: 46 - 110]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0.66 - 130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r>
        <w:trPr>
          <w:trHeight w:val="360" w:hRule="auto"/>
        </w:trPr>
        footer2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r>
        <w:br w:type="page"/>
      </w:r>
    </w:p>
    <w:p>
      <w:pPr>
        <w:pStyle w:val="TableCaption"/>
      </w:pPr>
      <w:r>
        <w:t xml:space="preserve">Table 3:</w:t>
      </w:r>
      <w:r>
        <w:t xml:space="preserve"> </w:t>
      </w:r>
      <w:r>
        <w:t xml:space="preserve">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gridCol w:w="1417"/>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70 - 79]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57 - 91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-0.0029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30%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27%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0.043</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0.003</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48 - 150]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54 - 140]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7 - 270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0.73)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 grading according to the International Society of Urological Pathology.</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Overall survival: Peto-Peto test. P values corrected for multiple testing with the false discovery rate method.</w:t>
            </w:r>
          </w:p>
        </w:tc>
      </w:tr>
    </w:tbl>
    <w:p>
      <w:r>
        <w:br w:type="page"/>
      </w:r>
    </w:p>
    <w:p>
      <w:pPr>
        <w:pStyle w:val="TableCaption"/>
      </w:pPr>
      <w:r>
        <w:t xml:space="preserve">Table 4:</w:t>
      </w:r>
      <w:r>
        <w:t xml:space="preserve"> </w:t>
      </w:r>
      <w:r>
        <w:t xml:space="preserve">Collagen-related genes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Entrez ID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proline metabolism</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5184</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5831</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4017</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5033</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8974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5034</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5352</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8985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PPIB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5479</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7373</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1306</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1308</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COL18A1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80781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1310</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1277</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1278</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COL2A1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1285</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1287</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1288</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1289</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1290</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1291</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1292</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1293</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1297</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1298</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1299</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3909</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3914</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LAMC2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3918</w:t>
            </w:r>
          </w:p>
        </w:tc>
      </w:tr>
      <w:tr>
        <w:trPr>
          <w:trHeight w:val="360" w:hRule="auto"/>
        </w:trPr>
        body43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9509</w:t>
            </w:r>
          </w:p>
        </w:tc>
      </w:tr>
      <w:tr>
        <w:trPr>
          <w:trHeight w:val="360"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BMP1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649</w:t>
            </w:r>
          </w:p>
        </w:tc>
      </w:tr>
      <w:tr>
        <w:trPr>
          <w:trHeight w:val="360"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CTSS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1520</w:t>
            </w:r>
          </w:p>
        </w:tc>
      </w:tr>
      <w:tr>
        <w:trPr>
          <w:trHeight w:val="360"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4322</w:t>
            </w:r>
          </w:p>
        </w:tc>
      </w:tr>
      <w:tr>
        <w:trPr>
          <w:trHeight w:val="360"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4316</w:t>
            </w:r>
          </w:p>
        </w:tc>
      </w:tr>
      <w:tr>
        <w:trPr>
          <w:trHeight w:val="360"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4318</w:t>
            </w:r>
          </w:p>
        </w:tc>
      </w:tr>
      <w:tr>
        <w:trPr>
          <w:trHeight w:val="360"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5118</w:t>
            </w:r>
          </w:p>
        </w:tc>
      </w:tr>
      <w:tr>
        <w:trPr>
          <w:trHeight w:val="360" w:hRule="auto"/>
        </w:trPr>
        body50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26577</w:t>
            </w:r>
          </w:p>
        </w:tc>
      </w:tr>
      <w:tr>
        <w:trPr>
          <w:trHeight w:val="360" w:hRule="auto"/>
        </w:trPr>
        body51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871</w:t>
            </w:r>
          </w:p>
        </w:tc>
      </w:tr>
      <w:tr>
        <w:trPr>
          <w:trHeight w:val="360" w:hRule="auto"/>
        </w:trPr>
        body52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adhesion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977</w:t>
            </w:r>
          </w:p>
        </w:tc>
      </w:tr>
      <w:tr>
        <w:trPr>
          <w:trHeight w:val="360" w:hRule="auto"/>
        </w:trPr>
        body53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667</w:t>
            </w:r>
          </w:p>
        </w:tc>
      </w:tr>
      <w:tr>
        <w:trPr>
          <w:trHeight w:val="360" w:hRule="auto"/>
        </w:trPr>
        body54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3655</w:t>
            </w:r>
          </w:p>
        </w:tc>
      </w:tr>
      <w:tr>
        <w:trPr>
          <w:trHeight w:val="360" w:hRule="auto"/>
        </w:trPr>
        body55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ITGB4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3691</w:t>
            </w:r>
          </w:p>
        </w:tc>
      </w:tr>
    </w:tbl>
    <w:p>
      <w:r>
        <w:br w:type="page"/>
      </w:r>
    </w:p>
    <w:p>
      <w:pPr>
        <w:pStyle w:val="TableCaption"/>
      </w:pPr>
      <w:r>
        <w:t xml:space="preserve">Table 5:</w:t>
      </w:r>
      <w:r>
        <w:t xml:space="preserve"> </w:t>
      </w:r>
      <w:r>
        <w:t xml:space="preserve">Vertex importance statistics for co-expression networks of the collagen-related transcripts. The co-expression networks were built for in the pooled GEO, TCGA, and DKFZ cohorts for transcripts with pairwise correlation of expression levels with Spearman's rho &gt;= 0.5. Metrics of importance of the vertices of the co-expression networks, degree, hub score, betweenness, and transitivity, were computed. Top five vertices with the largest hub score per cohort are presented. The full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531"/>
        <w:gridCol w:w="1984"/>
        <w:gridCol w:w="1417"/>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Degree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Hub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Betweenness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body17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0.83</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Degree: number of network neighbors, i.e. correlations with Spearman's ρ &gt;= 0.5.</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Hub score: eigenvector of the affinity matrix; a metric of the overall correlation strength.</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Betweenness: minimum/maximum scaled number of the shortest paths between pairs of network vertices which pass through the vertex of interest; measure of connectivity and centrality.</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Transitivity: probability that the adjacent vertices of a vertex are connected; measure of the local densitiy of the co-expression network.</w:t>
            </w:r>
          </w:p>
        </w:tc>
      </w:tr>
    </w:tbl>
    <w:p>
      <w:r>
        <w:br w:type="page"/>
      </w:r>
    </w:p>
    <w:p>
      <w:pPr>
        <w:pStyle w:val="TableCaption"/>
      </w:pPr>
      <w:r>
        <w:t xml:space="preserve">Table 6:</w:t>
      </w:r>
      <w:r>
        <w:t xml:space="preserve"> </w:t>
      </w:r>
      <w:r>
        <w:t xml:space="preserve">Univariable analysis of biochemical relapse (BCR) free survival for the collagen-realted transcripts in the pooled GEO, TCGA, and DKFZ cohort. PCA patients were classified as high and low expressors of the collagen-related transcripts by expression cutoffs corresponding to the largest differences in BCR-free survival between the expression strata. BCR risk of high as compared with low expressors was modeled by univariable Cox proportional hazard regression. P values were corrected for multiple testing with the false discovery rate method. The modeling results are shown for the collagen-related genes associated with significant differences in BCR-free survival in all three investigated cohorts. The full analysis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134"/>
        <w:gridCol w:w="1134"/>
        <w:gridCol w:w="1020"/>
        <w:gridCol w:w="1361"/>
        <w:gridCol w:w="1361"/>
        <w:gridCol w:w="1247"/>
        <w:gridCol w:w="1304"/>
        <w:gridCol w:w="964"/>
        <w:gridCol w:w="9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Association with BCR risk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log2 expression cutoff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Low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High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HR, 95%CI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unfavorable</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to 1.6]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[3.3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to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to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to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to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to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[6.9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[2.9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to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favorable</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 to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 to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[0.35 to 0.063]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 to 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 to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 to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 to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 to 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body33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 to 0.13]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footer 1
        <w:tc>
          <w:tcPr>
            <w:gridSpan w:val="10"/>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Harazd ratio (HR) with 95% confidence intervals (CI).</w:t>
            </w:r>
          </w:p>
        </w:tc>
      </w:tr>
      <w:tr>
        <w:trPr>
          <w:trHeight w:val="360" w:hRule="auto"/>
        </w:trPr>
        footer 2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3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overall model calibration. Low values are expected for a well calibrate model. Intergrated Brier score = 0.25 is expected for random predictions.</w:t>
            </w:r>
          </w:p>
        </w:tc>
      </w:tr>
    </w:tbl>
    <w:p>
      <w:r>
        <w:br w:type="page"/>
      </w:r>
    </w:p>
    <w:p>
      <w:pPr>
        <w:pStyle w:val="TableCaption"/>
      </w:pPr>
      <w:r>
        <w:t xml:space="preserve">Table 7:</w:t>
      </w:r>
      <w:r>
        <w:t xml:space="preserve"> </w:t>
      </w:r>
      <w:r>
        <w:t xml:space="preserve">Selection of the optimal parameters of machine learning models of biochemical relapse (BCR) free survival in the pooled GEO training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0.41</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0.031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0.014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0.005</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1000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footer2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footer3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footer4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bl>
    <w:p>
      <w:r>
        <w:br w:type="page"/>
      </w:r>
    </w:p>
    <w:p>
      <w:pPr>
        <w:pStyle w:val="TableCaption"/>
      </w:pPr>
      <w:r>
        <w:t xml:space="preserve">Table 8:</w:t>
      </w:r>
      <w:r>
        <w:t xml:space="preserve"> </w:t>
      </w:r>
      <w:r>
        <w:t xml:space="preserve">Performance of machine learning models at prediction of biochemical relapse (BCR) 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984"/>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0.058</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0.240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0.380</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0.089</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0.160</w:t>
            </w:r>
          </w:p>
        </w:tc>
      </w:tr>
      <w:tr>
        <w:trPr>
          <w:trHeight w:val="360" w:hRule="auto"/>
        </w:trPr>
        body24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 4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r>
        <w:trPr>
          <w:trHeight w:val="360" w:hRule="auto"/>
        </w:trPr>
        footer 5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6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overall model calibration. Low values are expected for a well calibrate model. Intergrated Brier score = 0.25 is expected for random predictions.</w:t>
            </w:r>
          </w:p>
        </w:tc>
      </w:tr>
    </w:tbl>
    <w:p>
      <w:r>
        <w:br w:type="page"/>
      </w:r>
    </w:p>
    <w:p>
      <w:pPr>
        <w:pStyle w:val="TableCaption"/>
      </w:pPr>
      <w:r>
        <w:t xml:space="preserve">Table 9:</w:t>
      </w:r>
      <w:r>
        <w:t xml:space="preserve"> </w:t>
      </w:r>
      <w:r>
        <w:t xml:space="preserve">Selection of the optimal parameters of machine learning models of overall survival (OS) in the training subset of the GSE16560 cohort. The models used log2 expression of the collagen-related genes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2.6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0.12</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0.057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1</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bl>
    <w:p>
      <w:r>
        <w:br w:type="page"/>
      </w:r>
    </w:p>
    <w:p>
      <w:pPr>
        <w:pStyle w:val="TableCaption"/>
      </w:pPr>
      <w:r>
        <w:t xml:space="preserve">Table 10:</w:t>
      </w:r>
      <w:r>
        <w:t xml:space="preserve"> </w:t>
      </w:r>
      <w:r>
        <w:t xml:space="preserve">Performance of machine learning models at prediction of overall survival in the training and test subsets of the GSE16560 cohort. The models used log2 expression of the collagen-related genes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0.039</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body11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overall model calibration. Low values are expected for a well calibrate model. Intergrated Brier score = 0.25 is expected for random predictions.</w:t>
            </w:r>
          </w:p>
        </w:tc>
      </w:tr>
    </w:tbl>
    <w:p>
      <w:r>
        <w:br w:type="page"/>
      </w:r>
    </w:p>
    <w:bookmarkEnd w:id="20"/>
    <w:bookmarkStart w:id="45" w:name="supplementary-figures"/>
    <w:p>
      <w:pPr>
        <w:pStyle w:val="Heading1"/>
      </w:pPr>
      <w:r>
        <w:t xml:space="preserve">Supplementary Figures</w:t>
      </w:r>
    </w:p>
    <w:p>
      <w:pPr>
        <w:pStyle w:val="CaptionedFigure"/>
      </w:pPr>
      <w:r>
        <w:drawing>
          <wp:inline>
            <wp:extent cx="5943600" cy="5943600"/>
            <wp:effectExtent b="0" l="0" r="0" t="0"/>
            <wp:docPr descr="Figure 1: Co-expression networks of the collagen-related transcripts in PCA tissue." title="" id="22" name="Picture"/>
            <a:graphic>
              <a:graphicData uri="http://schemas.openxmlformats.org/drawingml/2006/picture">
                <pic:pic>
                  <pic:nvPicPr>
                    <pic:cNvPr descr="C:\Users\piotr\Desktop\collagen%20BCR\paper\manuscript_supplement_files/figure-docx/fig-nets-1.png" id="23" name="Picture"/>
                    <pic:cNvPicPr>
                      <a:picLocks noChangeArrowheads="1" noChangeAspect="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Fruchterman-Reingold algorithm. Each point represents a single transcript in the network; point color codes for functional classification of the transcript. Edges, i.e. correlations of expression levels with</w:t>
      </w:r>
      <w:r>
        <w:rPr>
          <w:iCs/>
          <w:i/>
        </w:rPr>
        <w:t xml:space="preserve"> </w:t>
      </w:r>
      <m:oMath>
        <m:r>
          <m:t>ρ</m:t>
        </m:r>
        <m:r>
          <m:rPr>
            <m:sty m:val="p"/>
          </m:rPr>
          <m:t>≥</m:t>
        </m:r>
      </m:oMath>
      <w:r>
        <w:rPr>
          <w:iCs/>
          <w:i/>
        </w:rPr>
        <w:t xml:space="preserve"> </w:t>
      </w:r>
      <w:r>
        <w:rPr>
          <w:iCs/>
          <w:i/>
        </w:rPr>
        <w:t xml:space="preserve">0.5, are depicted as gray lines. Numbers of transcripts (vertices) and correlations with</w:t>
      </w:r>
      <w:r>
        <w:rPr>
          <w:iCs/>
          <w:i/>
        </w:rPr>
        <w:t xml:space="preserve"> </w:t>
      </w:r>
      <m:oMath>
        <m:r>
          <m:t>ρ</m:t>
        </m:r>
        <m:r>
          <m:rPr>
            <m:sty m:val="p"/>
          </m:rPr>
          <m:t>≥</m:t>
        </m:r>
      </m:oMath>
      <w:r>
        <w:rPr>
          <w:iCs/>
          <w:i/>
        </w:rPr>
        <w:t xml:space="preserve"> </w:t>
      </w:r>
      <w:r>
        <w:rPr>
          <w:iCs/>
          <w:i/>
        </w:rPr>
        <w:t xml:space="preserve">0.5 (edges) are displayed in the plot captions.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25" name="Picture"/>
            <a:graphic>
              <a:graphicData uri="http://schemas.openxmlformats.org/drawingml/2006/picture">
                <pic:pic>
                  <pic:nvPicPr>
                    <pic:cNvPr descr="C:\Users\piotr\Desktop\collagen%20BCR\paper\manuscript_supplement_files/figure-docx/fig-hubs-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the pooled GEO (cancer samples: n = 501), TCGA (n = 493), and DKFZ cohort (n =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28" name="Picture"/>
            <a:graphic>
              <a:graphicData uri="http://schemas.openxmlformats.org/drawingml/2006/picture">
                <pic:pic>
                  <pic:nvPicPr>
                    <pic:cNvPr descr="C:\Users\piotr\Desktop\collagen%20BCR\paper\manuscript_supplement_files/figure-docx/fig-km-unfavorable-1.png" id="29" name="Picture"/>
                    <pic:cNvPicPr>
                      <a:picLocks noChangeArrowheads="1" noChangeAspect="1"/>
                    </pic:cNvPicPr>
                  </pic:nvPicPr>
                  <pic:blipFill>
                    <a:blip r:embed="rId27"/>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31" name="Picture"/>
            <a:graphic>
              <a:graphicData uri="http://schemas.openxmlformats.org/drawingml/2006/picture">
                <pic:pic>
                  <pic:nvPicPr>
                    <pic:cNvPr descr="C:\Users\piotr\Desktop\collagen%20BCR\paper\manuscript_supplement_files/figure-docx/fig-km-favorable-1.png" id="32" name="Picture"/>
                    <pic:cNvPicPr>
                      <a:picLocks noChangeArrowheads="1" noChangeAspect="1"/>
                    </pic:cNvPicPr>
                  </pic:nvPicPr>
                  <pic:blipFill>
                    <a:blip r:embed="rId3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(p(HR = 0))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confounding effect of the cohort on prediction of BCR-free survival by the GBM model in the pooled GEO cohort." title="" id="34" name="Picture"/>
            <a:graphic>
              <a:graphicData uri="http://schemas.openxmlformats.org/drawingml/2006/picture">
                <pic:pic>
                  <pic:nvPicPr>
                    <pic:cNvPr descr="C:\Users\piotr\Desktop\collagen%20BCR\paper\manuscript_supplement_files/figure-docx/fig-gbm-cohort-1.png" id="35" name="Picture"/>
                    <pic:cNvPicPr>
                      <a:picLocks noChangeArrowheads="1" noChangeAspect="1"/>
                    </pic:cNvPicPr>
                  </pic:nvPicPr>
                  <pic:blipFill>
                    <a:blip r:embed="rId33"/>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confounding effect of the cohort on prediction of BCR-free survival by the GBM model in the pooled GEO cohort.</w:t>
      </w:r>
    </w:p>
    <w:p>
      <w:pPr>
        <w:pStyle w:val="TextBody"/>
      </w:pPr>
      <w:r>
        <w:rPr>
          <w:bCs/>
          <w:b/>
        </w:rPr>
        <w:t xml:space="preserve">Figure</w:t>
      </w:r>
      <w:r>
        <w:rPr>
          <w:bCs/>
          <w:b/>
        </w:rPr>
        <w:t xml:space="preserve"> </w:t>
      </w:r>
      <w:r>
        <w:rPr>
          <w:bCs/>
          <w:b/>
        </w:rPr>
        <w:t xml:space="preserve">5</w:t>
      </w:r>
      <w:r>
        <w:rPr>
          <w:bCs/>
          <w:b/>
        </w:rPr>
        <w:t xml:space="preserve">. Investigation of confounding effect of the cohort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data sets constituting the pooled GEO cohort (GSE54460, GSE70768, GSE70769, and GSE220095), we constructed a canonical Cox proportional hazard regression model of BCR-free survival with the GBM predictor score and assignment to the data sets as independent variables. Performance and inference of this data set-adjusted GBM model was compared with performance and inference of the initial GBM model.</w:t>
      </w:r>
    </w:p>
    <w:p>
      <w:pPr>
        <w:pStyle w:val="TextBody"/>
      </w:pPr>
      <w:r>
        <w:rPr>
          <w:iCs/>
          <w:i/>
        </w:rPr>
        <w:t xml:space="preserve">Coefficient estimates expressed as hazard ratios (HR) with 95% confidence intervals of the data set-adjusted, the initial and the data set-only survival models are presented in a Forest plot. Significance of contribution of the cohort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data set.</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37" name="Picture"/>
            <a:graphic>
              <a:graphicData uri="http://schemas.openxmlformats.org/drawingml/2006/picture">
                <pic:pic>
                  <pic:nvPicPr>
                    <pic:cNvPr descr="C:\Users\piotr\Desktop\collagen%20BCR\paper\manuscript_supplement_files/figure-docx/fig-clinic-1.png" id="38" name="Picture"/>
                    <pic:cNvPicPr>
                      <a:picLocks noChangeArrowheads="1" noChangeAspect="1"/>
                    </pic:cNvPicPr>
                  </pic:nvPicPr>
                  <pic:blipFill>
                    <a:blip r:embed="rId36"/>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Figure</w:t>
      </w:r>
      <w:r>
        <w:rPr>
          <w:bCs/>
          <w:b/>
        </w:rPr>
        <w:t xml:space="preserve"> </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pPr>
      <w:r>
        <w:rPr>
          <w:iCs/>
          <w:i/>
        </w:rPr>
        <w:t xml:space="preserve">(A) Numeric metrics of survival model performance, Harrell’s concordance index (C-index, measured of model accuracy) and Integrated Brier Score (IBS, measure of overall calibration, low values are characteristic for well calibrated models), are presented in a dot plot. Each point represents a single GBM model, point color codes for the model type. Models fit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 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ion and expression of collagen-related transcripts: survival in tertiles of predictor scores." title="" id="40" name="Picture"/>
            <a:graphic>
              <a:graphicData uri="http://schemas.openxmlformats.org/drawingml/2006/picture">
                <pic:pic>
                  <pic:nvPicPr>
                    <pic:cNvPr descr="C:\Users\piotr\Desktop\collagen%20BCR\paper\manuscript_supplement_files/figure-docx/fig-cl-plot-1.png" id="41" name="Picture"/>
                    <pic:cNvPicPr>
                      <a:picLocks noChangeArrowheads="1" noChangeAspect="1"/>
                    </pic:cNvPicPr>
                  </pic:nvPicPr>
                  <pic:blipFill>
                    <a:blip r:embed="rId3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prediction and expression of collagen-related transcripts: survival in tertiles of predictor scores.</w:t>
      </w:r>
    </w:p>
    <w:p>
      <w:pPr>
        <w:pStyle w:val="TextBody"/>
      </w:pPr>
      <w:r>
        <w:rPr>
          <w:bCs/>
          <w:b/>
        </w:rPr>
        <w:t xml:space="preserve">Figure</w:t>
      </w:r>
      <w:r>
        <w:rPr>
          <w:bCs/>
          <w:b/>
        </w:rPr>
        <w:t xml:space="preserve"> </w:t>
      </w:r>
      <w:r>
        <w:rPr>
          <w:bCs/>
          <w:b/>
        </w:rPr>
        <w:t xml:space="preserve">7</w:t>
      </w:r>
      <w:r>
        <w:rPr>
          <w:bCs/>
          <w:b/>
        </w:rPr>
        <w:t xml:space="preserve">. GBM modeling of BCR-free survival in PCA with clinical prediction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7</w:t>
      </w:r>
      <w:r>
        <w:rPr>
          <w:iCs/>
          <w:i/>
        </w:rPr>
        <w:t xml:space="preserve">.</w:t>
      </w:r>
      <w:r>
        <w:t xml:space="preserve"> </w:t>
      </w: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5943600" cy="7596231"/>
            <wp:effectExtent b="0" l="0" r="0" t="0"/>
            <wp:docPr descr="Figure 8: Modeling of overall survival in PCA with expression levels of the collagen-related transcripts as explanatory factors." title="" id="43" name="Picture"/>
            <a:graphic>
              <a:graphicData uri="http://schemas.openxmlformats.org/drawingml/2006/picture">
                <pic:pic>
                  <pic:nvPicPr>
                    <pic:cNvPr descr="C:\Users\piotr\Desktop\collagen%20BCR\paper\manuscript_supplement_files/figure-docx/fig-os-1.png" id="44" name="Picture"/>
                    <pic:cNvPicPr>
                      <a:picLocks noChangeArrowheads="1" noChangeAspect="1"/>
                    </pic:cNvPicPr>
                  </pic:nvPicPr>
                  <pic:blipFill>
                    <a:blip r:embed="rId42"/>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8: Modeling of overall survival in PCA with expression levels of the collagen-related transcripts as explanatory factors.</w:t>
      </w:r>
    </w:p>
    <w:p>
      <w:pPr>
        <w:pStyle w:val="TextBody"/>
      </w:pPr>
      <w:r>
        <w:rPr>
          <w:bCs/>
          <w:b/>
        </w:rPr>
        <w:t xml:space="preserve">Figure</w:t>
      </w:r>
      <w:r>
        <w:rPr>
          <w:bCs/>
          <w:b/>
        </w:rPr>
        <w:t xml:space="preserve"> </w:t>
      </w:r>
      <w:r>
        <w:rPr>
          <w:bCs/>
          <w:b/>
        </w:rPr>
        <w:t xml:space="preserve">8</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overall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45"/>
    <w:bookmarkStart w:id="46" w:name="references"/>
    <w:p>
      <w:pPr>
        <w:pStyle w:val="Heading1"/>
      </w:pPr>
      <w:r>
        <w:t xml:space="preserve">References</w:t>
      </w:r>
    </w:p>
    <w:bookmarkEnd w:id="4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2025-02-23T21:06:34Z</dcterms:created>
  <dcterms:modified xsi:type="dcterms:W3CDTF">2025-02-23T21:06:34Z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