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36.png" ContentType="image/png"/>
  <Override PartName="/word/media/rId33.png" ContentType="image/png"/>
  <Override PartName="/word/media/rId24.png" ContentType="image/png"/>
  <Override PartName="/word/media/rId30.png" ContentType="image/png"/>
  <Override PartName="/word/media/rId27.png" ContentType="image/png"/>
  <Override PartName="/word/media/rId2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biological</w:t>
      </w:r>
      <w:r>
        <w:t xml:space="preserve"> </w:t>
      </w:r>
      <w:r>
        <w:t xml:space="preserve">relevance</w:t>
      </w:r>
      <w:r>
        <w:t xml:space="preserve"> </w:t>
      </w:r>
      <w:r>
        <w:t xml:space="preserve">of</w:t>
      </w:r>
      <w:r>
        <w:t xml:space="preserve"> </w:t>
      </w:r>
      <w:r>
        <w:t xml:space="preserve">collagen-related</w:t>
      </w:r>
      <w:r>
        <w:t xml:space="preserve"> </w:t>
      </w:r>
      <w:r>
        <w:t xml:space="preserve">genes</w:t>
      </w:r>
      <w:r>
        <w:t xml:space="preserve"> </w:t>
      </w:r>
      <w:r>
        <w:t xml:space="preserve">in</w:t>
      </w:r>
      <w:r>
        <w:t xml:space="preserve"> </w:t>
      </w:r>
      <w:r>
        <w:t xml:space="preserve">prostate</w:t>
      </w:r>
      <w:r>
        <w:t xml:space="preserve"> </w:t>
      </w:r>
      <w:r>
        <w:t xml:space="preserve">cancer</w:t>
      </w:r>
    </w:p>
    <w:p>
      <w:pPr>
        <w:pStyle w:val="Subtitle"/>
      </w:pPr>
      <w:r>
        <w:t xml:space="preserve">Supplementary</w:t>
      </w:r>
      <w:r>
        <w:t xml:space="preserve"> </w:t>
      </w:r>
      <w:r>
        <w:t xml:space="preserve">material,</w:t>
      </w:r>
      <w:r>
        <w:t xml:space="preserve"> </w:t>
      </w:r>
      <w:r>
        <w:t xml:space="preserve">transcriptome</w:t>
      </w:r>
      <w:r>
        <w:t xml:space="preserve"> </w:t>
      </w:r>
      <w:r>
        <w:t xml:space="preserve">part</w:t>
      </w:r>
    </w:p>
    <w:p>
      <w:pPr>
        <w:pStyle w:val="Date"/>
      </w:pPr>
      <w:r>
        <w:t xml:space="preserve">2025-02-22</w:t>
      </w:r>
    </w:p>
    <w:p>
      <w:r>
        <w:br w:type="page"/>
      </w:r>
    </w:p>
    <w:bookmarkStart w:id="20" w:name="supplementary-table"/>
    <w:p>
      <w:pPr>
        <w:pStyle w:val="Heading1"/>
      </w:pPr>
      <w:r>
        <w:t xml:space="preserve">Supplementary Table</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126"/>
        <w:gridCol w:w="2126"/>
        <w:gridCol w:w="2126"/>
        <w:gridCol w:w="2126"/>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pooled GEO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TCGA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DKFZ</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GSE16560</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281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 [IQR: 57 - 67]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 [IQR: 46 - 49]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7.9 [IQR: 5.7 - 13]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1 - 280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5.1 - 12]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1.6 - 87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 [IQR: 5.9 - 23]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1.9 - 740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52%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36%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12%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2.9%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56% (n = 272)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38% (n = 181)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3.1%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38% (n = 186)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60% (n = 290)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64%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30%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6%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89%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11%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81% (n = 342)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19%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pM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M0: 86%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M1: 14%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Gleason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 0.61%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16%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69% (n = 343)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5.9%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7.3%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0.81%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[IQR: 7 - 9]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11%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74%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0.85%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14%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 0.85%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9.6%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17%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 1.8%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18%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69% (n = 343)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13% (n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50% (n = 245)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41% (n = 203)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11%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74%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29%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negative: 65% (n = 205)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positive: 35%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 (n = 194)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(n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 [IQR: 22 - 82]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[IQR: 14 - 45]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 [IQR: 13 - 49]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0.5 - 76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bl>
    <w:p>
      <w:r>
        <w:br w:type="page"/>
      </w:r>
    </w:p>
    <w:p>
      <w:pPr>
        <w:pStyle w:val="TableCaption"/>
      </w:pPr>
      <w:r>
        <w:t xml:space="preserve">Table 2:</w:t>
      </w:r>
      <w:r>
        <w:t xml:space="preserve"> </w:t>
      </w:r>
      <w:r>
        <w:t xml:space="preserve">Characteristic of GEO data sets which constitute the pooled GEO cohort.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gridCol w:w="1701"/>
        <w:gridCol w:w="1701"/>
        <w:gridCol w:w="1304"/>
        <w:gridCol w:w="130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GSE54460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GSE220095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7.2 [IQR: 5.5 - 13]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[IQR: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8.2 [IQR: 5.6 - 14]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56% (n = 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30%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14%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0.15</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13%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70%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16%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53%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47%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66%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26%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7.4%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100%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87% (n = 146)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13%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Gleason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 0.94%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9.4%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75%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9.4%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4.7%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77% (n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7.2%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 2.2%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20%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61%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5.6%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1.1%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20%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68%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2.8%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8.5%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0.57%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0.14</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75%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14%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77% (n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8.1%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23%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61%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16%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20%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68%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11%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52%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 (n = 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0.26</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[IQR: 18 - 77]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 [IQR: 46 - 110]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0.66 - 130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r>
        <w:trPr>
          <w:trHeight w:val="360" w:hRule="auto"/>
        </w:trPr>
        footer2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Biochemical relapse-free survival: Peto-Peto test. P values corrected for multiple testing with the false discovery rate method.</w:t>
            </w:r>
          </w:p>
        </w:tc>
      </w:tr>
    </w:tbl>
    <w:p>
      <w:r>
        <w:br w:type="page"/>
      </w:r>
    </w:p>
    <w:p>
      <w:pPr>
        <w:pStyle w:val="TableCaption"/>
      </w:pPr>
      <w:r>
        <w:t xml:space="preserve">Table 3:</w:t>
      </w:r>
      <w:r>
        <w:t xml:space="preserve"> </w:t>
      </w:r>
      <w:r>
        <w:t xml:space="preserve">Characteristic of the training and test subsets of the GSE16560 cohort. For modeling of overall survival, the GSE16560 cohort was randomly split into a training and a test subset in a  2:1 ratio. Numeric characteristics of the subsets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gridCol w:w="1417"/>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70 - 79]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57 - 91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-0.0029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Gleason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28%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42%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9.6%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19%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 1.1%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32%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 41%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9.7%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 14%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 3.2%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0.041</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28%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30%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32%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41%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27%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0.043</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0.003</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48 - 150]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54 - 140]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7 - 270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0.73)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 grading according to the International Society of Urological Pathology.</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Overall survival: Peto-Peto test. P values corrected for multiple testing with the false discovery rate method.</w:t>
            </w:r>
          </w:p>
        </w:tc>
      </w:tr>
    </w:tbl>
    <w:p>
      <w:r>
        <w:br w:type="page"/>
      </w:r>
    </w:p>
    <w:p>
      <w:pPr>
        <w:pStyle w:val="TableCaption"/>
      </w:pPr>
      <w:r>
        <w:t xml:space="preserve">Table 4:</w:t>
      </w:r>
      <w:r>
        <w:t xml:space="preserve"> </w:t>
      </w:r>
      <w:r>
        <w:t xml:space="preserve">Collagen-related genes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Entrez ID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proline metabolism</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5184</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5831</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4015</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4017</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5033</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8974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5034</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5352</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8985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PPIB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5479</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1302</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7373</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1306</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1308</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COL18A1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80781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1310</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1277</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1278</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COL2A1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1280</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1282</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1285</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1287</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1288</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1289</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1290</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1291</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1292</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1293</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1294</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1297</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1298</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1299</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3909</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3914</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LAMC2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3918</w:t>
            </w:r>
          </w:p>
        </w:tc>
      </w:tr>
      <w:tr>
        <w:trPr>
          <w:trHeight w:val="360" w:hRule="auto"/>
        </w:trPr>
        body43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9509</w:t>
            </w:r>
          </w:p>
        </w:tc>
      </w:tr>
      <w:tr>
        <w:trPr>
          <w:trHeight w:val="360"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BMP1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649</w:t>
            </w:r>
          </w:p>
        </w:tc>
      </w:tr>
      <w:tr>
        <w:trPr>
          <w:trHeight w:val="360"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CTSS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1520</w:t>
            </w:r>
          </w:p>
        </w:tc>
      </w:tr>
      <w:tr>
        <w:trPr>
          <w:trHeight w:val="360"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4322</w:t>
            </w:r>
          </w:p>
        </w:tc>
      </w:tr>
      <w:tr>
        <w:trPr>
          <w:trHeight w:val="360"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4316</w:t>
            </w:r>
          </w:p>
        </w:tc>
      </w:tr>
      <w:tr>
        <w:trPr>
          <w:trHeight w:val="360"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4318</w:t>
            </w:r>
          </w:p>
        </w:tc>
      </w:tr>
      <w:tr>
        <w:trPr>
          <w:trHeight w:val="360"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5118</w:t>
            </w:r>
          </w:p>
        </w:tc>
      </w:tr>
      <w:tr>
        <w:trPr>
          <w:trHeight w:val="360" w:hRule="auto"/>
        </w:trPr>
        body50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26577</w:t>
            </w:r>
          </w:p>
        </w:tc>
      </w:tr>
      <w:tr>
        <w:trPr>
          <w:trHeight w:val="360" w:hRule="auto"/>
        </w:trPr>
        body51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871</w:t>
            </w:r>
          </w:p>
        </w:tc>
      </w:tr>
      <w:tr>
        <w:trPr>
          <w:trHeight w:val="360" w:hRule="auto"/>
        </w:trPr>
        body52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adhesion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977</w:t>
            </w:r>
          </w:p>
        </w:tc>
      </w:tr>
      <w:tr>
        <w:trPr>
          <w:trHeight w:val="360" w:hRule="auto"/>
        </w:trPr>
        body53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667</w:t>
            </w:r>
          </w:p>
        </w:tc>
      </w:tr>
      <w:tr>
        <w:trPr>
          <w:trHeight w:val="360" w:hRule="auto"/>
        </w:trPr>
        body54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3655</w:t>
            </w:r>
          </w:p>
        </w:tc>
      </w:tr>
      <w:tr>
        <w:trPr>
          <w:trHeight w:val="360" w:hRule="auto"/>
        </w:trPr>
        body55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ITGB4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3691</w:t>
            </w:r>
          </w:p>
        </w:tc>
      </w:tr>
    </w:tbl>
    <w:p>
      <w:r>
        <w:br w:type="page"/>
      </w:r>
    </w:p>
    <w:p>
      <w:pPr>
        <w:pStyle w:val="TableCaption"/>
      </w:pPr>
      <w:r>
        <w:t xml:space="preserve">Table 5:</w:t>
      </w:r>
      <w:r>
        <w:t xml:space="preserve"> </w:t>
      </w:r>
      <w:r>
        <w:t xml:space="preserve">Vertex importance statistics for co-expression networks of the collagen-related transcripts. The co-expression networks were built for in the pooled GEO, TCGA, and DKFZ cohorts for transcripts with pairwise correlation of expression levels with Spearman's rho &gt;= 0.5. Metrics of importance of the vertices of the co-expression networks, degree, hub score, betweenness, and transitivity, were computed. Top five vertices with the largest hub score per cohort are presented. The full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04"/>
        <w:gridCol w:w="1701"/>
        <w:gridCol w:w="1984"/>
        <w:gridCol w:w="1304"/>
        <w:gridCol w:w="1304"/>
        <w:gridCol w:w="1304"/>
        <w:gridCol w:w="130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Degree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Hub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Betweenness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0.0730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0.0970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body17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0.0160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0.83</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Degree: number of network neighbors, i.e. correlations with Spearman's ρ &gt;= 0.5.</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Hub score: eigenvector of the affinity matrix; a metric of the overall correlation strength.</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Betweenness: minimum/maximum scaled number of the shortest paths between pairs of network vertices which pass through the vertex of interest; measure of connectivity and centrality.</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Transitivity: probability that the adjacent vertices of a vertex are connected; measure of the local densitiy of the co-expression network.</w:t>
            </w:r>
          </w:p>
        </w:tc>
      </w:tr>
    </w:tbl>
    <w:p>
      <w:r>
        <w:br w:type="page"/>
      </w:r>
    </w:p>
    <w:p>
      <w:r>
        <w:br w:type="page"/>
      </w:r>
    </w:p>
    <w:bookmarkEnd w:id="20"/>
    <w:bookmarkStart w:id="45" w:name="supplementary-figures"/>
    <w:p>
      <w:pPr>
        <w:pStyle w:val="Heading1"/>
      </w:pPr>
      <w:r>
        <w:t xml:space="preserve">Supplementary Figures</w:t>
      </w:r>
    </w:p>
    <w:p>
      <w:pPr>
        <w:pStyle w:val="CaptionedFigure"/>
      </w:pPr>
      <w:r>
        <w:drawing>
          <wp:inline>
            <wp:extent cx="5943600" cy="5943600"/>
            <wp:effectExtent b="0" l="0" r="0" t="0"/>
            <wp:docPr descr="Figure 1: Co-expression networks of the collagen-related transcripts in PCA tissue." title="" id="22" name="Picture"/>
            <a:graphic>
              <a:graphicData uri="http://schemas.openxmlformats.org/drawingml/2006/picture">
                <pic:pic>
                  <pic:nvPicPr>
                    <pic:cNvPr descr="C:\Users\piotr\Desktop\collagen%20BCR\paper\manuscript_supplement_files/figure-docx/fig-nets-1.png" id="23" name="Picture"/>
                    <pic:cNvPicPr>
                      <a:picLocks noChangeArrowheads="1" noChangeAspect="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Co-expression networks of the collagen-related transcripts in PCA tissue.</w:t>
      </w:r>
    </w:p>
    <w:p>
      <w:pPr>
        <w:pStyle w:val="TextBody"/>
      </w:pPr>
      <w:r>
        <w:rPr>
          <w:bCs/>
          <w:b/>
        </w:rPr>
        <w:t xml:space="preserve">Supplementary Figure S</w:t>
      </w:r>
      <w:r>
        <w:rPr>
          <w:bCs/>
          <w:b/>
        </w:rPr>
        <w:t xml:space="preserve">1</w:t>
      </w:r>
      <w:r>
        <w:rPr>
          <w:bCs/>
          <w:b/>
        </w:rPr>
        <w:t xml:space="preserve">. Co-expression networks of the collagen-related transcripts in PCA tissue.</w:t>
      </w:r>
    </w:p>
    <w:p>
      <w:pPr>
        <w:pStyle w:val="TextBody"/>
      </w:pPr>
      <w:r>
        <w:rPr>
          <w:iCs/>
          <w:i/>
        </w:rPr>
        <w:t xml:space="preserve">Co-expression networks of the collagen-related transcripts in PCA were constructed in the pooled GEO (cancer samples: n = 501), TCGA (n = 493), and DKFZ cohort (n = 118). The network edges were defined by pairwise correlations between ComBat-adjusted transcript levels in the cancer tissue with Spearman’s</w:t>
      </w:r>
      <w:r>
        <w:rPr>
          <w:iCs/>
          <w:i/>
        </w:rPr>
        <w:t xml:space="preserve"> </w:t>
      </w:r>
      <m:oMath>
        <m:r>
          <m:t>ρ</m:t>
        </m:r>
        <m:r>
          <m:rPr>
            <m:sty m:val="p"/>
          </m:rPr>
          <m:t>≥</m:t>
        </m:r>
      </m:oMath>
      <w:r>
        <w:rPr>
          <w:iCs/>
          <w:i/>
        </w:rPr>
        <w:t xml:space="preserve"> </w:t>
      </w:r>
      <w:r>
        <w:rPr>
          <w:iCs/>
          <w:i/>
        </w:rPr>
        <w:t xml:space="preserve">0.5. Isolated vertices, i.e. transcripts without correlation partners, were removed.</w:t>
      </w:r>
      <w:r>
        <w:t xml:space="preserve"> </w:t>
      </w:r>
      <w:r>
        <w:rPr>
          <w:iCs/>
          <w:i/>
        </w:rPr>
        <w:t xml:space="preserve">The co-expression networks were visualized with Fruchterman-Reingold algorithm. Each point represents a single transcript in the network; point color codes for functional classification of the transcript. Edges, i.e. correlations of expression levels with</w:t>
      </w:r>
      <w:r>
        <w:rPr>
          <w:iCs/>
          <w:i/>
        </w:rPr>
        <w:t xml:space="preserve"> </w:t>
      </w:r>
      <m:oMath>
        <m:r>
          <m:t>ρ</m:t>
        </m:r>
        <m:r>
          <m:rPr>
            <m:sty m:val="p"/>
          </m:rPr>
          <m:t>≥</m:t>
        </m:r>
      </m:oMath>
      <w:r>
        <w:rPr>
          <w:iCs/>
          <w:i/>
        </w:rPr>
        <w:t xml:space="preserve"> </w:t>
      </w:r>
      <w:r>
        <w:rPr>
          <w:iCs/>
          <w:i/>
        </w:rPr>
        <w:t xml:space="preserve">0.5, are depicted as gray lines. Numbers of transcripts (vertices) and correlations with</w:t>
      </w:r>
      <w:r>
        <w:rPr>
          <w:iCs/>
          <w:i/>
        </w:rPr>
        <w:t xml:space="preserve"> </w:t>
      </w:r>
      <m:oMath>
        <m:r>
          <m:t>ρ</m:t>
        </m:r>
        <m:r>
          <m:rPr>
            <m:sty m:val="p"/>
          </m:rPr>
          <m:t>≥</m:t>
        </m:r>
      </m:oMath>
      <w:r>
        <w:rPr>
          <w:iCs/>
          <w:i/>
        </w:rPr>
        <w:t xml:space="preserve"> </w:t>
      </w:r>
      <w:r>
        <w:rPr>
          <w:iCs/>
          <w:i/>
        </w:rPr>
        <w:t xml:space="preserve">0.5 (edges) are displayed in the plot captions.</w:t>
      </w:r>
    </w:p>
    <w:p>
      <w:r>
        <w:br w:type="page"/>
      </w:r>
    </w:p>
    <w:p>
      <w:pPr>
        <w:pStyle w:val="CaptionedFigure"/>
      </w:pPr>
      <w:r>
        <w:drawing>
          <wp:inline>
            <wp:extent cx="5943600" cy="5943600"/>
            <wp:effectExtent b="0" l="0" r="0" t="0"/>
            <wp:docPr descr="Figure 2: Vertex importance statistics for co-expression networks of the collagen-related transcripts in PCA." title="" id="25" name="Picture"/>
            <a:graphic>
              <a:graphicData uri="http://schemas.openxmlformats.org/drawingml/2006/picture">
                <pic:pic>
                  <pic:nvPicPr>
                    <pic:cNvPr descr="C:\Users\piotr\Desktop\collagen%20BCR\paper\manuscript_supplement_files/figure-docx/fig-hubs-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Vertex importance statistics for co-expression networks of the collagen-related transcripts in PCA.</w:t>
      </w:r>
    </w:p>
    <w:p>
      <w:pPr>
        <w:pStyle w:val="TextBody"/>
      </w:pPr>
      <w:r>
        <w:rPr>
          <w:bCs/>
          <w:b/>
        </w:rPr>
        <w:t xml:space="preserve">Supplementary Figure S</w:t>
      </w:r>
      <w:r>
        <w:rPr>
          <w:bCs/>
          <w:b/>
        </w:rPr>
        <w:t xml:space="preserve">2</w:t>
      </w:r>
      <w:r>
        <w:rPr>
          <w:bCs/>
          <w:b/>
        </w:rPr>
        <w:t xml:space="preserve">. Vertex importance statistics for co-expression networks of the collagen-related transcripts in PCA.</w:t>
      </w:r>
    </w:p>
    <w:p>
      <w:pPr>
        <w:pStyle w:val="TextBody"/>
      </w:pPr>
      <w:r>
        <w:rPr>
          <w:iCs/>
          <w:i/>
        </w:rPr>
        <w:t xml:space="preserve">Co-expression networks of the collagen-related transcripts were constructed in the pooled the pooled GEO (cancer samples: n = 501), TCGA (n = 493), and DKFZ cohort (n = 118) as presented in Supplementary Figure S</w:t>
      </w:r>
      <w:r>
        <w:rPr>
          <w:iCs/>
          <w:i/>
        </w:rPr>
        <w:t xml:space="preserve">1</w:t>
      </w:r>
      <w:r>
        <w:rPr>
          <w:iCs/>
          <w:i/>
        </w:rPr>
        <w:t xml:space="preserve">.</w:t>
      </w:r>
      <w:r>
        <w:t xml:space="preserve"> </w:t>
      </w:r>
      <w:r>
        <w:rPr>
          <w:iCs/>
          <w:i/>
        </w:rPr>
        <w:t xml:space="preserve">The following numeric statistics of vertex importance were computed for each collagen-related transcript: degree as a measure of connectivity (number of correlation partners with Spearman’s</w:t>
      </w:r>
      <w:r>
        <w:rPr>
          <w:iCs/>
          <w:i/>
        </w:rPr>
        <w:t xml:space="preserve"> </w:t>
      </w:r>
      <m:oMath>
        <m:r>
          <m:t>ρ</m:t>
        </m:r>
        <m:r>
          <m:rPr>
            <m:sty m:val="p"/>
          </m:rPr>
          <m:t>≥</m:t>
        </m:r>
      </m:oMath>
      <w:r>
        <w:rPr>
          <w:iCs/>
          <w:i/>
        </w:rPr>
        <w:t xml:space="preserve"> </w:t>
      </w:r>
      <w:r>
        <w:rPr>
          <w:iCs/>
          <w:i/>
        </w:rPr>
        <w:t xml:space="preserve">0.5), hub score as a measure of overall correlation strength (eigenvector of the affinity matrix), and betweenness as a measure of connectivity and centrality (minimum/maximum-scaled number of the shortest paths between all pairs of vertices that pass through the vertex of interest).</w:t>
      </w:r>
      <w:r>
        <w:t xml:space="preserve"> </w:t>
      </w:r>
      <w:r>
        <w:rPr>
          <w:iCs/>
          <w:i/>
        </w:rPr>
        <w:t xml:space="preserve">The vertex importance metrics for the collagen-related transcripts in the co-expression networks are shown in dot plots. Each point represents a single collage-related transcript, point color codes for functional classification of the transcript.</w:t>
      </w:r>
    </w:p>
    <w:p>
      <w:r>
        <w:br w:type="page"/>
      </w:r>
    </w:p>
    <w:p>
      <w:pPr>
        <w:pStyle w:val="CaptionedFigure"/>
      </w:pPr>
      <w:r>
        <w:drawing>
          <wp:inline>
            <wp:extent cx="5943600" cy="7264866"/>
            <wp:effectExtent b="0" l="0" r="0" t="0"/>
            <wp:docPr descr="Figure 3: Top three unfavorable standalone collagen-related transcriptional markers of BCR-free survival in PCA." title="" id="28" name="Picture"/>
            <a:graphic>
              <a:graphicData uri="http://schemas.openxmlformats.org/drawingml/2006/picture">
                <pic:pic>
                  <pic:nvPicPr>
                    <pic:cNvPr descr="C:\Users\piotr\Desktop\collagen%20BCR\paper\manuscript_supplement_files/figure-docx/fig-km-unfavorable-1.png" id="29" name="Picture"/>
                    <pic:cNvPicPr>
                      <a:picLocks noChangeArrowheads="1" noChangeAspect="1"/>
                    </pic:cNvPicPr>
                  </pic:nvPicPr>
                  <pic:blipFill>
                    <a:blip r:embed="rId27"/>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Top three unfavorable standalone collagen-related transcriptional markers of BCR-free survival in PCA.</w:t>
      </w:r>
    </w:p>
    <w:p>
      <w:pPr>
        <w:pStyle w:val="TextBody"/>
      </w:pPr>
      <w:r>
        <w:rPr>
          <w:bCs/>
          <w:b/>
        </w:rPr>
        <w:t xml:space="preserve">Supplementary Figure S</w:t>
      </w:r>
      <w:r>
        <w:rPr>
          <w:bCs/>
          <w:b/>
        </w:rPr>
        <w:t xml:space="preserve">3</w:t>
      </w:r>
      <w:r>
        <w:rPr>
          <w:bCs/>
          <w:b/>
        </w:rPr>
        <w:t xml:space="preserve">. Top three unfavorable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COL1A1, COL11A1, and COL11A2 were identified as the strongest unfavorable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(p(HR = 0))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943600" cy="7264866"/>
            <wp:effectExtent b="0" l="0" r="0" t="0"/>
            <wp:docPr descr="Figure 4: Top three favorable standalone collagen-related transcriptional markers of BCR-free survival in PCA." title="" id="31" name="Picture"/>
            <a:graphic>
              <a:graphicData uri="http://schemas.openxmlformats.org/drawingml/2006/picture">
                <pic:pic>
                  <pic:nvPicPr>
                    <pic:cNvPr descr="C:\Users\piotr\Desktop\collagen%20BCR\paper\manuscript_supplement_files/figure-docx/fig-km-favorable-1.png" id="32" name="Picture"/>
                    <pic:cNvPicPr>
                      <a:picLocks noChangeArrowheads="1" noChangeAspect="1"/>
                    </pic:cNvPicPr>
                  </pic:nvPicPr>
                  <pic:blipFill>
                    <a:blip r:embed="rId30"/>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Top three favorable standalone collagen-related transcriptional markers of BCR-free survival in PCA.</w:t>
      </w:r>
    </w:p>
    <w:p>
      <w:pPr>
        <w:pStyle w:val="TextBody"/>
      </w:pPr>
      <w:r>
        <w:rPr>
          <w:bCs/>
          <w:b/>
        </w:rPr>
        <w:t xml:space="preserve">Supplementary Figure S</w:t>
      </w:r>
      <w:r>
        <w:rPr>
          <w:bCs/>
          <w:b/>
        </w:rPr>
        <w:t xml:space="preserve">4</w:t>
      </w:r>
      <w:r>
        <w:rPr>
          <w:bCs/>
          <w:b/>
        </w:rPr>
        <w:t xml:space="preserve">. Top three 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COL4A6, LAMB3, and DST were identified as the strongest 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(p(HR = 0))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048281" cy="3965961"/>
            <wp:effectExtent b="0" l="0" r="0" t="0"/>
            <wp:docPr descr="Figure 5: Investigation of confounding effect of the cohort on prediction of BCR-free survival by the GBM model in the pooled GEO cohort." title="" id="34" name="Picture"/>
            <a:graphic>
              <a:graphicData uri="http://schemas.openxmlformats.org/drawingml/2006/picture">
                <pic:pic>
                  <pic:nvPicPr>
                    <pic:cNvPr descr="C:\Users\piotr\Desktop\collagen%20BCR\paper\manuscript_supplement_files/figure-docx/fig-gbm-cohort-1.png" id="35" name="Picture"/>
                    <pic:cNvPicPr>
                      <a:picLocks noChangeArrowheads="1" noChangeAspect="1"/>
                    </pic:cNvPicPr>
                  </pic:nvPicPr>
                  <pic:blipFill>
                    <a:blip r:embed="rId33"/>
                    <a:stretch>
                      <a:fillRect/>
                    </a:stretch>
                  </pic:blipFill>
                  <pic:spPr bwMode="auto">
                    <a:xfrm>
                      <a:off x="0" y="0"/>
                      <a:ext cx="5048281" cy="3965961"/>
                    </a:xfrm>
                    <a:prstGeom prst="rect">
                      <a:avLst/>
                    </a:prstGeom>
                    <a:noFill/>
                    <a:ln w="9525">
                      <a:noFill/>
                      <a:headEnd/>
                      <a:tailEnd/>
                    </a:ln>
                  </pic:spPr>
                </pic:pic>
              </a:graphicData>
            </a:graphic>
          </wp:inline>
        </w:drawing>
      </w:r>
    </w:p>
    <w:p>
      <w:pPr>
        <w:pStyle w:val="ImageCaption"/>
      </w:pPr>
      <w:r>
        <w:t xml:space="preserve">Figure 5: Investigation of confounding effect of the cohort on prediction of BCR-free survival by the GBM model in the pooled GEO cohort.</w:t>
      </w:r>
    </w:p>
    <w:p>
      <w:pPr>
        <w:pStyle w:val="TextBody"/>
      </w:pPr>
      <w:r>
        <w:rPr>
          <w:bCs/>
          <w:b/>
        </w:rPr>
        <w:t xml:space="preserve">Figure</w:t>
      </w:r>
      <w:r>
        <w:rPr>
          <w:bCs/>
          <w:b/>
        </w:rPr>
        <w:t xml:space="preserve"> </w:t>
      </w:r>
      <w:r>
        <w:rPr>
          <w:bCs/>
          <w:b/>
        </w:rPr>
        <w:t xml:space="preserve">5</w:t>
      </w:r>
      <w:r>
        <w:rPr>
          <w:bCs/>
          <w:b/>
        </w:rPr>
        <w:t xml:space="preserve">. Investigation of confounding effect of the cohort on prediction of BCR-free survival by the GBM model in the pooled GEO cohort.</w:t>
      </w:r>
    </w:p>
    <w:p>
      <w:pPr>
        <w:pStyle w:val="TextBody"/>
      </w:pPr>
      <w:r>
        <w:rPr>
          <w:iCs/>
          <w:i/>
        </w:rPr>
        <w:t xml:space="preserve">Biochemical relapse (BCR) free survival was modeled by the GBM algorithm with ComBat-adjusted</w:t>
      </w:r>
      <w:r>
        <w:rPr>
          <w:iCs/>
          <w:i/>
        </w:rPr>
        <w:t xml:space="preserve"> </w:t>
      </w:r>
      <m:oMath>
        <m:r>
          <m:t>l</m:t>
        </m:r>
        <m:r>
          <m:t>o</m:t>
        </m:r>
        <m:sSub>
          <m:e>
            <m:r>
              <m:t>g</m:t>
            </m:r>
          </m:e>
          <m:sub>
            <m:r>
              <m:t>2</m:t>
            </m:r>
          </m:sub>
        </m:sSub>
      </m:oMath>
      <w:r>
        <w:rPr>
          <w:iCs/>
          <w:i/>
        </w:rPr>
        <w:t xml:space="preserve">-transformed expression levels of the collagen-related genes as explanatory factors. The Gradient Boosted Machines (GBM) model was trained in the pooled GEO cohort (total: n = 485, BCR: n = 194).</w:t>
      </w:r>
      <w:r>
        <w:t xml:space="preserve"> </w:t>
      </w:r>
      <w:r>
        <w:rPr>
          <w:iCs/>
          <w:i/>
        </w:rPr>
        <w:t xml:space="preserve">To investigate if and to which extend the BCR risk prediction depends on the confounding effect of single data sets constituting the pooled GEO cohort (GSE54460, GSE70768, GSE70769, and GSE220095), we constructed a canonical Cox proportional hazard regression model of BCR-free survival with the GBM predictor score and assignment to the data sets as independent variables. Performance and inference of this data set-adjusted GBM model was compared with performance and inference of the initial GBM model.</w:t>
      </w:r>
    </w:p>
    <w:p>
      <w:pPr>
        <w:pStyle w:val="TextBody"/>
      </w:pPr>
      <w:r>
        <w:rPr>
          <w:iCs/>
          <w:i/>
        </w:rPr>
        <w:t xml:space="preserve">Coefficient estimates expressed as hazard ratios (HR) with 95% confidence intervals of the data set-adjusted, the initial and the data set-only survival models are presented in a Forest plot. Significance of contribution of the cohort and GBM predictor score to the BCR-free survival prediction were assessed by likelihood ratio test (LRT), whose results are presented in the plot facets. Note the significant contribution of the GBM predictor score to the prediction of BCR-free survival and the non-significant effect of the data set.</w:t>
      </w:r>
    </w:p>
    <w:p>
      <w:r>
        <w:br w:type="page"/>
      </w:r>
    </w:p>
    <w:p>
      <w:pPr>
        <w:pStyle w:val="CaptionedFigure"/>
      </w:pPr>
      <w:r>
        <w:drawing>
          <wp:inline>
            <wp:extent cx="5943600" cy="7596231"/>
            <wp:effectExtent b="0" l="0" r="0" t="0"/>
            <wp:docPr descr="Figure 6: Modeling of BCR-free survival by GBM algorithm with clinical predictors and mRNA expression of the collagen-related genes." title="" id="37" name="Picture"/>
            <a:graphic>
              <a:graphicData uri="http://schemas.openxmlformats.org/drawingml/2006/picture">
                <pic:pic>
                  <pic:nvPicPr>
                    <pic:cNvPr descr="C:\Users\piotr\Desktop\collagen%20BCR\paper\manuscript_supplement_files/figure-docx/fig-clinic-1.png" id="38" name="Picture"/>
                    <pic:cNvPicPr>
                      <a:picLocks noChangeArrowheads="1" noChangeAspect="1"/>
                    </pic:cNvPicPr>
                  </pic:nvPicPr>
                  <pic:blipFill>
                    <a:blip r:embed="rId36"/>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Modeling of BCR-free survival by GBM algorithm with clinical predictors and mRNA expression of the collagen-related genes.</w:t>
      </w:r>
    </w:p>
    <w:p>
      <w:pPr>
        <w:pStyle w:val="TextBody"/>
      </w:pPr>
      <w:r>
        <w:rPr>
          <w:bCs/>
          <w:b/>
        </w:rPr>
        <w:t xml:space="preserve">Figure</w:t>
      </w:r>
      <w:r>
        <w:rPr>
          <w:bCs/>
          <w:b/>
        </w:rPr>
        <w:t xml:space="preserve"> </w:t>
      </w:r>
      <w:r>
        <w:rPr>
          <w:bCs/>
          <w:b/>
        </w:rPr>
        <w:t xml:space="preserve">6</w:t>
      </w:r>
      <w:r>
        <w:rPr>
          <w:bCs/>
          <w:b/>
        </w:rPr>
        <w:t xml:space="preserve">. Modeling of BCR-free survival by GBM algorithm with clinical predictors and mRNA expression of the collagen-related genes.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tumor tissue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Performance of the GBM models was evaluated in the pooled GEO training collective (total: n = 465, BCR: n = 182), and TCGA (total: n = 476, BCR: n = 89) and DKFZ (total: n = 98, BCR: n = 18) validation cohorts.</w:t>
      </w:r>
    </w:p>
    <w:p>
      <w:pPr>
        <w:pStyle w:val="TextBody"/>
      </w:pPr>
      <w:r>
        <w:rPr>
          <w:iCs/>
          <w:i/>
        </w:rPr>
        <w:t xml:space="preserve">(A) Numeric metrics of survival model performance, Harrell’s concordance index (C-index, measured of model accuracy) and Integrated Brier Score (IBS, measure of overall calibration, low values are characteristic for well calibrated models), are presented in a dot plot. Each point represents a single GBM model, point color codes for the model type. Models fit in the same cohort are connected with lines. Note the substantial improvement of the GBM model accuracy and calibration upon inclusion of the collagen-related transcript expression levels in the explanatory variable set in the pooled GEO and DKFZ cohorts.</w:t>
      </w:r>
    </w:p>
    <w:p>
      <w:pPr>
        <w:pStyle w:val="TextBody"/>
      </w:pPr>
      <w:r>
        <w:rPr>
          <w:iCs/>
          <w:i/>
        </w:rPr>
        <w:t xml:space="preserve">(B) Brier Scores for unique survival time points for the GBM models in the pooled GEO, TCGA, and DKFZ cohort. Low Brier Scores at a particular time point indicate accurate and confident prediction of the BCR risk. Note: gray lines represent random survival predictions by a null model.</w:t>
      </w:r>
    </w:p>
    <w:p>
      <w:pPr>
        <w:pStyle w:val="TextBody"/>
      </w:pPr>
      <w:r>
        <w:rPr>
          <w:iCs/>
          <w:i/>
        </w:rPr>
        <w:t xml:space="preserve">(C) Importance of the explanatory variables for BCR risk prediction by the GBM model with the clinical and transcriptional predictors. The variable importance was computed as difference in sum of squared error (</w:t>
      </w:r>
      <m:oMath>
        <m:r>
          <m:t>Δ</m:t>
        </m:r>
        <m:r>
          <m:t>S</m:t>
        </m:r>
        <m:r>
          <m:t>S</m:t>
        </m:r>
        <m:r>
          <m:t>E</m:t>
        </m:r>
      </m:oMath>
      <w:r>
        <w:rPr>
          <w:iCs/>
          <w:i/>
        </w:rPr>
        <w:t xml:space="preserve">) attributed to inclusion of a particular explanatory factor in the GBM learner ensemble. High</w:t>
      </w:r>
      <w:r>
        <w:rPr>
          <w:iCs/>
          <w:i/>
        </w:rPr>
        <w:t xml:space="preserve"> </w:t>
      </w:r>
      <m:oMath>
        <m:r>
          <m:t>Δ</m:t>
        </m:r>
        <m:r>
          <m:t>S</m:t>
        </m:r>
        <m:r>
          <m:t>S</m:t>
        </m:r>
        <m:r>
          <m:t>E</m:t>
        </m:r>
      </m:oMath>
      <w:r>
        <w:rPr>
          <w:iCs/>
          <w:i/>
        </w:rPr>
        <w:t xml:space="preserve"> </w:t>
      </w:r>
      <w:r>
        <w:rPr>
          <w:iCs/>
          <w:i/>
        </w:rPr>
        <w:t xml:space="preserve">values are characteristic for highly influential variables.</w:t>
      </w:r>
      <w:r>
        <w:rPr>
          <w:iCs/>
          <w:i/>
        </w:rPr>
        <w:t xml:space="preserve"> </w:t>
      </w:r>
      <m:oMath>
        <m:r>
          <m:t>Δ</m:t>
        </m:r>
        <m:r>
          <m:t>S</m:t>
        </m:r>
        <m:r>
          <m:t>S</m:t>
        </m:r>
        <m:r>
          <m:t>E</m:t>
        </m:r>
      </m:oMath>
      <w:r>
        <w:rPr>
          <w:iCs/>
          <w:i/>
        </w:rPr>
        <w:t xml:space="preserve"> </w:t>
      </w:r>
      <w:r>
        <w:rPr>
          <w:iCs/>
          <w:i/>
        </w:rPr>
        <w:t xml:space="preserve">values for the variables that contributed substantially to the BCR risk prediction (</w:t>
      </w:r>
      <m:oMath>
        <m:r>
          <m:t>Δ</m:t>
        </m:r>
        <m:r>
          <m:t>S</m:t>
        </m:r>
        <m:r>
          <m:t>S</m:t>
        </m:r>
        <m:r>
          <m:t>E</m:t>
        </m:r>
      </m:oMath>
      <w:r>
        <w:rPr>
          <w:iCs/>
          <w:i/>
        </w:rPr>
        <w:t xml:space="preserve"> </w:t>
      </w:r>
      <w:r>
        <w:rPr>
          <w:iCs/>
          <w:i/>
        </w:rPr>
        <w:t xml:space="preserve">&gt; 0) are presented in a bar plot.</w:t>
      </w:r>
    </w:p>
    <w:p>
      <w:r>
        <w:br w:type="page"/>
      </w:r>
    </w:p>
    <w:p>
      <w:pPr>
        <w:pStyle w:val="CaptionedFigure"/>
      </w:pPr>
      <w:r>
        <w:drawing>
          <wp:inline>
            <wp:extent cx="5943600" cy="7264866"/>
            <wp:effectExtent b="0" l="0" r="0" t="0"/>
            <wp:docPr descr="Figure 7: GBM modeling of BCR-free survival in PCA with clinical prediction and expression of collagen-related transcripts: survival in tertiles of predictor scores." title="" id="40" name="Picture"/>
            <a:graphic>
              <a:graphicData uri="http://schemas.openxmlformats.org/drawingml/2006/picture">
                <pic:pic>
                  <pic:nvPicPr>
                    <pic:cNvPr descr="C:\Users\piotr\Desktop\collagen%20BCR\paper\manuscript_supplement_files/figure-docx/fig-cl-plot-1.png" id="41" name="Picture"/>
                    <pic:cNvPicPr>
                      <a:picLocks noChangeArrowheads="1" noChangeAspect="1"/>
                    </pic:cNvPicPr>
                  </pic:nvPicPr>
                  <pic:blipFill>
                    <a:blip r:embed="rId39"/>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GBM modeling of BCR-free survival in PCA with clinical prediction and expression of collagen-related transcripts: survival in tertiles of predictor scores.</w:t>
      </w:r>
    </w:p>
    <w:p>
      <w:pPr>
        <w:pStyle w:val="TextBody"/>
      </w:pPr>
      <w:r>
        <w:rPr>
          <w:bCs/>
          <w:b/>
        </w:rPr>
        <w:t xml:space="preserve">Figure</w:t>
      </w:r>
      <w:r>
        <w:rPr>
          <w:bCs/>
          <w:b/>
        </w:rPr>
        <w:t xml:space="preserve"> </w:t>
      </w:r>
      <w:r>
        <w:rPr>
          <w:bCs/>
          <w:b/>
        </w:rPr>
        <w:t xml:space="preserve">7</w:t>
      </w:r>
      <w:r>
        <w:rPr>
          <w:bCs/>
          <w:b/>
        </w:rPr>
        <w:t xml:space="preserve">. GBM modeling of BCR-free survival in PCA with clinical prediction and expression of collagen-related transcripts: survival in tertiles of predictor scores.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7</w:t>
      </w:r>
      <w:r>
        <w:rPr>
          <w:iCs/>
          <w:i/>
        </w:rPr>
        <w:t xml:space="preserve">.</w:t>
      </w:r>
      <w:r>
        <w:t xml:space="preserve"> </w:t>
      </w:r>
      <w:r>
        <w:rPr>
          <w:iCs/>
          <w:i/>
        </w:rPr>
        <w:t xml:space="preserve">BCR-free survival in tertiles of the predictor scores of the clinical-only and the combined clinical - expression GBM models was visualized with Kaplan-Meier plots. Numbers of patients and BCR cases in the predictor score tertiles are indicated in the figure legend. P values for differences in survival between the tertiles obtained by Peto-Peto test are displayed in the plots. Note improved resolution of the survival curves for the combined clinical/expression model as compared with the clinical-only model in the pooled GEO and DKFZ cohort.</w:t>
      </w:r>
    </w:p>
    <w:p>
      <w:r>
        <w:br w:type="page"/>
      </w:r>
    </w:p>
    <w:p>
      <w:pPr>
        <w:pStyle w:val="CaptionedFigure"/>
      </w:pPr>
      <w:r>
        <w:drawing>
          <wp:inline>
            <wp:extent cx="5943600" cy="7596231"/>
            <wp:effectExtent b="0" l="0" r="0" t="0"/>
            <wp:docPr descr="Figure 8: Modeling of overall survival in PCA with expression levels of the collagen-related transcripts as explanatory factors." title="" id="43" name="Picture"/>
            <a:graphic>
              <a:graphicData uri="http://schemas.openxmlformats.org/drawingml/2006/picture">
                <pic:pic>
                  <pic:nvPicPr>
                    <pic:cNvPr descr="C:\Users\piotr\Desktop\collagen%20BCR\paper\manuscript_supplement_files/figure-docx/fig-os-1.png" id="44" name="Picture"/>
                    <pic:cNvPicPr>
                      <a:picLocks noChangeArrowheads="1" noChangeAspect="1"/>
                    </pic:cNvPicPr>
                  </pic:nvPicPr>
                  <pic:blipFill>
                    <a:blip r:embed="rId42"/>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8: Modeling of overall survival in PCA with expression levels of the collagen-related transcripts as explanatory factors.</w:t>
      </w:r>
    </w:p>
    <w:p>
      <w:pPr>
        <w:pStyle w:val="TextBody"/>
      </w:pPr>
      <w:r>
        <w:rPr>
          <w:bCs/>
          <w:b/>
        </w:rPr>
        <w:t xml:space="preserve">Figure</w:t>
      </w:r>
      <w:r>
        <w:rPr>
          <w:bCs/>
          <w:b/>
        </w:rPr>
        <w:t xml:space="preserve"> </w:t>
      </w:r>
      <w:r>
        <w:rPr>
          <w:bCs/>
          <w:b/>
        </w:rPr>
        <w:t xml:space="preserve">8</w:t>
      </w:r>
      <w:r>
        <w:rPr>
          <w:bCs/>
          <w:b/>
        </w:rPr>
        <w:t xml:space="preserve">. Modeling of overall survival in PCA with expression levels of the collagen-related transcripts as explanatory factors.</w:t>
      </w:r>
    </w:p>
    <w:p>
      <w:pPr>
        <w:pStyle w:val="TextBody"/>
      </w:pPr>
      <w:r>
        <w:rPr>
          <w:iCs/>
          <w:i/>
        </w:rPr>
        <w:t xml:space="preserve">Overall survival in prostate cancer (PCA) was modeled by multi-parameter machine learning models with ComBat-processed</w:t>
      </w:r>
      <w:r>
        <w:rPr>
          <w:iCs/>
          <w:i/>
        </w:rPr>
        <w:t xml:space="preserve"> </w:t>
      </w:r>
      <m:oMath>
        <m:r>
          <m:t>l</m:t>
        </m:r>
        <m:r>
          <m:t>o</m:t>
        </m:r>
        <m:sSub>
          <m:e>
            <m:r>
              <m:t>g</m:t>
            </m:r>
          </m:e>
          <m:sub>
            <m:r>
              <m:t>2</m:t>
            </m:r>
          </m:sub>
        </m:sSub>
      </m:oMath>
      <w:r>
        <w:rPr>
          <w:iCs/>
          <w:i/>
        </w:rPr>
        <w:t xml:space="preserve">-transformed expression levels of 55 collagen-related transcripts as explanatory factors.</w:t>
      </w:r>
      <w:r>
        <w:t xml:space="preserve"> </w:t>
      </w:r>
      <w:r>
        <w:rPr>
          <w:iCs/>
          <w:i/>
        </w:rPr>
        <w:t xml:space="preserve">The models were trained in the training subset of the GSE16560 cohort with six machine learning algorithms (RIDGE Cox regression, Elastic Net Cox regression, LASSO Cox regression, survival Support Vector Machines [SVM], survival Random Forest, and survival Gradient Boosted Machines [GBM]).</w:t>
      </w:r>
      <w:r>
        <w:t xml:space="preserve"> </w:t>
      </w:r>
      <w:r>
        <w:rPr>
          <w:iCs/>
          <w:i/>
        </w:rPr>
        <w:t xml:space="preserve">Performance of the models was evaluated in the training (total patients: n = 188, deaths: n = 138) and test (total patients: n = 93, deaths: n = 68) subsets of the GSE16560 cohort.</w:t>
      </w:r>
    </w:p>
    <w:p>
      <w:pPr>
        <w:pStyle w:val="TextBody"/>
      </w:pPr>
      <w:r>
        <w:rPr>
          <w:iCs/>
          <w:i/>
        </w:rPr>
        <w:t xml:space="preserve">(A) Metrics of performance of the survival models, Harrell’s concordance index (C-index, measure of model accuracy) and Integrated Brier Score (IBS, measure of overall model calibration, low values are characteristic for good calibration), are presented in dot plots. Dashed lines represent C-index and IBS values expected for random death risk prediction. Note the superior accuracy and calibration of the GBM model in the validation collectives.</w:t>
      </w:r>
    </w:p>
    <w:p>
      <w:pPr>
        <w:pStyle w:val="TextBody"/>
      </w:pPr>
      <w:r>
        <w:rPr>
          <w:iCs/>
          <w:i/>
        </w:rPr>
        <w:t xml:space="preserve">(B) Brier Scores for unique survival time points for the best performing RIDGE Cox model. Low Brier Scores at a particular time point indicate accurate and confident prediction of the BCR risk. Note: gray lines represent random survival predictions by a null model.</w:t>
      </w:r>
    </w:p>
    <w:p>
      <w:pPr>
        <w:pStyle w:val="TextBody"/>
      </w:pPr>
      <w:r>
        <w:rPr>
          <w:iCs/>
          <w:i/>
        </w:rPr>
        <w:t xml:space="preserve">(C) Overall survival of PCA patients stratified by tertiles of the predictor scores of the best performing RIDGE Cox model. Statistical significance of differences between the predictor score tertiles was determined by Peto-Peto test corrected for multiple testing wit the false discovery rate method. Fractions of alive patients and time after diagnosis are visualized in Kaplan-Meier plots. Numbers of patients and deaths in the predictor score tertiles are indicated in the legends. P values are displayed in the plots.</w:t>
      </w:r>
    </w:p>
    <w:p>
      <w:r>
        <w:br w:type="page"/>
      </w:r>
    </w:p>
    <w:bookmarkEnd w:id="45"/>
    <w:bookmarkStart w:id="46" w:name="references"/>
    <w:p>
      <w:pPr>
        <w:pStyle w:val="Heading1"/>
      </w:pPr>
      <w:r>
        <w:t xml:space="preserve">References</w:t>
      </w:r>
    </w:p>
    <w:bookmarkEnd w:id="46"/>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biological relevance of collagen-related genes in prostate cancer</dc:title>
  <dc:creator/>
  <cp:keywords/>
  <dcterms:created xsi:type="dcterms:W3CDTF">2025-02-22T21:38:01Z</dcterms:created>
  <dcterms:modified xsi:type="dcterms:W3CDTF">2025-02-22T21:38:01Z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2025-02-22</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 transcriptome part</vt:lpwstr>
  </property>
</Properties>
</file>