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df" ContentType="application/pdf"/>
  <Override PartName="/word/media/rId22.pdf" ContentType="application/pdf"/>
  <Override PartName="/word/media/rId23.pdf" ContentType="application/pdf"/>
  <Override PartName="/word/media/rId25.pdf" ContentType="application/pdf"/>
  <Override PartName="/word/media/rId2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CovILD,</w:t>
      </w:r>
      <w:r>
        <w:t xml:space="preserve"> </w:t>
      </w:r>
      <w:r>
        <w:t xml:space="preserve">1-year</w:t>
      </w:r>
      <w:r>
        <w:t xml:space="preserve"> </w:t>
      </w:r>
      <w:r>
        <w:t xml:space="preserve">follow-up</w:t>
      </w:r>
    </w:p>
    <w:p>
      <w:pPr>
        <w:pStyle w:val="Subtitle"/>
      </w:pPr>
      <w:r>
        <w:t xml:space="preserve">Tables</w:t>
      </w:r>
      <w:r>
        <w:t xml:space="preserve"> </w:t>
      </w:r>
      <w:r>
        <w:t xml:space="preserve">and</w:t>
      </w:r>
      <w:r>
        <w:t xml:space="preserve"> </w:t>
      </w:r>
      <w:r>
        <w:t xml:space="preserve">figures</w:t>
      </w:r>
    </w:p>
    <w:p>
      <w:pPr>
        <w:pStyle w:val="Author"/>
      </w:pPr>
      <w:r>
        <w:t xml:space="preserve">CovILD</w:t>
      </w:r>
      <w:r>
        <w:t xml:space="preserve"> </w:t>
      </w:r>
      <w:r>
        <w:t xml:space="preserve">study</w:t>
      </w:r>
      <w:r>
        <w:t xml:space="preserve"> </w:t>
      </w:r>
      <w:r>
        <w:t xml:space="preserve">team</w:t>
      </w:r>
    </w:p>
    <w:p>
      <w:pPr>
        <w:pStyle w:val="Date"/>
      </w:pPr>
      <w:r>
        <w:t xml:space="preserve">2022-02-08</w:t>
      </w:r>
    </w:p>
    <w:p>
      <w:r>
        <w:br w:type="page"/>
      </w:r>
    </w:p>
    <w:p>
      <w:pPr>
        <w:pStyle w:val="Heading1"/>
      </w:pPr>
      <w:bookmarkStart w:id="20" w:name="tables"/>
      <w:r>
        <w:t xml:space="preserve">Tables</w:t>
      </w:r>
      <w:bookmarkEnd w:id="20"/>
    </w:p>
    <w:p>
      <w:pPr>
        <w:pStyle w:val="Compact"/>
      </w:pPr>
      <w:bookmarkStart w:id="0c1c59cf-f4c5-4128-87a3-97f29ec3e991" w:name="tab-baseline-cohort"/>
      <w:r>
        <w:rPr>
          <w:b/>
        </w:rPr>
        <w:t xml:space="preserve">Table 1:</w:t>
      </w:r>
      <w:r>
        <w:rPr>
          <w:b/>
        </w:rPr>
        <w:t xml:space="preserve"> </w:t>
      </w:r>
      <w:bookmarkEnd w:id="0c1c59cf-f4c5-4128-87a3-97f29ec3e991"/>
      <w:r>
        <w:t xml:space="preserve">Baseline characteristic of the cohort.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3969"/>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Statistic, n = 91</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Age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Mean = 59 (SD: 13)</w:t>
              <w:br/>
              <w:t xml:space="preserve">Median = 57 [IQR: 51 - 70]</w:t>
              <w:br/>
              <w:t xml:space="preserve">Range: 20 - 89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up to 60: 59% (54)</w:t>
              <w:br/>
              <w:t xml:space="preserve">&gt;60: 41% (37)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BMI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normal: 37% (34)</w:t>
              <w:br/>
              <w:t xml:space="preserve">overweight: 43% (39)</w:t>
              <w:br/>
              <w:t xml:space="preserve">obesity: 20% (18)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Packs/year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Mean = 6.8 (SD: 14)</w:t>
              <w:br/>
              <w:t xml:space="preserve">Median = 0 [IQR: 0 - 7.5]</w:t>
              <w:br/>
              <w:t xml:space="preserve">Range: 0 - 80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PKY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 66% (60)</w:t>
              <w:br/>
              <w:t xml:space="preserve">1–10: 13% (12)</w:t>
              <w:br/>
              <w:t xml:space="preserve">11-20: 9.9% (9)</w:t>
              <w:br/>
              <w:t xml:space="preserve">&gt;21: 11% (10)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Smoking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never: 66% (60)</w:t>
              <w:br/>
              <w:t xml:space="preserve">ex: 34% (31)</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Severity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mild: 21% (19)</w:t>
              <w:br/>
              <w:t xml:space="preserve">moderate: 25% (23)</w:t>
              <w:br/>
              <w:t xml:space="preserve">severe: 25% (23)</w:t>
              <w:br/>
              <w:t xml:space="preserve">critical: 29% (26)</w:t>
            </w:r>
          </w:p>
        </w:tc>
      </w:tr>
      <w:tr>
        <w:trPr>
          <w:cantSplit/>
          <w:trHeight w:val="360" w:hRule="auto"/>
        </w:trPr>
        <w:tc>
          <w:tcPr>
            <w:gridSpan w:val="2"/>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percentage of the cohort (n individuals)</w:t>
            </w:r>
          </w:p>
        </w:tc>
      </w:tr>
      <w:tr>
        <w:trPr>
          <w:cantSplit/>
          <w:trHeight w:val="360" w:hRule="auto"/>
        </w:trPr>
        <w:tc>
          <w:tcPr>
            <w:gridSpan w:val="2"/>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 mass index, kg/m², overweight: &gt; 25 kg/m², obesity: &gt; 30 kg/m²</w:t>
            </w:r>
          </w:p>
        </w:tc>
      </w:tr>
      <w:tr>
        <w:trPr>
          <w:cantSplit/>
          <w:trHeight w:val="360" w:hRule="auto"/>
        </w:trPr>
        <w:tc>
          <w:tcPr>
            <w:gridSpan w:val="2"/>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packages per year</w:t>
            </w:r>
          </w:p>
        </w:tc>
      </w:tr>
    </w:tbl>
    <w:p>
      <w:r>
        <w:br w:type="page"/>
      </w:r>
    </w:p>
    <w:p>
      <w:pPr>
        <w:pStyle w:val="Compact"/>
      </w:pPr>
      <w:bookmarkStart w:id="4d5c10b7-54bf-4986-b573-b16bca4fe811" w:name="tab-ct-cohort"/>
      <w:r>
        <w:rPr>
          <w:b/>
        </w:rPr>
        <w:t xml:space="preserve">Table 2:</w:t>
      </w:r>
      <w:r>
        <w:rPr>
          <w:b/>
        </w:rPr>
        <w:t xml:space="preserve"> </w:t>
      </w:r>
      <w:bookmarkEnd w:id="4d5c10b7-54bf-4986-b573-b16bca4fe811"/>
      <w:r>
        <w:t xml:space="preserve">Lung CT features in the entire cohort at the consecutive follow-up visits.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7"/>
        <w:gridCol w:w="1531"/>
        <w:gridCol w:w="1531"/>
        <w:gridCol w:w="1531"/>
        <w:gridCol w:w="1531"/>
        <w:gridCol w:w="1304"/>
        <w:gridCol w:w="130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2-month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0"/>
                <w:szCs w:val="20"/>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3-month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0"/>
                <w:szCs w:val="20"/>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6-month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0"/>
                <w:szCs w:val="20"/>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1-year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0"/>
                <w:szCs w:val="20"/>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Significance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0"/>
                <w:szCs w:val="20"/>
                <w:color w:val="000000"/>
              </w:rPr>
              <w:t xml:space="preserve">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Effect size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Any abnormalities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76% (58)</w:t>
              <w:br/>
              <w:t xml:space="preserve">Complete: n = 76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63% (54)</w:t>
              <w:br/>
              <w:t xml:space="preserve">Complete: n = 86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67% (47)</w:t>
              <w:br/>
              <w:t xml:space="preserve">Complete: n = 70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54% (49)</w:t>
              <w:br/>
              <w:t xml:space="preserve">Complete: n = 91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 = 0.024</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 = 0.17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Moderate-severe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54% (41)</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36% (31)</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27% (19)</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20% (18)</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 &lt; 0.001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 = 0.27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Severe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33% (25)</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16% (14)</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8.6% (6)</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8.8% (8)</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 &lt; 0.001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 = 0.26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74% (56)</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58% (50)</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56% (39)</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44% (40)</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 = 0.0018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 = 0.22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Reticulation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58% (44)</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52% (45)</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56% (39)</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43% (39)</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ns (p = 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 = 0.12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Consolidation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13% (10)</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 (6)</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1.4% (1)</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1.1% (1)</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 = 0.0024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 = 0.21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Bronchial dilatation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11% (8)</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 (6)</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8.6% (6)</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8.8% (8)</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ns (p = 0.89)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 = 0.045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Crazy paving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1.3% (1)</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 (0)</w:t>
              <w:br/>
              <w:t xml:space="preserve">Complete: n =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 (0)</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 (0)</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ns (p = 0.36)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 = 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7.9% (6)</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7.1% (6)</w:t>
              <w:br/>
              <w:t xml:space="preserve">Complete: n =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2.9% (2)</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 (0)</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 = 0.039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 = 0.16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Parenchymal bands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NaN% (0)</w:t>
              <w:br/>
              <w:t xml:space="preserve">Complete: n =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32% (27)</w:t>
              <w:br/>
              <w:t xml:space="preserve">Complete: n =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 (16)</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5.5% (5)</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Microcystic changes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NaN% (0)</w:t>
              <w:br/>
              <w:t xml:space="preserve">Complete: n =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NaN% (0)</w:t>
              <w:br/>
              <w:t xml:space="preserve">Complete: n =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NaN% (0)</w:t>
              <w:br/>
              <w:t xml:space="preserve">Complete: n =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2.2% (2)</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Parenchymal destruction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NaN% (0)</w:t>
              <w:br/>
              <w:t xml:space="preserve">Complete: n =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NaN% (0)</w:t>
              <w:br/>
              <w:t xml:space="preserve">Complete: n =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NaN% (0)</w:t>
              <w:br/>
              <w:t xml:space="preserve">Complete: n =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9.9% (9)</w:t>
              <w:br/>
              <w:t xml:space="preserve">Complete: n = 91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gridSpan w:val="7"/>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percentage of the complete cases at the time point (n individuals), FUP: follow-up</w:t>
            </w:r>
          </w:p>
        </w:tc>
      </w:tr>
      <w:tr>
        <w:trPr>
          <w:cantSplit/>
          <w:trHeight w:val="360" w:hRule="auto"/>
        </w:trPr>
        <w:tc>
          <w:tcPr>
            <w:gridSpan w:val="7"/>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χ² test for differences between the follow-ups, ns: not significant</w:t>
            </w:r>
          </w:p>
        </w:tc>
      </w:tr>
      <w:tr>
        <w:trPr>
          <w:cantSplit/>
          <w:trHeight w:val="360" w:hRule="auto"/>
        </w:trPr>
        <w:tc>
          <w:tcPr>
            <w:gridSpan w:val="7"/>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ground glass opacity</w:t>
            </w:r>
          </w:p>
        </w:tc>
      </w:tr>
      <w:tr>
        <w:trPr>
          <w:cantSplit/>
          <w:trHeight w:val="360" w:hRule="auto"/>
        </w:trPr>
        <w:tc>
          <w:tcPr>
            <w:gridSpan w:val="7"/>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acute respiratory distress syndrome</w:t>
            </w:r>
          </w:p>
        </w:tc>
      </w:tr>
      <w:tr>
        <w:trPr>
          <w:cantSplit/>
          <w:trHeight w:val="360" w:hRule="auto"/>
        </w:trPr>
        <w:tc>
          <w:tcPr>
            <w:gridSpan w:val="7"/>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organizing pneumonia</w:t>
            </w:r>
          </w:p>
        </w:tc>
      </w:tr>
    </w:tbl>
    <w:p>
      <w:r>
        <w:br w:type="page"/>
      </w:r>
    </w:p>
    <w:p>
      <w:pPr>
        <w:pStyle w:val="Heading1"/>
      </w:pPr>
      <w:bookmarkStart w:id="21" w:name="sec:figures"/>
      <w:r>
        <w:t xml:space="preserve">Figures</w:t>
      </w:r>
      <w:bookmarkEnd w:id="21"/>
    </w:p>
    <w:p>
      <w:pPr>
        <w:pStyle w:val="CaptionedFigure"/>
      </w:pPr>
      <w:r>
        <w:drawing>
          <wp:inline>
            <wp:extent cx="5334000" cy="5334000"/>
            <wp:effectExtent b="0" l="0" r="0" t="0"/>
            <wp:docPr descr="Figure 1: Study Flow chart." title="" id="1" name="Picture"/>
            <a:graphic>
              <a:graphicData uri="http://schemas.openxmlformats.org/drawingml/2006/picture">
                <pic:pic>
                  <pic:nvPicPr>
                    <pic:cNvPr descr="C:\Users\piotr\Desktop\radio%20covILD%20revsion\paper\figures_files/figure-docx/fig-consort-1.pdf"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Study Flow chart.</w:t>
      </w:r>
    </w:p>
    <w:p>
      <w:pPr>
        <w:pStyle w:val="BodyText"/>
      </w:pPr>
      <w:r>
        <w:rPr>
          <w:b/>
        </w:rPr>
        <w:t xml:space="preserve">Figure</w:t>
      </w:r>
      <w:r>
        <w:rPr>
          <w:b/>
        </w:rPr>
        <w:t xml:space="preserve"> </w:t>
      </w:r>
      <w:r>
        <w:rPr>
          <w:b/>
        </w:rPr>
        <w:t xml:space="preserve">1</w:t>
      </w:r>
      <w:r>
        <w:rPr>
          <w:b/>
        </w:rPr>
        <w:t xml:space="preserve">. Study Flow chart (placeholder).</w:t>
      </w:r>
    </w:p>
    <w:p>
      <w:r>
        <w:br w:type="page"/>
      </w:r>
    </w:p>
    <w:p>
      <w:pPr>
        <w:pStyle w:val="CaptionedFigure"/>
      </w:pPr>
      <w:r>
        <w:drawing>
          <wp:inline>
            <wp:extent cx="5334000" cy="5334000"/>
            <wp:effectExtent b="0" l="0" r="0" t="0"/>
            <wp:docPr descr="Figure 2: Non-contrast axial and sagittal chest CTs corresponding to the CT severity score." title="" id="1" name="Picture"/>
            <a:graphic>
              <a:graphicData uri="http://schemas.openxmlformats.org/drawingml/2006/picture">
                <pic:pic>
                  <pic:nvPicPr>
                    <pic:cNvPr descr="C:\Users\piotr\Desktop\radio%20covILD%20revsion\paper\figures_files/figure-docx/fig-ct-images-1.pdf"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Non-contrast axial and sagittal chest CTs corresponding to the CT severity score.</w:t>
      </w:r>
    </w:p>
    <w:p>
      <w:pPr>
        <w:pStyle w:val="BodyText"/>
      </w:pPr>
      <w:r>
        <w:rPr>
          <w:b/>
        </w:rPr>
        <w:t xml:space="preserve">Figure</w:t>
      </w:r>
      <w:r>
        <w:rPr>
          <w:b/>
        </w:rPr>
        <w:t xml:space="preserve"> </w:t>
      </w:r>
      <w:r>
        <w:rPr>
          <w:b/>
        </w:rPr>
        <w:t xml:space="preserve">2</w:t>
      </w:r>
      <w:r>
        <w:rPr>
          <w:b/>
        </w:rPr>
        <w:t xml:space="preserve">. Non-contrast axial and sagittal chest CTs corresponding to the CT severity score (placeholder).</w:t>
      </w:r>
    </w:p>
    <w:p>
      <w:r>
        <w:br w:type="page"/>
      </w:r>
    </w:p>
    <w:p>
      <w:pPr>
        <w:pStyle w:val="CaptionedFigure"/>
      </w:pPr>
      <w:r>
        <w:drawing>
          <wp:inline>
            <wp:extent cx="5334000" cy="5334000"/>
            <wp:effectExtent b="0" l="0" r="0" t="0"/>
            <wp:docPr descr="Figure 3: Risk of developing persistent CT abnormalities at the one-year post-COVID-19 follow-up visit." title="" id="1" name="Picture"/>
            <a:graphic>
              <a:graphicData uri="http://schemas.openxmlformats.org/drawingml/2006/picture">
                <pic:pic>
                  <pic:nvPicPr>
                    <pic:cNvPr descr="C:\Users\piotr\Desktop\radio%20covILD%20revsion\paper\figures_files/figure-docx/fig-abnormality-risk-1.pdf"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Risk of developing persistent CT abnormalities at the one-year post-COVID-19 follow-up visit.</w:t>
      </w:r>
    </w:p>
    <w:p>
      <w:pPr>
        <w:pStyle w:val="BodyText"/>
      </w:pPr>
      <w:r>
        <w:rPr>
          <w:b/>
        </w:rPr>
        <w:t xml:space="preserve">Figure</w:t>
      </w:r>
      <w:r>
        <w:rPr>
          <w:b/>
        </w:rPr>
        <w:t xml:space="preserve"> </w:t>
      </w:r>
      <w:r>
        <w:rPr>
          <w:b/>
        </w:rPr>
        <w:t xml:space="preserve">3</w:t>
      </w:r>
      <w:r>
        <w:rPr>
          <w:b/>
        </w:rPr>
        <w:t xml:space="preserve">. Risk of developing persistent CT abnormalities at the one-year post-COVID-19 follow-up visit.</w:t>
      </w:r>
    </w:p>
    <w:p>
      <w:pPr>
        <w:pStyle w:val="BodyText"/>
      </w:pPr>
      <w:r>
        <w:rPr>
          <w:b/>
        </w:rPr>
        <w:t xml:space="preserve">(A)</w:t>
      </w:r>
      <w:r>
        <w:t xml:space="preserve"> </w:t>
      </w:r>
      <w:r>
        <w:t xml:space="preserve">Univariable analysis. Risk factors of developing any lung CT abnormalities at the 1-year follow-up visit were identified by logistic regression. Odds ratio (OR) significance was determined by Wald Z test. OR and with 95</w:t>
      </w:r>
      <m:oMath>
        <m:r>
          <m:t>%</m:t>
        </m:r>
      </m:oMath>
      <w:r>
        <w:t xml:space="preserve"> </w:t>
      </w:r>
      <w:r>
        <w:t xml:space="preserve">confidence intervals (CI) are presented in a Forest plot. Numbers of complete observations and the reference levels of the explanatory variables are indicated in the Y axis.</w:t>
      </w:r>
    </w:p>
    <w:p>
      <w:pPr>
        <w:pStyle w:val="BodyText"/>
      </w:pPr>
      <w:r>
        <w:rPr>
          <w:b/>
        </w:rPr>
        <w:t xml:space="preserve">(B)</w:t>
      </w:r>
      <w:r>
        <w:t xml:space="preserve"> </w:t>
      </w:r>
      <w:r>
        <w:t xml:space="preserve">Multivariable analysis. Independent risk factors of lung CT abnormalities were identified by multi-parameter logistic regression with backward elimination. OR significance was determined by Wald Z test. Model prediction was verified by 20-fold cross-validation (CV) and receiver-operating characteristic (ROC). OR with 95</w:t>
      </w:r>
      <m:oMath>
        <m:r>
          <m:t>%</m:t>
        </m:r>
      </m:oMath>
      <w:r>
        <w:t xml:space="preserve"> </w:t>
      </w:r>
      <w:r>
        <w:t xml:space="preserve">CI are presented in a Forest plot. Numbers of complete observations and the reference levels of the explanatory variables are indicated in the Y axis. Orange: positive correlation, blue: negative correlation, gray: not significant or reference. BMI: body mass index, ref.: reference.</w:t>
      </w:r>
    </w:p>
    <w:p>
      <w:r>
        <w:br w:type="page"/>
      </w:r>
    </w:p>
    <w:p>
      <w:pPr>
        <w:pStyle w:val="CaptionedFigure"/>
      </w:pPr>
      <w:r>
        <w:drawing>
          <wp:inline>
            <wp:extent cx="5334000" cy="5334000"/>
            <wp:effectExtent b="0" l="0" r="0" t="0"/>
            <wp:docPr descr="Figure 4: Serial non-contrast axial chest CTs of three study participants with prior COVID-19 pneumonia." title="" id="1" name="Picture"/>
            <a:graphic>
              <a:graphicData uri="http://schemas.openxmlformats.org/drawingml/2006/picture">
                <pic:pic>
                  <pic:nvPicPr>
                    <pic:cNvPr descr="C:\Users\piotr\Desktop\radio%20covILD%20revsion\paper\figures_files/figure-docx/fig-ct-images2-1.pdf"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Serial non-contrast axial chest CTs of three study participants with prior COVID-19 pneumonia.</w:t>
      </w:r>
    </w:p>
    <w:p>
      <w:pPr>
        <w:pStyle w:val="BodyText"/>
      </w:pPr>
      <w:r>
        <w:rPr>
          <w:b/>
        </w:rPr>
        <w:t xml:space="preserve">Figure</w:t>
      </w:r>
      <w:r>
        <w:rPr>
          <w:b/>
        </w:rPr>
        <w:t xml:space="preserve"> </w:t>
      </w:r>
      <w:r>
        <w:rPr>
          <w:b/>
        </w:rPr>
        <w:t xml:space="preserve">4</w:t>
      </w:r>
      <w:r>
        <w:rPr>
          <w:b/>
        </w:rPr>
        <w:t xml:space="preserve">. Serial non-contrast axial chest CTs of three study participants with prior COVID-19 pneumonia (placeholder).</w:t>
      </w:r>
    </w:p>
    <w:p>
      <w:r>
        <w:br w:type="page"/>
      </w:r>
    </w:p>
    <w:p>
      <w:pPr>
        <w:pStyle w:val="CaptionedFigure"/>
      </w:pPr>
      <w:r>
        <w:drawing>
          <wp:inline>
            <wp:extent cx="5334000" cy="6223000"/>
            <wp:effectExtent b="0" l="0" r="0" t="0"/>
            <wp:docPr descr="Figure 5: Change in CT severity score (CTSS) over time." title="" id="1" name="Picture"/>
            <a:graphic>
              <a:graphicData uri="http://schemas.openxmlformats.org/drawingml/2006/picture">
                <pic:pic>
                  <pic:nvPicPr>
                    <pic:cNvPr descr="C:\Users\piotr\Desktop\radio%20covILD%20revsion\paper\figures_files/figure-docx/fig-ctss-change-1.pdf" id="0" name="Picture"/>
                    <pic:cNvPicPr>
                      <a:picLocks noChangeArrowheads="1" noChangeAspect="1"/>
                    </pic:cNvPicPr>
                  </pic:nvPicPr>
                  <pic:blipFill>
                    <a:blip r:embed="rId26"/>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5: Change in CT severity score (CTSS) over time.</w:t>
      </w:r>
    </w:p>
    <w:p>
      <w:pPr>
        <w:pStyle w:val="BodyText"/>
      </w:pPr>
      <w:r>
        <w:rPr>
          <w:b/>
        </w:rPr>
        <w:t xml:space="preserve">Figure</w:t>
      </w:r>
      <w:r>
        <w:rPr>
          <w:b/>
        </w:rPr>
        <w:t xml:space="preserve"> </w:t>
      </w:r>
      <w:r>
        <w:rPr>
          <w:b/>
        </w:rPr>
        <w:t xml:space="preserve">5</w:t>
      </w:r>
      <w:r>
        <w:rPr>
          <w:b/>
        </w:rPr>
        <w:t xml:space="preserve">. Change in CT severity score (CTSS) over time.</w:t>
      </w:r>
    </w:p>
    <w:p>
      <w:pPr>
        <w:pStyle w:val="BodyText"/>
      </w:pPr>
      <w:r>
        <w:t xml:space="preserve">CTSS kinetic at the consecutive time points was investigated by Friedman test (grouping by the individual) in the entire cohort and the acute COVID-19 severity subsets. The effect size was determined by Kendall W test, differences between particular time points were compared by paired Wilcoxon test. Plots display individual CTSS value trajectories as thin gray lines, thick colored lines represent medians, interquartile ranges are presented as colored regions. p values of the Friedman test and the Kendall W statistic are presented in the plot captions. Numbers of individuals with the complete set of consecutive CT scans are shown under the plots.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df" /><Relationship Type="http://schemas.openxmlformats.org/officeDocument/2006/relationships/image" Id="rId22" Target="media/rId22.pdf" /><Relationship Type="http://schemas.openxmlformats.org/officeDocument/2006/relationships/image" Id="rId23" Target="media/rId23.pdf" /><Relationship Type="http://schemas.openxmlformats.org/officeDocument/2006/relationships/image" Id="rId25" Target="media/rId25.pdf" /><Relationship Type="http://schemas.openxmlformats.org/officeDocument/2006/relationships/image" Id="rId26" Target="media/rId26.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CovILD, 1-year follow-up</dc:title>
  <dc:creator>CovILD study team</dc:creator>
  <cp:keywords/>
  <dcterms:created xsi:type="dcterms:W3CDTF">2022-02-08T17:03:58Z</dcterms:created>
  <dcterms:modified xsi:type="dcterms:W3CDTF">2022-02-08T17:03:58Z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cov_biblio.bib</vt:lpwstr>
  </property>
  <property fmtid="{D5CDD505-2E9C-101B-9397-08002B2CF9AE}" pid="4" name="csl">
    <vt:lpwstr>elife.csl</vt:lpwstr>
  </property>
  <property fmtid="{D5CDD505-2E9C-101B-9397-08002B2CF9AE}" pid="5" name="date">
    <vt:lpwstr>2022-02-08</vt:lpwstr>
  </property>
  <property fmtid="{D5CDD505-2E9C-101B-9397-08002B2CF9AE}" pid="6" name="header-includes">
    <vt:lpwstr>  </vt:lpwstr>
  </property>
  <property fmtid="{D5CDD505-2E9C-101B-9397-08002B2CF9AE}" pid="7" name="output">
    <vt:lpwstr/>
  </property>
  <property fmtid="{D5CDD505-2E9C-101B-9397-08002B2CF9AE}" pid="8" name="subtitle">
    <vt:lpwstr>Tables and figures</vt:lpwstr>
  </property>
</Properties>
</file>